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7CE40" w14:textId="77777777" w:rsidR="006C0A37" w:rsidRPr="00451C91" w:rsidRDefault="006C0A37" w:rsidP="00BF2EDF">
      <w:pPr>
        <w:rPr>
          <w:rFonts w:ascii="Arial" w:hAnsi="Arial" w:cs="Arial"/>
        </w:rPr>
      </w:pPr>
    </w:p>
    <w:p w14:paraId="6DF4DE72" w14:textId="77777777" w:rsidR="00BF2EDF" w:rsidRPr="00451C91" w:rsidRDefault="00BF2EDF" w:rsidP="00BF2EDF">
      <w:pPr>
        <w:rPr>
          <w:rFonts w:ascii="Arial" w:hAnsi="Arial" w:cs="Arial"/>
        </w:rPr>
      </w:pPr>
    </w:p>
    <w:p w14:paraId="2A97D6BD" w14:textId="77777777" w:rsidR="00BF2EDF" w:rsidRPr="00451C91" w:rsidRDefault="00BF2EDF" w:rsidP="00BF2EDF">
      <w:pPr>
        <w:rPr>
          <w:rFonts w:ascii="Arial" w:hAnsi="Arial" w:cs="Arial"/>
        </w:rPr>
      </w:pPr>
    </w:p>
    <w:p w14:paraId="4D4CEE47" w14:textId="77777777" w:rsidR="00554975" w:rsidRPr="00451C91" w:rsidRDefault="00554975" w:rsidP="007A0223">
      <w:pPr>
        <w:jc w:val="center"/>
        <w:rPr>
          <w:rFonts w:ascii="Arial" w:hAnsi="Arial" w:cs="Arial"/>
          <w:sz w:val="40"/>
          <w:szCs w:val="40"/>
        </w:rPr>
      </w:pPr>
    </w:p>
    <w:p w14:paraId="7E19225D" w14:textId="2987741D" w:rsidR="00554975" w:rsidRPr="00451C91" w:rsidRDefault="00DF7BCB" w:rsidP="007A0223">
      <w:pPr>
        <w:jc w:val="center"/>
        <w:rPr>
          <w:rFonts w:ascii="Arial" w:hAnsi="Arial" w:cs="Arial"/>
          <w:sz w:val="40"/>
          <w:szCs w:val="40"/>
        </w:rPr>
      </w:pPr>
      <w:r w:rsidRPr="00DF7BCB">
        <w:rPr>
          <w:rFonts w:ascii="Arial" w:hAnsi="Arial" w:cs="Arial"/>
          <w:sz w:val="40"/>
          <w:szCs w:val="40"/>
        </w:rPr>
        <w:t xml:space="preserve">METODOLOGÍA </w:t>
      </w:r>
    </w:p>
    <w:p w14:paraId="5AB13368" w14:textId="1B5DF1FC" w:rsidR="006C0A37" w:rsidRPr="00451C91" w:rsidRDefault="007A0223" w:rsidP="007A0223">
      <w:pPr>
        <w:jc w:val="center"/>
        <w:rPr>
          <w:rFonts w:ascii="Arial" w:hAnsi="Arial" w:cs="Arial"/>
          <w:sz w:val="40"/>
          <w:szCs w:val="40"/>
        </w:rPr>
      </w:pPr>
      <w:r w:rsidRPr="00451C91">
        <w:rPr>
          <w:rFonts w:ascii="Arial" w:hAnsi="Arial" w:cs="Arial"/>
          <w:sz w:val="40"/>
          <w:szCs w:val="40"/>
        </w:rPr>
        <w:t>PRESUPUESTO BASADO EN RESULTADOS</w:t>
      </w:r>
      <w:r w:rsidR="006C0A37" w:rsidRPr="00451C91">
        <w:rPr>
          <w:rFonts w:ascii="Arial" w:hAnsi="Arial" w:cs="Arial"/>
          <w:sz w:val="40"/>
          <w:szCs w:val="40"/>
        </w:rPr>
        <w:t xml:space="preserve"> (PBR) </w:t>
      </w:r>
    </w:p>
    <w:p w14:paraId="5B0E0887" w14:textId="5BF1D05A" w:rsidR="006C0A37" w:rsidRPr="00451C91" w:rsidRDefault="007A0223" w:rsidP="006C0A37">
      <w:pPr>
        <w:jc w:val="center"/>
        <w:rPr>
          <w:rFonts w:ascii="Arial" w:hAnsi="Arial" w:cs="Arial"/>
          <w:sz w:val="40"/>
          <w:szCs w:val="40"/>
        </w:rPr>
      </w:pPr>
      <w:r w:rsidRPr="00451C91">
        <w:rPr>
          <w:rFonts w:ascii="Arial" w:hAnsi="Arial" w:cs="Arial"/>
          <w:sz w:val="40"/>
          <w:szCs w:val="40"/>
        </w:rPr>
        <w:t>INSTITUTO ELECTORAL DE COAHUILA</w:t>
      </w:r>
    </w:p>
    <w:p w14:paraId="6350A960" w14:textId="77777777" w:rsidR="00554975" w:rsidRPr="00451C91" w:rsidRDefault="006C0A37" w:rsidP="006C0A37">
      <w:pPr>
        <w:jc w:val="center"/>
        <w:rPr>
          <w:rFonts w:ascii="Arial" w:hAnsi="Arial" w:cs="Arial"/>
          <w:sz w:val="40"/>
          <w:szCs w:val="40"/>
        </w:rPr>
      </w:pPr>
      <w:r w:rsidRPr="00451C91">
        <w:rPr>
          <w:rFonts w:ascii="Arial" w:hAnsi="Arial" w:cs="Arial"/>
          <w:sz w:val="40"/>
          <w:szCs w:val="40"/>
        </w:rPr>
        <w:t xml:space="preserve">Programa Presupuestario: </w:t>
      </w:r>
    </w:p>
    <w:p w14:paraId="446A0486" w14:textId="2548577A" w:rsidR="006C0A37" w:rsidRPr="00451C91" w:rsidRDefault="006C0A37" w:rsidP="006C0A37">
      <w:pPr>
        <w:jc w:val="center"/>
        <w:rPr>
          <w:rFonts w:ascii="Arial" w:hAnsi="Arial" w:cs="Arial"/>
          <w:sz w:val="40"/>
          <w:szCs w:val="40"/>
        </w:rPr>
      </w:pPr>
      <w:r w:rsidRPr="00451C91">
        <w:rPr>
          <w:rFonts w:ascii="Arial" w:hAnsi="Arial" w:cs="Arial"/>
          <w:sz w:val="40"/>
          <w:szCs w:val="40"/>
        </w:rPr>
        <w:t>Desarrollo Institucional</w:t>
      </w:r>
    </w:p>
    <w:p w14:paraId="323C6E95" w14:textId="77777777" w:rsidR="006C0A37" w:rsidRPr="00451C91" w:rsidRDefault="006C0A37" w:rsidP="006C0A37">
      <w:pPr>
        <w:jc w:val="center"/>
        <w:rPr>
          <w:rFonts w:ascii="Arial" w:hAnsi="Arial" w:cs="Arial"/>
          <w:sz w:val="40"/>
          <w:szCs w:val="40"/>
        </w:rPr>
      </w:pPr>
      <w:r w:rsidRPr="00451C91">
        <w:rPr>
          <w:rFonts w:ascii="Arial" w:hAnsi="Arial" w:cs="Arial"/>
          <w:sz w:val="40"/>
          <w:szCs w:val="40"/>
        </w:rPr>
        <w:t>Clave del Programa: DI IEC 2025</w:t>
      </w:r>
    </w:p>
    <w:p w14:paraId="536B252A" w14:textId="77777777" w:rsidR="006C0A37" w:rsidRPr="00451C91" w:rsidRDefault="006C0A37" w:rsidP="006C0A37">
      <w:pPr>
        <w:jc w:val="center"/>
        <w:rPr>
          <w:rFonts w:ascii="Arial" w:hAnsi="Arial" w:cs="Arial"/>
          <w:sz w:val="40"/>
          <w:szCs w:val="40"/>
        </w:rPr>
      </w:pPr>
      <w:r w:rsidRPr="00451C91">
        <w:rPr>
          <w:rFonts w:ascii="Arial" w:hAnsi="Arial" w:cs="Arial"/>
          <w:sz w:val="40"/>
          <w:szCs w:val="40"/>
        </w:rPr>
        <w:t>Ejercicio Fiscal: 2025</w:t>
      </w:r>
    </w:p>
    <w:p w14:paraId="507DB0B2" w14:textId="77777777" w:rsidR="006C0A37" w:rsidRPr="00451C91" w:rsidRDefault="006C0A37" w:rsidP="006C0A37">
      <w:pPr>
        <w:rPr>
          <w:rFonts w:ascii="Arial" w:hAnsi="Arial" w:cs="Arial"/>
          <w:sz w:val="24"/>
          <w:szCs w:val="24"/>
        </w:rPr>
      </w:pPr>
      <w:r w:rsidRPr="00451C91">
        <w:rPr>
          <w:rFonts w:ascii="Arial" w:hAnsi="Arial" w:cs="Arial"/>
          <w:sz w:val="24"/>
          <w:szCs w:val="24"/>
        </w:rPr>
        <w:br w:type="page"/>
      </w:r>
    </w:p>
    <w:sdt>
      <w:sdtPr>
        <w:rPr>
          <w:rFonts w:ascii="Arial" w:eastAsiaTheme="minorEastAsia" w:hAnsi="Arial" w:cs="Arial"/>
          <w:color w:val="auto"/>
          <w:sz w:val="22"/>
          <w:szCs w:val="22"/>
          <w:lang w:eastAsia="en-US"/>
        </w:rPr>
        <w:id w:val="-309637605"/>
        <w:docPartObj>
          <w:docPartGallery w:val="Table of Contents"/>
          <w:docPartUnique/>
        </w:docPartObj>
      </w:sdtPr>
      <w:sdtEndPr>
        <w:rPr>
          <w:b/>
          <w:bCs/>
        </w:rPr>
      </w:sdtEndPr>
      <w:sdtContent>
        <w:p w14:paraId="26FB2996" w14:textId="77777777" w:rsidR="00532E16" w:rsidRPr="00451C91" w:rsidRDefault="00532E16">
          <w:pPr>
            <w:pStyle w:val="TtuloTDC"/>
            <w:rPr>
              <w:rFonts w:ascii="Arial" w:eastAsiaTheme="minorEastAsia" w:hAnsi="Arial" w:cs="Arial"/>
              <w:color w:val="auto"/>
              <w:sz w:val="22"/>
              <w:szCs w:val="22"/>
              <w:lang w:eastAsia="en-US"/>
            </w:rPr>
          </w:pPr>
        </w:p>
        <w:p w14:paraId="519AC92F" w14:textId="77777777" w:rsidR="00532E16" w:rsidRPr="00451C91" w:rsidRDefault="00532E16">
          <w:pPr>
            <w:pStyle w:val="TtuloTDC"/>
            <w:rPr>
              <w:rFonts w:ascii="Arial" w:eastAsiaTheme="minorEastAsia" w:hAnsi="Arial" w:cs="Arial"/>
              <w:color w:val="auto"/>
              <w:sz w:val="22"/>
              <w:szCs w:val="22"/>
              <w:lang w:eastAsia="en-US"/>
            </w:rPr>
          </w:pPr>
        </w:p>
        <w:p w14:paraId="4B5BDAEB" w14:textId="0C772388" w:rsidR="007A0223" w:rsidRPr="00590F43" w:rsidRDefault="007A0223">
          <w:pPr>
            <w:pStyle w:val="TtuloTDC"/>
            <w:rPr>
              <w:rFonts w:ascii="Arial" w:hAnsi="Arial" w:cs="Arial"/>
              <w:color w:val="auto"/>
              <w:sz w:val="28"/>
              <w:szCs w:val="28"/>
            </w:rPr>
          </w:pPr>
          <w:r w:rsidRPr="00590F43">
            <w:rPr>
              <w:rFonts w:ascii="Arial" w:hAnsi="Arial" w:cs="Arial"/>
              <w:color w:val="auto"/>
              <w:sz w:val="28"/>
              <w:szCs w:val="28"/>
            </w:rPr>
            <w:t>Contenido</w:t>
          </w:r>
        </w:p>
        <w:p w14:paraId="144D3F40" w14:textId="4585E35B" w:rsidR="00714502" w:rsidRDefault="007A0223">
          <w:pPr>
            <w:pStyle w:val="TDC1"/>
            <w:tabs>
              <w:tab w:val="right" w:leader="dot" w:pos="8636"/>
            </w:tabs>
            <w:rPr>
              <w:noProof/>
              <w:kern w:val="2"/>
              <w:sz w:val="24"/>
              <w:szCs w:val="24"/>
              <w:lang w:val="es-ES" w:eastAsia="es-ES"/>
              <w14:ligatures w14:val="standardContextual"/>
            </w:rPr>
          </w:pPr>
          <w:r w:rsidRPr="00451C91">
            <w:rPr>
              <w:rFonts w:ascii="Arial" w:hAnsi="Arial" w:cs="Arial"/>
            </w:rPr>
            <w:fldChar w:fldCharType="begin"/>
          </w:r>
          <w:r w:rsidRPr="00451C91">
            <w:rPr>
              <w:rFonts w:ascii="Arial" w:hAnsi="Arial" w:cs="Arial"/>
            </w:rPr>
            <w:instrText xml:space="preserve"> TOC \o "1-3" \h \z \u </w:instrText>
          </w:r>
          <w:r w:rsidRPr="00451C91">
            <w:rPr>
              <w:rFonts w:ascii="Arial" w:hAnsi="Arial" w:cs="Arial"/>
            </w:rPr>
            <w:fldChar w:fldCharType="separate"/>
          </w:r>
          <w:hyperlink w:anchor="_Toc217777947" w:history="1">
            <w:r w:rsidR="00714502" w:rsidRPr="003A35DD">
              <w:rPr>
                <w:rStyle w:val="Hipervnculo"/>
                <w:rFonts w:ascii="Arial" w:hAnsi="Arial" w:cs="Arial"/>
                <w:b/>
                <w:bCs/>
                <w:noProof/>
              </w:rPr>
              <w:t>1. Introducción</w:t>
            </w:r>
            <w:r w:rsidR="00714502">
              <w:rPr>
                <w:noProof/>
                <w:webHidden/>
              </w:rPr>
              <w:tab/>
            </w:r>
            <w:r w:rsidR="00714502">
              <w:rPr>
                <w:noProof/>
                <w:webHidden/>
              </w:rPr>
              <w:fldChar w:fldCharType="begin"/>
            </w:r>
            <w:r w:rsidR="00714502">
              <w:rPr>
                <w:noProof/>
                <w:webHidden/>
              </w:rPr>
              <w:instrText xml:space="preserve"> PAGEREF _Toc217777947 \h </w:instrText>
            </w:r>
            <w:r w:rsidR="00714502">
              <w:rPr>
                <w:noProof/>
                <w:webHidden/>
              </w:rPr>
            </w:r>
            <w:r w:rsidR="00714502">
              <w:rPr>
                <w:noProof/>
                <w:webHidden/>
              </w:rPr>
              <w:fldChar w:fldCharType="separate"/>
            </w:r>
            <w:r w:rsidR="00714502">
              <w:rPr>
                <w:noProof/>
                <w:webHidden/>
              </w:rPr>
              <w:t>4</w:t>
            </w:r>
            <w:r w:rsidR="00714502">
              <w:rPr>
                <w:noProof/>
                <w:webHidden/>
              </w:rPr>
              <w:fldChar w:fldCharType="end"/>
            </w:r>
          </w:hyperlink>
        </w:p>
        <w:p w14:paraId="72803837" w14:textId="16E0DC5B" w:rsidR="00714502" w:rsidRDefault="00714502">
          <w:pPr>
            <w:pStyle w:val="TDC1"/>
            <w:tabs>
              <w:tab w:val="right" w:leader="dot" w:pos="8636"/>
            </w:tabs>
            <w:rPr>
              <w:noProof/>
              <w:kern w:val="2"/>
              <w:sz w:val="24"/>
              <w:szCs w:val="24"/>
              <w:lang w:val="es-ES" w:eastAsia="es-ES"/>
              <w14:ligatures w14:val="standardContextual"/>
            </w:rPr>
          </w:pPr>
          <w:hyperlink w:anchor="_Toc217777948" w:history="1">
            <w:r w:rsidRPr="003A35DD">
              <w:rPr>
                <w:rStyle w:val="Hipervnculo"/>
                <w:rFonts w:ascii="Arial" w:hAnsi="Arial" w:cs="Arial"/>
                <w:b/>
                <w:bCs/>
                <w:noProof/>
              </w:rPr>
              <w:t>2. Marco jurídico</w:t>
            </w:r>
            <w:r>
              <w:rPr>
                <w:noProof/>
                <w:webHidden/>
              </w:rPr>
              <w:tab/>
            </w:r>
            <w:r>
              <w:rPr>
                <w:noProof/>
                <w:webHidden/>
              </w:rPr>
              <w:fldChar w:fldCharType="begin"/>
            </w:r>
            <w:r>
              <w:rPr>
                <w:noProof/>
                <w:webHidden/>
              </w:rPr>
              <w:instrText xml:space="preserve"> PAGEREF _Toc217777948 \h </w:instrText>
            </w:r>
            <w:r>
              <w:rPr>
                <w:noProof/>
                <w:webHidden/>
              </w:rPr>
            </w:r>
            <w:r>
              <w:rPr>
                <w:noProof/>
                <w:webHidden/>
              </w:rPr>
              <w:fldChar w:fldCharType="separate"/>
            </w:r>
            <w:r>
              <w:rPr>
                <w:noProof/>
                <w:webHidden/>
              </w:rPr>
              <w:t>6</w:t>
            </w:r>
            <w:r>
              <w:rPr>
                <w:noProof/>
                <w:webHidden/>
              </w:rPr>
              <w:fldChar w:fldCharType="end"/>
            </w:r>
          </w:hyperlink>
        </w:p>
        <w:p w14:paraId="3BF97823" w14:textId="7D0FC9AA" w:rsidR="00714502" w:rsidRDefault="00714502">
          <w:pPr>
            <w:pStyle w:val="TDC1"/>
            <w:tabs>
              <w:tab w:val="right" w:leader="dot" w:pos="8636"/>
            </w:tabs>
            <w:rPr>
              <w:noProof/>
              <w:kern w:val="2"/>
              <w:sz w:val="24"/>
              <w:szCs w:val="24"/>
              <w:lang w:val="es-ES" w:eastAsia="es-ES"/>
              <w14:ligatures w14:val="standardContextual"/>
            </w:rPr>
          </w:pPr>
          <w:hyperlink w:anchor="_Toc217777949" w:history="1">
            <w:r w:rsidRPr="003A35DD">
              <w:rPr>
                <w:rStyle w:val="Hipervnculo"/>
                <w:rFonts w:ascii="Arial" w:hAnsi="Arial" w:cs="Arial"/>
                <w:b/>
                <w:bCs/>
                <w:noProof/>
              </w:rPr>
              <w:t>3. Definición de la situación actual</w:t>
            </w:r>
            <w:r>
              <w:rPr>
                <w:noProof/>
                <w:webHidden/>
              </w:rPr>
              <w:tab/>
            </w:r>
            <w:r>
              <w:rPr>
                <w:noProof/>
                <w:webHidden/>
              </w:rPr>
              <w:fldChar w:fldCharType="begin"/>
            </w:r>
            <w:r>
              <w:rPr>
                <w:noProof/>
                <w:webHidden/>
              </w:rPr>
              <w:instrText xml:space="preserve"> PAGEREF _Toc217777949 \h </w:instrText>
            </w:r>
            <w:r>
              <w:rPr>
                <w:noProof/>
                <w:webHidden/>
              </w:rPr>
            </w:r>
            <w:r>
              <w:rPr>
                <w:noProof/>
                <w:webHidden/>
              </w:rPr>
              <w:fldChar w:fldCharType="separate"/>
            </w:r>
            <w:r>
              <w:rPr>
                <w:noProof/>
                <w:webHidden/>
              </w:rPr>
              <w:t>9</w:t>
            </w:r>
            <w:r>
              <w:rPr>
                <w:noProof/>
                <w:webHidden/>
              </w:rPr>
              <w:fldChar w:fldCharType="end"/>
            </w:r>
          </w:hyperlink>
        </w:p>
        <w:p w14:paraId="6C82AEC1" w14:textId="7F97C1C4" w:rsidR="00714502" w:rsidRDefault="00714502">
          <w:pPr>
            <w:pStyle w:val="TDC1"/>
            <w:tabs>
              <w:tab w:val="right" w:leader="dot" w:pos="8636"/>
            </w:tabs>
            <w:rPr>
              <w:noProof/>
              <w:kern w:val="2"/>
              <w:sz w:val="24"/>
              <w:szCs w:val="24"/>
              <w:lang w:val="es-ES" w:eastAsia="es-ES"/>
              <w14:ligatures w14:val="standardContextual"/>
            </w:rPr>
          </w:pPr>
          <w:hyperlink w:anchor="_Toc217777950" w:history="1">
            <w:r w:rsidRPr="003A35DD">
              <w:rPr>
                <w:rStyle w:val="Hipervnculo"/>
                <w:rFonts w:ascii="Arial" w:hAnsi="Arial" w:cs="Arial"/>
                <w:b/>
                <w:bCs/>
                <w:noProof/>
              </w:rPr>
              <w:t>4. Metodología del Marco Lógico</w:t>
            </w:r>
            <w:r>
              <w:rPr>
                <w:noProof/>
                <w:webHidden/>
              </w:rPr>
              <w:tab/>
            </w:r>
            <w:r>
              <w:rPr>
                <w:noProof/>
                <w:webHidden/>
              </w:rPr>
              <w:fldChar w:fldCharType="begin"/>
            </w:r>
            <w:r>
              <w:rPr>
                <w:noProof/>
                <w:webHidden/>
              </w:rPr>
              <w:instrText xml:space="preserve"> PAGEREF _Toc217777950 \h </w:instrText>
            </w:r>
            <w:r>
              <w:rPr>
                <w:noProof/>
                <w:webHidden/>
              </w:rPr>
            </w:r>
            <w:r>
              <w:rPr>
                <w:noProof/>
                <w:webHidden/>
              </w:rPr>
              <w:fldChar w:fldCharType="separate"/>
            </w:r>
            <w:r>
              <w:rPr>
                <w:noProof/>
                <w:webHidden/>
              </w:rPr>
              <w:t>10</w:t>
            </w:r>
            <w:r>
              <w:rPr>
                <w:noProof/>
                <w:webHidden/>
              </w:rPr>
              <w:fldChar w:fldCharType="end"/>
            </w:r>
          </w:hyperlink>
        </w:p>
        <w:p w14:paraId="6C770C5C" w14:textId="7A2494C3" w:rsidR="00714502" w:rsidRDefault="00714502">
          <w:pPr>
            <w:pStyle w:val="TDC1"/>
            <w:tabs>
              <w:tab w:val="right" w:leader="dot" w:pos="8636"/>
            </w:tabs>
            <w:rPr>
              <w:noProof/>
              <w:kern w:val="2"/>
              <w:sz w:val="24"/>
              <w:szCs w:val="24"/>
              <w:lang w:val="es-ES" w:eastAsia="es-ES"/>
              <w14:ligatures w14:val="standardContextual"/>
            </w:rPr>
          </w:pPr>
          <w:hyperlink w:anchor="_Toc217777951" w:history="1">
            <w:r w:rsidRPr="003A35DD">
              <w:rPr>
                <w:rStyle w:val="Hipervnculo"/>
                <w:rFonts w:ascii="Arial" w:hAnsi="Arial" w:cs="Arial"/>
                <w:b/>
                <w:bCs/>
                <w:noProof/>
              </w:rPr>
              <w:t>4.1 Identificación del problema y alternativas de solución</w:t>
            </w:r>
            <w:r>
              <w:rPr>
                <w:noProof/>
                <w:webHidden/>
              </w:rPr>
              <w:tab/>
            </w:r>
            <w:r>
              <w:rPr>
                <w:noProof/>
                <w:webHidden/>
              </w:rPr>
              <w:fldChar w:fldCharType="begin"/>
            </w:r>
            <w:r>
              <w:rPr>
                <w:noProof/>
                <w:webHidden/>
              </w:rPr>
              <w:instrText xml:space="preserve"> PAGEREF _Toc217777951 \h </w:instrText>
            </w:r>
            <w:r>
              <w:rPr>
                <w:noProof/>
                <w:webHidden/>
              </w:rPr>
            </w:r>
            <w:r>
              <w:rPr>
                <w:noProof/>
                <w:webHidden/>
              </w:rPr>
              <w:fldChar w:fldCharType="separate"/>
            </w:r>
            <w:r>
              <w:rPr>
                <w:noProof/>
                <w:webHidden/>
              </w:rPr>
              <w:t>12</w:t>
            </w:r>
            <w:r>
              <w:rPr>
                <w:noProof/>
                <w:webHidden/>
              </w:rPr>
              <w:fldChar w:fldCharType="end"/>
            </w:r>
          </w:hyperlink>
        </w:p>
        <w:p w14:paraId="2E221524" w14:textId="13AECB89" w:rsidR="00714502" w:rsidRDefault="00714502">
          <w:pPr>
            <w:pStyle w:val="TDC1"/>
            <w:tabs>
              <w:tab w:val="right" w:leader="dot" w:pos="8636"/>
            </w:tabs>
            <w:rPr>
              <w:noProof/>
              <w:kern w:val="2"/>
              <w:sz w:val="24"/>
              <w:szCs w:val="24"/>
              <w:lang w:val="es-ES" w:eastAsia="es-ES"/>
              <w14:ligatures w14:val="standardContextual"/>
            </w:rPr>
          </w:pPr>
          <w:hyperlink w:anchor="_Toc217777952" w:history="1">
            <w:r w:rsidRPr="003A35DD">
              <w:rPr>
                <w:rStyle w:val="Hipervnculo"/>
                <w:rFonts w:ascii="Arial" w:hAnsi="Arial" w:cs="Arial"/>
                <w:b/>
                <w:bCs/>
                <w:noProof/>
              </w:rPr>
              <w:t>4.1.1 Definición del problema</w:t>
            </w:r>
            <w:r>
              <w:rPr>
                <w:noProof/>
                <w:webHidden/>
              </w:rPr>
              <w:tab/>
            </w:r>
            <w:r>
              <w:rPr>
                <w:noProof/>
                <w:webHidden/>
              </w:rPr>
              <w:fldChar w:fldCharType="begin"/>
            </w:r>
            <w:r>
              <w:rPr>
                <w:noProof/>
                <w:webHidden/>
              </w:rPr>
              <w:instrText xml:space="preserve"> PAGEREF _Toc217777952 \h </w:instrText>
            </w:r>
            <w:r>
              <w:rPr>
                <w:noProof/>
                <w:webHidden/>
              </w:rPr>
            </w:r>
            <w:r>
              <w:rPr>
                <w:noProof/>
                <w:webHidden/>
              </w:rPr>
              <w:fldChar w:fldCharType="separate"/>
            </w:r>
            <w:r>
              <w:rPr>
                <w:noProof/>
                <w:webHidden/>
              </w:rPr>
              <w:t>13</w:t>
            </w:r>
            <w:r>
              <w:rPr>
                <w:noProof/>
                <w:webHidden/>
              </w:rPr>
              <w:fldChar w:fldCharType="end"/>
            </w:r>
          </w:hyperlink>
        </w:p>
        <w:p w14:paraId="6C91D952" w14:textId="5D348FF5" w:rsidR="00714502" w:rsidRDefault="00714502">
          <w:pPr>
            <w:pStyle w:val="TDC1"/>
            <w:tabs>
              <w:tab w:val="right" w:leader="dot" w:pos="8636"/>
            </w:tabs>
            <w:rPr>
              <w:noProof/>
              <w:kern w:val="2"/>
              <w:sz w:val="24"/>
              <w:szCs w:val="24"/>
              <w:lang w:val="es-ES" w:eastAsia="es-ES"/>
              <w14:ligatures w14:val="standardContextual"/>
            </w:rPr>
          </w:pPr>
          <w:hyperlink w:anchor="_Toc217777953" w:history="1">
            <w:r w:rsidRPr="003A35DD">
              <w:rPr>
                <w:rStyle w:val="Hipervnculo"/>
                <w:rFonts w:ascii="Arial" w:hAnsi="Arial" w:cs="Arial"/>
                <w:b/>
                <w:bCs/>
                <w:noProof/>
              </w:rPr>
              <w:t>4.1.2 Árbol del problema</w:t>
            </w:r>
            <w:r>
              <w:rPr>
                <w:noProof/>
                <w:webHidden/>
              </w:rPr>
              <w:tab/>
            </w:r>
            <w:r>
              <w:rPr>
                <w:noProof/>
                <w:webHidden/>
              </w:rPr>
              <w:fldChar w:fldCharType="begin"/>
            </w:r>
            <w:r>
              <w:rPr>
                <w:noProof/>
                <w:webHidden/>
              </w:rPr>
              <w:instrText xml:space="preserve"> PAGEREF _Toc217777953 \h </w:instrText>
            </w:r>
            <w:r>
              <w:rPr>
                <w:noProof/>
                <w:webHidden/>
              </w:rPr>
            </w:r>
            <w:r>
              <w:rPr>
                <w:noProof/>
                <w:webHidden/>
              </w:rPr>
              <w:fldChar w:fldCharType="separate"/>
            </w:r>
            <w:r>
              <w:rPr>
                <w:noProof/>
                <w:webHidden/>
              </w:rPr>
              <w:t>15</w:t>
            </w:r>
            <w:r>
              <w:rPr>
                <w:noProof/>
                <w:webHidden/>
              </w:rPr>
              <w:fldChar w:fldCharType="end"/>
            </w:r>
          </w:hyperlink>
        </w:p>
        <w:p w14:paraId="324B176D" w14:textId="07C70038" w:rsidR="00714502" w:rsidRDefault="00714502">
          <w:pPr>
            <w:pStyle w:val="TDC1"/>
            <w:tabs>
              <w:tab w:val="right" w:leader="dot" w:pos="8636"/>
            </w:tabs>
            <w:rPr>
              <w:noProof/>
              <w:kern w:val="2"/>
              <w:sz w:val="24"/>
              <w:szCs w:val="24"/>
              <w:lang w:val="es-ES" w:eastAsia="es-ES"/>
              <w14:ligatures w14:val="standardContextual"/>
            </w:rPr>
          </w:pPr>
          <w:hyperlink w:anchor="_Toc217777954" w:history="1">
            <w:r w:rsidRPr="003A35DD">
              <w:rPr>
                <w:rStyle w:val="Hipervnculo"/>
                <w:rFonts w:ascii="Arial" w:hAnsi="Arial" w:cs="Arial"/>
                <w:b/>
                <w:bCs/>
                <w:noProof/>
              </w:rPr>
              <w:t>4.1.3 Árbol de objetivos</w:t>
            </w:r>
            <w:r>
              <w:rPr>
                <w:noProof/>
                <w:webHidden/>
              </w:rPr>
              <w:tab/>
            </w:r>
            <w:r>
              <w:rPr>
                <w:noProof/>
                <w:webHidden/>
              </w:rPr>
              <w:fldChar w:fldCharType="begin"/>
            </w:r>
            <w:r>
              <w:rPr>
                <w:noProof/>
                <w:webHidden/>
              </w:rPr>
              <w:instrText xml:space="preserve"> PAGEREF _Toc217777954 \h </w:instrText>
            </w:r>
            <w:r>
              <w:rPr>
                <w:noProof/>
                <w:webHidden/>
              </w:rPr>
            </w:r>
            <w:r>
              <w:rPr>
                <w:noProof/>
                <w:webHidden/>
              </w:rPr>
              <w:fldChar w:fldCharType="separate"/>
            </w:r>
            <w:r>
              <w:rPr>
                <w:noProof/>
                <w:webHidden/>
              </w:rPr>
              <w:t>18</w:t>
            </w:r>
            <w:r>
              <w:rPr>
                <w:noProof/>
                <w:webHidden/>
              </w:rPr>
              <w:fldChar w:fldCharType="end"/>
            </w:r>
          </w:hyperlink>
        </w:p>
        <w:p w14:paraId="05CE7529" w14:textId="1781DBDB" w:rsidR="00714502" w:rsidRDefault="00714502">
          <w:pPr>
            <w:pStyle w:val="TDC1"/>
            <w:tabs>
              <w:tab w:val="right" w:leader="dot" w:pos="8636"/>
            </w:tabs>
            <w:rPr>
              <w:noProof/>
              <w:kern w:val="2"/>
              <w:sz w:val="24"/>
              <w:szCs w:val="24"/>
              <w:lang w:val="es-ES" w:eastAsia="es-ES"/>
              <w14:ligatures w14:val="standardContextual"/>
            </w:rPr>
          </w:pPr>
          <w:hyperlink w:anchor="_Toc217777955" w:history="1">
            <w:r w:rsidRPr="003A35DD">
              <w:rPr>
                <w:rStyle w:val="Hipervnculo"/>
                <w:rFonts w:ascii="Arial" w:hAnsi="Arial" w:cs="Arial"/>
                <w:b/>
                <w:bCs/>
                <w:noProof/>
              </w:rPr>
              <w:t>4.1.4 Identificación de la población objetivo</w:t>
            </w:r>
            <w:r>
              <w:rPr>
                <w:noProof/>
                <w:webHidden/>
              </w:rPr>
              <w:tab/>
            </w:r>
            <w:r>
              <w:rPr>
                <w:noProof/>
                <w:webHidden/>
              </w:rPr>
              <w:fldChar w:fldCharType="begin"/>
            </w:r>
            <w:r>
              <w:rPr>
                <w:noProof/>
                <w:webHidden/>
              </w:rPr>
              <w:instrText xml:space="preserve"> PAGEREF _Toc217777955 \h </w:instrText>
            </w:r>
            <w:r>
              <w:rPr>
                <w:noProof/>
                <w:webHidden/>
              </w:rPr>
            </w:r>
            <w:r>
              <w:rPr>
                <w:noProof/>
                <w:webHidden/>
              </w:rPr>
              <w:fldChar w:fldCharType="separate"/>
            </w:r>
            <w:r>
              <w:rPr>
                <w:noProof/>
                <w:webHidden/>
              </w:rPr>
              <w:t>21</w:t>
            </w:r>
            <w:r>
              <w:rPr>
                <w:noProof/>
                <w:webHidden/>
              </w:rPr>
              <w:fldChar w:fldCharType="end"/>
            </w:r>
          </w:hyperlink>
        </w:p>
        <w:p w14:paraId="5C716116" w14:textId="74FF2EAE" w:rsidR="00714502" w:rsidRDefault="00714502">
          <w:pPr>
            <w:pStyle w:val="TDC1"/>
            <w:tabs>
              <w:tab w:val="right" w:leader="dot" w:pos="8636"/>
            </w:tabs>
            <w:rPr>
              <w:noProof/>
              <w:kern w:val="2"/>
              <w:sz w:val="24"/>
              <w:szCs w:val="24"/>
              <w:lang w:val="es-ES" w:eastAsia="es-ES"/>
              <w14:ligatures w14:val="standardContextual"/>
            </w:rPr>
          </w:pPr>
          <w:hyperlink w:anchor="_Toc217777956" w:history="1">
            <w:r w:rsidRPr="003A35DD">
              <w:rPr>
                <w:rStyle w:val="Hipervnculo"/>
                <w:rFonts w:ascii="Arial" w:hAnsi="Arial" w:cs="Arial"/>
                <w:b/>
                <w:bCs/>
                <w:noProof/>
              </w:rPr>
              <w:t>4.2 Selección de alternativas de solución</w:t>
            </w:r>
            <w:r>
              <w:rPr>
                <w:noProof/>
                <w:webHidden/>
              </w:rPr>
              <w:tab/>
            </w:r>
            <w:r>
              <w:rPr>
                <w:noProof/>
                <w:webHidden/>
              </w:rPr>
              <w:fldChar w:fldCharType="begin"/>
            </w:r>
            <w:r>
              <w:rPr>
                <w:noProof/>
                <w:webHidden/>
              </w:rPr>
              <w:instrText xml:space="preserve"> PAGEREF _Toc217777956 \h </w:instrText>
            </w:r>
            <w:r>
              <w:rPr>
                <w:noProof/>
                <w:webHidden/>
              </w:rPr>
            </w:r>
            <w:r>
              <w:rPr>
                <w:noProof/>
                <w:webHidden/>
              </w:rPr>
              <w:fldChar w:fldCharType="separate"/>
            </w:r>
            <w:r>
              <w:rPr>
                <w:noProof/>
                <w:webHidden/>
              </w:rPr>
              <w:t>23</w:t>
            </w:r>
            <w:r>
              <w:rPr>
                <w:noProof/>
                <w:webHidden/>
              </w:rPr>
              <w:fldChar w:fldCharType="end"/>
            </w:r>
          </w:hyperlink>
        </w:p>
        <w:p w14:paraId="04A675DE" w14:textId="57244841" w:rsidR="00714502" w:rsidRDefault="00714502">
          <w:pPr>
            <w:pStyle w:val="TDC1"/>
            <w:tabs>
              <w:tab w:val="right" w:leader="dot" w:pos="8636"/>
            </w:tabs>
            <w:rPr>
              <w:noProof/>
              <w:kern w:val="2"/>
              <w:sz w:val="24"/>
              <w:szCs w:val="24"/>
              <w:lang w:val="es-ES" w:eastAsia="es-ES"/>
              <w14:ligatures w14:val="standardContextual"/>
            </w:rPr>
          </w:pPr>
          <w:hyperlink w:anchor="_Toc217777957" w:history="1">
            <w:r w:rsidRPr="003A35DD">
              <w:rPr>
                <w:rStyle w:val="Hipervnculo"/>
                <w:rFonts w:ascii="Arial" w:hAnsi="Arial" w:cs="Arial"/>
                <w:b/>
                <w:bCs/>
                <w:noProof/>
              </w:rPr>
              <w:t>4.2.1 Proyectos estratégicos institucionales</w:t>
            </w:r>
            <w:r>
              <w:rPr>
                <w:noProof/>
                <w:webHidden/>
              </w:rPr>
              <w:tab/>
            </w:r>
            <w:r>
              <w:rPr>
                <w:noProof/>
                <w:webHidden/>
              </w:rPr>
              <w:fldChar w:fldCharType="begin"/>
            </w:r>
            <w:r>
              <w:rPr>
                <w:noProof/>
                <w:webHidden/>
              </w:rPr>
              <w:instrText xml:space="preserve"> PAGEREF _Toc217777957 \h </w:instrText>
            </w:r>
            <w:r>
              <w:rPr>
                <w:noProof/>
                <w:webHidden/>
              </w:rPr>
            </w:r>
            <w:r>
              <w:rPr>
                <w:noProof/>
                <w:webHidden/>
              </w:rPr>
              <w:fldChar w:fldCharType="separate"/>
            </w:r>
            <w:r>
              <w:rPr>
                <w:noProof/>
                <w:webHidden/>
              </w:rPr>
              <w:t>23</w:t>
            </w:r>
            <w:r>
              <w:rPr>
                <w:noProof/>
                <w:webHidden/>
              </w:rPr>
              <w:fldChar w:fldCharType="end"/>
            </w:r>
          </w:hyperlink>
        </w:p>
        <w:p w14:paraId="01047635" w14:textId="3D04ECE9" w:rsidR="00714502" w:rsidRDefault="00714502">
          <w:pPr>
            <w:pStyle w:val="TDC1"/>
            <w:tabs>
              <w:tab w:val="right" w:leader="dot" w:pos="8636"/>
            </w:tabs>
            <w:rPr>
              <w:noProof/>
              <w:kern w:val="2"/>
              <w:sz w:val="24"/>
              <w:szCs w:val="24"/>
              <w:lang w:val="es-ES" w:eastAsia="es-ES"/>
              <w14:ligatures w14:val="standardContextual"/>
            </w:rPr>
          </w:pPr>
          <w:hyperlink w:anchor="_Toc217777958" w:history="1">
            <w:r w:rsidRPr="003A35DD">
              <w:rPr>
                <w:rStyle w:val="Hipervnculo"/>
                <w:rFonts w:ascii="Arial" w:hAnsi="Arial" w:cs="Arial"/>
                <w:b/>
                <w:bCs/>
                <w:noProof/>
              </w:rPr>
              <w:t>4.3 Planificación del programa</w:t>
            </w:r>
            <w:r>
              <w:rPr>
                <w:noProof/>
                <w:webHidden/>
              </w:rPr>
              <w:tab/>
            </w:r>
            <w:r>
              <w:rPr>
                <w:noProof/>
                <w:webHidden/>
              </w:rPr>
              <w:fldChar w:fldCharType="begin"/>
            </w:r>
            <w:r>
              <w:rPr>
                <w:noProof/>
                <w:webHidden/>
              </w:rPr>
              <w:instrText xml:space="preserve"> PAGEREF _Toc217777958 \h </w:instrText>
            </w:r>
            <w:r>
              <w:rPr>
                <w:noProof/>
                <w:webHidden/>
              </w:rPr>
            </w:r>
            <w:r>
              <w:rPr>
                <w:noProof/>
                <w:webHidden/>
              </w:rPr>
              <w:fldChar w:fldCharType="separate"/>
            </w:r>
            <w:r>
              <w:rPr>
                <w:noProof/>
                <w:webHidden/>
              </w:rPr>
              <w:t>26</w:t>
            </w:r>
            <w:r>
              <w:rPr>
                <w:noProof/>
                <w:webHidden/>
              </w:rPr>
              <w:fldChar w:fldCharType="end"/>
            </w:r>
          </w:hyperlink>
        </w:p>
        <w:p w14:paraId="23377758" w14:textId="32B91A90" w:rsidR="00714502" w:rsidRDefault="00714502">
          <w:pPr>
            <w:pStyle w:val="TDC1"/>
            <w:tabs>
              <w:tab w:val="right" w:leader="dot" w:pos="8636"/>
            </w:tabs>
            <w:rPr>
              <w:noProof/>
              <w:kern w:val="2"/>
              <w:sz w:val="24"/>
              <w:szCs w:val="24"/>
              <w:lang w:val="es-ES" w:eastAsia="es-ES"/>
              <w14:ligatures w14:val="standardContextual"/>
            </w:rPr>
          </w:pPr>
          <w:hyperlink w:anchor="_Toc217777959" w:history="1">
            <w:r w:rsidRPr="003A35DD">
              <w:rPr>
                <w:rStyle w:val="Hipervnculo"/>
                <w:rFonts w:ascii="Arial" w:hAnsi="Arial" w:cs="Arial"/>
                <w:b/>
                <w:bCs/>
                <w:noProof/>
              </w:rPr>
              <w:t>4.3.1 Estructura Analítica del Programa (EAP)</w:t>
            </w:r>
            <w:r>
              <w:rPr>
                <w:noProof/>
                <w:webHidden/>
              </w:rPr>
              <w:tab/>
            </w:r>
            <w:r>
              <w:rPr>
                <w:noProof/>
                <w:webHidden/>
              </w:rPr>
              <w:fldChar w:fldCharType="begin"/>
            </w:r>
            <w:r>
              <w:rPr>
                <w:noProof/>
                <w:webHidden/>
              </w:rPr>
              <w:instrText xml:space="preserve"> PAGEREF _Toc217777959 \h </w:instrText>
            </w:r>
            <w:r>
              <w:rPr>
                <w:noProof/>
                <w:webHidden/>
              </w:rPr>
            </w:r>
            <w:r>
              <w:rPr>
                <w:noProof/>
                <w:webHidden/>
              </w:rPr>
              <w:fldChar w:fldCharType="separate"/>
            </w:r>
            <w:r>
              <w:rPr>
                <w:noProof/>
                <w:webHidden/>
              </w:rPr>
              <w:t>27</w:t>
            </w:r>
            <w:r>
              <w:rPr>
                <w:noProof/>
                <w:webHidden/>
              </w:rPr>
              <w:fldChar w:fldCharType="end"/>
            </w:r>
          </w:hyperlink>
        </w:p>
        <w:p w14:paraId="21EA2544" w14:textId="73CF1C95" w:rsidR="00714502" w:rsidRDefault="00714502">
          <w:pPr>
            <w:pStyle w:val="TDC1"/>
            <w:tabs>
              <w:tab w:val="right" w:leader="dot" w:pos="8636"/>
            </w:tabs>
            <w:rPr>
              <w:noProof/>
              <w:kern w:val="2"/>
              <w:sz w:val="24"/>
              <w:szCs w:val="24"/>
              <w:lang w:val="es-ES" w:eastAsia="es-ES"/>
              <w14:ligatures w14:val="standardContextual"/>
            </w:rPr>
          </w:pPr>
          <w:hyperlink w:anchor="_Toc217777960" w:history="1">
            <w:r w:rsidRPr="003A35DD">
              <w:rPr>
                <w:rStyle w:val="Hipervnculo"/>
                <w:rFonts w:ascii="Arial" w:hAnsi="Arial" w:cs="Arial"/>
                <w:b/>
                <w:bCs/>
                <w:noProof/>
              </w:rPr>
              <w:t>4.3.2 Matriz de Indicadores para Resultados (MIR)</w:t>
            </w:r>
            <w:r>
              <w:rPr>
                <w:noProof/>
                <w:webHidden/>
              </w:rPr>
              <w:tab/>
            </w:r>
            <w:r>
              <w:rPr>
                <w:noProof/>
                <w:webHidden/>
              </w:rPr>
              <w:fldChar w:fldCharType="begin"/>
            </w:r>
            <w:r>
              <w:rPr>
                <w:noProof/>
                <w:webHidden/>
              </w:rPr>
              <w:instrText xml:space="preserve"> PAGEREF _Toc217777960 \h </w:instrText>
            </w:r>
            <w:r>
              <w:rPr>
                <w:noProof/>
                <w:webHidden/>
              </w:rPr>
            </w:r>
            <w:r>
              <w:rPr>
                <w:noProof/>
                <w:webHidden/>
              </w:rPr>
              <w:fldChar w:fldCharType="separate"/>
            </w:r>
            <w:r>
              <w:rPr>
                <w:noProof/>
                <w:webHidden/>
              </w:rPr>
              <w:t>33</w:t>
            </w:r>
            <w:r>
              <w:rPr>
                <w:noProof/>
                <w:webHidden/>
              </w:rPr>
              <w:fldChar w:fldCharType="end"/>
            </w:r>
          </w:hyperlink>
        </w:p>
        <w:p w14:paraId="2EA46CD2" w14:textId="6B281E43" w:rsidR="00714502" w:rsidRDefault="00714502">
          <w:pPr>
            <w:pStyle w:val="TDC1"/>
            <w:tabs>
              <w:tab w:val="right" w:leader="dot" w:pos="8636"/>
            </w:tabs>
            <w:rPr>
              <w:noProof/>
              <w:kern w:val="2"/>
              <w:sz w:val="24"/>
              <w:szCs w:val="24"/>
              <w:lang w:val="es-ES" w:eastAsia="es-ES"/>
              <w14:ligatures w14:val="standardContextual"/>
            </w:rPr>
          </w:pPr>
          <w:hyperlink w:anchor="_Toc217777961" w:history="1">
            <w:r w:rsidRPr="003A35DD">
              <w:rPr>
                <w:rStyle w:val="Hipervnculo"/>
                <w:rFonts w:ascii="Arial" w:hAnsi="Arial" w:cs="Arial"/>
                <w:b/>
                <w:bCs/>
                <w:noProof/>
              </w:rPr>
              <w:t>4.3.2.1 Coherencia metodológica, lógica causal y solidez técnica de la Matriz de Indicadores para Resultados</w:t>
            </w:r>
            <w:r>
              <w:rPr>
                <w:noProof/>
                <w:webHidden/>
              </w:rPr>
              <w:tab/>
            </w:r>
            <w:r>
              <w:rPr>
                <w:noProof/>
                <w:webHidden/>
              </w:rPr>
              <w:fldChar w:fldCharType="begin"/>
            </w:r>
            <w:r>
              <w:rPr>
                <w:noProof/>
                <w:webHidden/>
              </w:rPr>
              <w:instrText xml:space="preserve"> PAGEREF _Toc217777961 \h </w:instrText>
            </w:r>
            <w:r>
              <w:rPr>
                <w:noProof/>
                <w:webHidden/>
              </w:rPr>
            </w:r>
            <w:r>
              <w:rPr>
                <w:noProof/>
                <w:webHidden/>
              </w:rPr>
              <w:fldChar w:fldCharType="separate"/>
            </w:r>
            <w:r>
              <w:rPr>
                <w:noProof/>
                <w:webHidden/>
              </w:rPr>
              <w:t>39</w:t>
            </w:r>
            <w:r>
              <w:rPr>
                <w:noProof/>
                <w:webHidden/>
              </w:rPr>
              <w:fldChar w:fldCharType="end"/>
            </w:r>
          </w:hyperlink>
        </w:p>
        <w:p w14:paraId="74EF7E94" w14:textId="7E7FAED0" w:rsidR="00714502" w:rsidRDefault="00714502">
          <w:pPr>
            <w:pStyle w:val="TDC1"/>
            <w:tabs>
              <w:tab w:val="right" w:leader="dot" w:pos="8636"/>
            </w:tabs>
            <w:rPr>
              <w:noProof/>
              <w:kern w:val="2"/>
              <w:sz w:val="24"/>
              <w:szCs w:val="24"/>
              <w:lang w:val="es-ES" w:eastAsia="es-ES"/>
              <w14:ligatures w14:val="standardContextual"/>
            </w:rPr>
          </w:pPr>
          <w:hyperlink w:anchor="_Toc217777962" w:history="1">
            <w:r w:rsidRPr="003A35DD">
              <w:rPr>
                <w:rStyle w:val="Hipervnculo"/>
                <w:rFonts w:ascii="Arial" w:hAnsi="Arial" w:cs="Arial"/>
                <w:b/>
                <w:bCs/>
                <w:noProof/>
              </w:rPr>
              <w:t>4.3.3 Sistema de Indicadores de Desempeño del Programa</w:t>
            </w:r>
            <w:r>
              <w:rPr>
                <w:noProof/>
                <w:webHidden/>
              </w:rPr>
              <w:tab/>
            </w:r>
            <w:r>
              <w:rPr>
                <w:noProof/>
                <w:webHidden/>
              </w:rPr>
              <w:fldChar w:fldCharType="begin"/>
            </w:r>
            <w:r>
              <w:rPr>
                <w:noProof/>
                <w:webHidden/>
              </w:rPr>
              <w:instrText xml:space="preserve"> PAGEREF _Toc217777962 \h </w:instrText>
            </w:r>
            <w:r>
              <w:rPr>
                <w:noProof/>
                <w:webHidden/>
              </w:rPr>
            </w:r>
            <w:r>
              <w:rPr>
                <w:noProof/>
                <w:webHidden/>
              </w:rPr>
              <w:fldChar w:fldCharType="separate"/>
            </w:r>
            <w:r>
              <w:rPr>
                <w:noProof/>
                <w:webHidden/>
              </w:rPr>
              <w:t>42</w:t>
            </w:r>
            <w:r>
              <w:rPr>
                <w:noProof/>
                <w:webHidden/>
              </w:rPr>
              <w:fldChar w:fldCharType="end"/>
            </w:r>
          </w:hyperlink>
        </w:p>
        <w:p w14:paraId="22D7E47F" w14:textId="6DE649A0" w:rsidR="00714502" w:rsidRDefault="00714502">
          <w:pPr>
            <w:pStyle w:val="TDC1"/>
            <w:tabs>
              <w:tab w:val="right" w:leader="dot" w:pos="8636"/>
            </w:tabs>
            <w:rPr>
              <w:noProof/>
              <w:kern w:val="2"/>
              <w:sz w:val="24"/>
              <w:szCs w:val="24"/>
              <w:lang w:val="es-ES" w:eastAsia="es-ES"/>
              <w14:ligatures w14:val="standardContextual"/>
            </w:rPr>
          </w:pPr>
          <w:hyperlink w:anchor="_Toc217777963" w:history="1">
            <w:r w:rsidRPr="003A35DD">
              <w:rPr>
                <w:rStyle w:val="Hipervnculo"/>
                <w:rFonts w:ascii="Arial" w:hAnsi="Arial" w:cs="Arial"/>
                <w:b/>
                <w:bCs/>
                <w:noProof/>
              </w:rPr>
              <w:t>4.3.3.1 Criterios de integración del sistema de indicadores</w:t>
            </w:r>
            <w:r>
              <w:rPr>
                <w:noProof/>
                <w:webHidden/>
              </w:rPr>
              <w:tab/>
            </w:r>
            <w:r>
              <w:rPr>
                <w:noProof/>
                <w:webHidden/>
              </w:rPr>
              <w:fldChar w:fldCharType="begin"/>
            </w:r>
            <w:r>
              <w:rPr>
                <w:noProof/>
                <w:webHidden/>
              </w:rPr>
              <w:instrText xml:space="preserve"> PAGEREF _Toc217777963 \h </w:instrText>
            </w:r>
            <w:r>
              <w:rPr>
                <w:noProof/>
                <w:webHidden/>
              </w:rPr>
            </w:r>
            <w:r>
              <w:rPr>
                <w:noProof/>
                <w:webHidden/>
              </w:rPr>
              <w:fldChar w:fldCharType="separate"/>
            </w:r>
            <w:r>
              <w:rPr>
                <w:noProof/>
                <w:webHidden/>
              </w:rPr>
              <w:t>44</w:t>
            </w:r>
            <w:r>
              <w:rPr>
                <w:noProof/>
                <w:webHidden/>
              </w:rPr>
              <w:fldChar w:fldCharType="end"/>
            </w:r>
          </w:hyperlink>
        </w:p>
        <w:p w14:paraId="4F65AD95" w14:textId="3481A2EE" w:rsidR="00714502" w:rsidRDefault="00714502">
          <w:pPr>
            <w:pStyle w:val="TDC1"/>
            <w:tabs>
              <w:tab w:val="right" w:leader="dot" w:pos="8636"/>
            </w:tabs>
            <w:rPr>
              <w:noProof/>
              <w:kern w:val="2"/>
              <w:sz w:val="24"/>
              <w:szCs w:val="24"/>
              <w:lang w:val="es-ES" w:eastAsia="es-ES"/>
              <w14:ligatures w14:val="standardContextual"/>
            </w:rPr>
          </w:pPr>
          <w:hyperlink w:anchor="_Toc217777964" w:history="1">
            <w:r w:rsidRPr="003A35DD">
              <w:rPr>
                <w:rStyle w:val="Hipervnculo"/>
                <w:rFonts w:ascii="Arial" w:hAnsi="Arial" w:cs="Arial"/>
                <w:b/>
                <w:bCs/>
                <w:noProof/>
              </w:rPr>
              <w:t>4.3.3.2 Clasificación de indicadores por nivel (Fin, Propósito, Componentes y Actividades)</w:t>
            </w:r>
            <w:r>
              <w:rPr>
                <w:noProof/>
                <w:webHidden/>
              </w:rPr>
              <w:tab/>
            </w:r>
            <w:r>
              <w:rPr>
                <w:noProof/>
                <w:webHidden/>
              </w:rPr>
              <w:fldChar w:fldCharType="begin"/>
            </w:r>
            <w:r>
              <w:rPr>
                <w:noProof/>
                <w:webHidden/>
              </w:rPr>
              <w:instrText xml:space="preserve"> PAGEREF _Toc217777964 \h </w:instrText>
            </w:r>
            <w:r>
              <w:rPr>
                <w:noProof/>
                <w:webHidden/>
              </w:rPr>
            </w:r>
            <w:r>
              <w:rPr>
                <w:noProof/>
                <w:webHidden/>
              </w:rPr>
              <w:fldChar w:fldCharType="separate"/>
            </w:r>
            <w:r>
              <w:rPr>
                <w:noProof/>
                <w:webHidden/>
              </w:rPr>
              <w:t>45</w:t>
            </w:r>
            <w:r>
              <w:rPr>
                <w:noProof/>
                <w:webHidden/>
              </w:rPr>
              <w:fldChar w:fldCharType="end"/>
            </w:r>
          </w:hyperlink>
        </w:p>
        <w:p w14:paraId="0AC117FB" w14:textId="779950D8" w:rsidR="00714502" w:rsidRDefault="00714502">
          <w:pPr>
            <w:pStyle w:val="TDC1"/>
            <w:tabs>
              <w:tab w:val="right" w:leader="dot" w:pos="8636"/>
            </w:tabs>
            <w:rPr>
              <w:noProof/>
              <w:kern w:val="2"/>
              <w:sz w:val="24"/>
              <w:szCs w:val="24"/>
              <w:lang w:val="es-ES" w:eastAsia="es-ES"/>
              <w14:ligatures w14:val="standardContextual"/>
            </w:rPr>
          </w:pPr>
          <w:hyperlink w:anchor="_Toc217777965" w:history="1">
            <w:r w:rsidRPr="003A35DD">
              <w:rPr>
                <w:rStyle w:val="Hipervnculo"/>
                <w:rFonts w:ascii="Arial" w:hAnsi="Arial" w:cs="Arial"/>
                <w:b/>
                <w:bCs/>
                <w:noProof/>
              </w:rPr>
              <w:t>4.3.4 Fichas técnicas de indicadores</w:t>
            </w:r>
            <w:r>
              <w:rPr>
                <w:noProof/>
                <w:webHidden/>
              </w:rPr>
              <w:tab/>
            </w:r>
            <w:r>
              <w:rPr>
                <w:noProof/>
                <w:webHidden/>
              </w:rPr>
              <w:fldChar w:fldCharType="begin"/>
            </w:r>
            <w:r>
              <w:rPr>
                <w:noProof/>
                <w:webHidden/>
              </w:rPr>
              <w:instrText xml:space="preserve"> PAGEREF _Toc217777965 \h </w:instrText>
            </w:r>
            <w:r>
              <w:rPr>
                <w:noProof/>
                <w:webHidden/>
              </w:rPr>
            </w:r>
            <w:r>
              <w:rPr>
                <w:noProof/>
                <w:webHidden/>
              </w:rPr>
              <w:fldChar w:fldCharType="separate"/>
            </w:r>
            <w:r>
              <w:rPr>
                <w:noProof/>
                <w:webHidden/>
              </w:rPr>
              <w:t>46</w:t>
            </w:r>
            <w:r>
              <w:rPr>
                <w:noProof/>
                <w:webHidden/>
              </w:rPr>
              <w:fldChar w:fldCharType="end"/>
            </w:r>
          </w:hyperlink>
        </w:p>
        <w:p w14:paraId="2CC1AC69" w14:textId="7F2AC109" w:rsidR="00714502" w:rsidRDefault="00714502">
          <w:pPr>
            <w:pStyle w:val="TDC1"/>
            <w:tabs>
              <w:tab w:val="right" w:leader="dot" w:pos="8636"/>
            </w:tabs>
            <w:rPr>
              <w:noProof/>
              <w:kern w:val="2"/>
              <w:sz w:val="24"/>
              <w:szCs w:val="24"/>
              <w:lang w:val="es-ES" w:eastAsia="es-ES"/>
              <w14:ligatures w14:val="standardContextual"/>
            </w:rPr>
          </w:pPr>
          <w:hyperlink w:anchor="_Toc217777966" w:history="1">
            <w:r w:rsidRPr="003A35DD">
              <w:rPr>
                <w:rStyle w:val="Hipervnculo"/>
                <w:rFonts w:ascii="Arial" w:hAnsi="Arial" w:cs="Arial"/>
                <w:b/>
                <w:bCs/>
                <w:noProof/>
              </w:rPr>
              <w:t>4.3.4.1 Inventario y catalogación del Sistema de Indicadores de Desempeño</w:t>
            </w:r>
            <w:r>
              <w:rPr>
                <w:noProof/>
                <w:webHidden/>
              </w:rPr>
              <w:tab/>
            </w:r>
            <w:r>
              <w:rPr>
                <w:noProof/>
                <w:webHidden/>
              </w:rPr>
              <w:fldChar w:fldCharType="begin"/>
            </w:r>
            <w:r>
              <w:rPr>
                <w:noProof/>
                <w:webHidden/>
              </w:rPr>
              <w:instrText xml:space="preserve"> PAGEREF _Toc217777966 \h </w:instrText>
            </w:r>
            <w:r>
              <w:rPr>
                <w:noProof/>
                <w:webHidden/>
              </w:rPr>
            </w:r>
            <w:r>
              <w:rPr>
                <w:noProof/>
                <w:webHidden/>
              </w:rPr>
              <w:fldChar w:fldCharType="separate"/>
            </w:r>
            <w:r>
              <w:rPr>
                <w:noProof/>
                <w:webHidden/>
              </w:rPr>
              <w:t>48</w:t>
            </w:r>
            <w:r>
              <w:rPr>
                <w:noProof/>
                <w:webHidden/>
              </w:rPr>
              <w:fldChar w:fldCharType="end"/>
            </w:r>
          </w:hyperlink>
        </w:p>
        <w:p w14:paraId="1D0002C7" w14:textId="79D32387" w:rsidR="00714502" w:rsidRDefault="00714502">
          <w:pPr>
            <w:pStyle w:val="TDC2"/>
            <w:tabs>
              <w:tab w:val="right" w:leader="dot" w:pos="8636"/>
            </w:tabs>
            <w:rPr>
              <w:noProof/>
              <w:kern w:val="2"/>
              <w:sz w:val="24"/>
              <w:szCs w:val="24"/>
              <w:lang w:val="es-ES" w:eastAsia="es-ES"/>
              <w14:ligatures w14:val="standardContextual"/>
            </w:rPr>
          </w:pPr>
          <w:hyperlink w:anchor="_Toc217777967" w:history="1">
            <w:r w:rsidRPr="003A35DD">
              <w:rPr>
                <w:rStyle w:val="Hipervnculo"/>
                <w:rFonts w:ascii="Arial" w:hAnsi="Arial" w:cs="Arial"/>
                <w:b/>
                <w:bCs/>
                <w:noProof/>
                <w:lang w:val="es-ES"/>
              </w:rPr>
              <w:t>Ficha técnica del indicador – FIN-01</w:t>
            </w:r>
            <w:r>
              <w:rPr>
                <w:noProof/>
                <w:webHidden/>
              </w:rPr>
              <w:tab/>
            </w:r>
            <w:r>
              <w:rPr>
                <w:noProof/>
                <w:webHidden/>
              </w:rPr>
              <w:fldChar w:fldCharType="begin"/>
            </w:r>
            <w:r>
              <w:rPr>
                <w:noProof/>
                <w:webHidden/>
              </w:rPr>
              <w:instrText xml:space="preserve"> PAGEREF _Toc217777967 \h </w:instrText>
            </w:r>
            <w:r>
              <w:rPr>
                <w:noProof/>
                <w:webHidden/>
              </w:rPr>
            </w:r>
            <w:r>
              <w:rPr>
                <w:noProof/>
                <w:webHidden/>
              </w:rPr>
              <w:fldChar w:fldCharType="separate"/>
            </w:r>
            <w:r>
              <w:rPr>
                <w:noProof/>
                <w:webHidden/>
              </w:rPr>
              <w:t>51</w:t>
            </w:r>
            <w:r>
              <w:rPr>
                <w:noProof/>
                <w:webHidden/>
              </w:rPr>
              <w:fldChar w:fldCharType="end"/>
            </w:r>
          </w:hyperlink>
        </w:p>
        <w:p w14:paraId="24773C79" w14:textId="0B233A38" w:rsidR="00714502" w:rsidRDefault="00714502">
          <w:pPr>
            <w:pStyle w:val="TDC2"/>
            <w:tabs>
              <w:tab w:val="right" w:leader="dot" w:pos="8636"/>
            </w:tabs>
            <w:rPr>
              <w:noProof/>
              <w:kern w:val="2"/>
              <w:sz w:val="24"/>
              <w:szCs w:val="24"/>
              <w:lang w:val="es-ES" w:eastAsia="es-ES"/>
              <w14:ligatures w14:val="standardContextual"/>
            </w:rPr>
          </w:pPr>
          <w:hyperlink w:anchor="_Toc217777968" w:history="1">
            <w:r w:rsidRPr="003A35DD">
              <w:rPr>
                <w:rStyle w:val="Hipervnculo"/>
                <w:rFonts w:ascii="Arial" w:hAnsi="Arial" w:cs="Arial"/>
                <w:b/>
                <w:bCs/>
                <w:noProof/>
                <w:lang w:val="es-ES"/>
              </w:rPr>
              <w:t>Ficha técnica del indicador – PRO-01</w:t>
            </w:r>
            <w:r>
              <w:rPr>
                <w:noProof/>
                <w:webHidden/>
              </w:rPr>
              <w:tab/>
            </w:r>
            <w:r>
              <w:rPr>
                <w:noProof/>
                <w:webHidden/>
              </w:rPr>
              <w:fldChar w:fldCharType="begin"/>
            </w:r>
            <w:r>
              <w:rPr>
                <w:noProof/>
                <w:webHidden/>
              </w:rPr>
              <w:instrText xml:space="preserve"> PAGEREF _Toc217777968 \h </w:instrText>
            </w:r>
            <w:r>
              <w:rPr>
                <w:noProof/>
                <w:webHidden/>
              </w:rPr>
            </w:r>
            <w:r>
              <w:rPr>
                <w:noProof/>
                <w:webHidden/>
              </w:rPr>
              <w:fldChar w:fldCharType="separate"/>
            </w:r>
            <w:r>
              <w:rPr>
                <w:noProof/>
                <w:webHidden/>
              </w:rPr>
              <w:t>53</w:t>
            </w:r>
            <w:r>
              <w:rPr>
                <w:noProof/>
                <w:webHidden/>
              </w:rPr>
              <w:fldChar w:fldCharType="end"/>
            </w:r>
          </w:hyperlink>
        </w:p>
        <w:p w14:paraId="0D57BFEF" w14:textId="19ABCF9C" w:rsidR="00714502" w:rsidRDefault="00714502">
          <w:pPr>
            <w:pStyle w:val="TDC2"/>
            <w:tabs>
              <w:tab w:val="right" w:leader="dot" w:pos="8636"/>
            </w:tabs>
            <w:rPr>
              <w:noProof/>
              <w:kern w:val="2"/>
              <w:sz w:val="24"/>
              <w:szCs w:val="24"/>
              <w:lang w:val="es-ES" w:eastAsia="es-ES"/>
              <w14:ligatures w14:val="standardContextual"/>
            </w:rPr>
          </w:pPr>
          <w:hyperlink w:anchor="_Toc217777969" w:history="1">
            <w:r w:rsidRPr="003A35DD">
              <w:rPr>
                <w:rStyle w:val="Hipervnculo"/>
                <w:rFonts w:ascii="Arial" w:hAnsi="Arial" w:cs="Arial"/>
                <w:b/>
                <w:bCs/>
                <w:noProof/>
                <w:lang w:val="es-ES"/>
              </w:rPr>
              <w:t>Ficha Técnica de Indicador – C01</w:t>
            </w:r>
            <w:r>
              <w:rPr>
                <w:noProof/>
                <w:webHidden/>
              </w:rPr>
              <w:tab/>
            </w:r>
            <w:r>
              <w:rPr>
                <w:noProof/>
                <w:webHidden/>
              </w:rPr>
              <w:fldChar w:fldCharType="begin"/>
            </w:r>
            <w:r>
              <w:rPr>
                <w:noProof/>
                <w:webHidden/>
              </w:rPr>
              <w:instrText xml:space="preserve"> PAGEREF _Toc217777969 \h </w:instrText>
            </w:r>
            <w:r>
              <w:rPr>
                <w:noProof/>
                <w:webHidden/>
              </w:rPr>
            </w:r>
            <w:r>
              <w:rPr>
                <w:noProof/>
                <w:webHidden/>
              </w:rPr>
              <w:fldChar w:fldCharType="separate"/>
            </w:r>
            <w:r>
              <w:rPr>
                <w:noProof/>
                <w:webHidden/>
              </w:rPr>
              <w:t>57</w:t>
            </w:r>
            <w:r>
              <w:rPr>
                <w:noProof/>
                <w:webHidden/>
              </w:rPr>
              <w:fldChar w:fldCharType="end"/>
            </w:r>
          </w:hyperlink>
        </w:p>
        <w:p w14:paraId="7A6ADC5B" w14:textId="45E38BB0" w:rsidR="00714502" w:rsidRDefault="00714502">
          <w:pPr>
            <w:pStyle w:val="TDC3"/>
            <w:tabs>
              <w:tab w:val="right" w:leader="dot" w:pos="8636"/>
            </w:tabs>
            <w:rPr>
              <w:noProof/>
              <w:kern w:val="2"/>
              <w:sz w:val="24"/>
              <w:szCs w:val="24"/>
              <w:lang w:val="es-ES" w:eastAsia="es-ES"/>
              <w14:ligatures w14:val="standardContextual"/>
            </w:rPr>
          </w:pPr>
          <w:hyperlink w:anchor="_Toc217777970" w:history="1">
            <w:r w:rsidRPr="003A35DD">
              <w:rPr>
                <w:rStyle w:val="Hipervnculo"/>
                <w:rFonts w:ascii="Arial" w:hAnsi="Arial" w:cs="Arial"/>
                <w:b/>
                <w:bCs/>
                <w:noProof/>
                <w:lang w:val="es-ES"/>
              </w:rPr>
              <w:t>Ficha Técnica de Indicador – C01-A01</w:t>
            </w:r>
            <w:r>
              <w:rPr>
                <w:noProof/>
                <w:webHidden/>
              </w:rPr>
              <w:tab/>
            </w:r>
            <w:r>
              <w:rPr>
                <w:noProof/>
                <w:webHidden/>
              </w:rPr>
              <w:fldChar w:fldCharType="begin"/>
            </w:r>
            <w:r>
              <w:rPr>
                <w:noProof/>
                <w:webHidden/>
              </w:rPr>
              <w:instrText xml:space="preserve"> PAGEREF _Toc217777970 \h </w:instrText>
            </w:r>
            <w:r>
              <w:rPr>
                <w:noProof/>
                <w:webHidden/>
              </w:rPr>
            </w:r>
            <w:r>
              <w:rPr>
                <w:noProof/>
                <w:webHidden/>
              </w:rPr>
              <w:fldChar w:fldCharType="separate"/>
            </w:r>
            <w:r>
              <w:rPr>
                <w:noProof/>
                <w:webHidden/>
              </w:rPr>
              <w:t>59</w:t>
            </w:r>
            <w:r>
              <w:rPr>
                <w:noProof/>
                <w:webHidden/>
              </w:rPr>
              <w:fldChar w:fldCharType="end"/>
            </w:r>
          </w:hyperlink>
        </w:p>
        <w:p w14:paraId="70949986" w14:textId="5DB175C1" w:rsidR="00714502" w:rsidRDefault="00714502">
          <w:pPr>
            <w:pStyle w:val="TDC3"/>
            <w:tabs>
              <w:tab w:val="right" w:leader="dot" w:pos="8636"/>
            </w:tabs>
            <w:rPr>
              <w:noProof/>
              <w:kern w:val="2"/>
              <w:sz w:val="24"/>
              <w:szCs w:val="24"/>
              <w:lang w:val="es-ES" w:eastAsia="es-ES"/>
              <w14:ligatures w14:val="standardContextual"/>
            </w:rPr>
          </w:pPr>
          <w:hyperlink w:anchor="_Toc217777971" w:history="1">
            <w:r w:rsidRPr="003A35DD">
              <w:rPr>
                <w:rStyle w:val="Hipervnculo"/>
                <w:rFonts w:ascii="Arial" w:hAnsi="Arial" w:cs="Arial"/>
                <w:b/>
                <w:bCs/>
                <w:noProof/>
                <w:lang w:val="es-ES"/>
              </w:rPr>
              <w:t>Ficha Técnica de Indicador – C01-A02</w:t>
            </w:r>
            <w:r>
              <w:rPr>
                <w:noProof/>
                <w:webHidden/>
              </w:rPr>
              <w:tab/>
            </w:r>
            <w:r>
              <w:rPr>
                <w:noProof/>
                <w:webHidden/>
              </w:rPr>
              <w:fldChar w:fldCharType="begin"/>
            </w:r>
            <w:r>
              <w:rPr>
                <w:noProof/>
                <w:webHidden/>
              </w:rPr>
              <w:instrText xml:space="preserve"> PAGEREF _Toc217777971 \h </w:instrText>
            </w:r>
            <w:r>
              <w:rPr>
                <w:noProof/>
                <w:webHidden/>
              </w:rPr>
            </w:r>
            <w:r>
              <w:rPr>
                <w:noProof/>
                <w:webHidden/>
              </w:rPr>
              <w:fldChar w:fldCharType="separate"/>
            </w:r>
            <w:r>
              <w:rPr>
                <w:noProof/>
                <w:webHidden/>
              </w:rPr>
              <w:t>61</w:t>
            </w:r>
            <w:r>
              <w:rPr>
                <w:noProof/>
                <w:webHidden/>
              </w:rPr>
              <w:fldChar w:fldCharType="end"/>
            </w:r>
          </w:hyperlink>
        </w:p>
        <w:p w14:paraId="0FD29D4C" w14:textId="101A5939" w:rsidR="00714502" w:rsidRDefault="00714502">
          <w:pPr>
            <w:pStyle w:val="TDC3"/>
            <w:tabs>
              <w:tab w:val="right" w:leader="dot" w:pos="8636"/>
            </w:tabs>
            <w:rPr>
              <w:noProof/>
              <w:kern w:val="2"/>
              <w:sz w:val="24"/>
              <w:szCs w:val="24"/>
              <w:lang w:val="es-ES" w:eastAsia="es-ES"/>
              <w14:ligatures w14:val="standardContextual"/>
            </w:rPr>
          </w:pPr>
          <w:hyperlink w:anchor="_Toc217777972" w:history="1">
            <w:r w:rsidRPr="003A35DD">
              <w:rPr>
                <w:rStyle w:val="Hipervnculo"/>
                <w:rFonts w:ascii="Arial" w:hAnsi="Arial" w:cs="Arial"/>
                <w:b/>
                <w:bCs/>
                <w:noProof/>
                <w:lang w:val="es-ES"/>
              </w:rPr>
              <w:t>Ficha Técnica de Indicador – C01-A03</w:t>
            </w:r>
            <w:r>
              <w:rPr>
                <w:noProof/>
                <w:webHidden/>
              </w:rPr>
              <w:tab/>
            </w:r>
            <w:r>
              <w:rPr>
                <w:noProof/>
                <w:webHidden/>
              </w:rPr>
              <w:fldChar w:fldCharType="begin"/>
            </w:r>
            <w:r>
              <w:rPr>
                <w:noProof/>
                <w:webHidden/>
              </w:rPr>
              <w:instrText xml:space="preserve"> PAGEREF _Toc217777972 \h </w:instrText>
            </w:r>
            <w:r>
              <w:rPr>
                <w:noProof/>
                <w:webHidden/>
              </w:rPr>
            </w:r>
            <w:r>
              <w:rPr>
                <w:noProof/>
                <w:webHidden/>
              </w:rPr>
              <w:fldChar w:fldCharType="separate"/>
            </w:r>
            <w:r>
              <w:rPr>
                <w:noProof/>
                <w:webHidden/>
              </w:rPr>
              <w:t>63</w:t>
            </w:r>
            <w:r>
              <w:rPr>
                <w:noProof/>
                <w:webHidden/>
              </w:rPr>
              <w:fldChar w:fldCharType="end"/>
            </w:r>
          </w:hyperlink>
        </w:p>
        <w:p w14:paraId="1DE92A94" w14:textId="19B1B4BF" w:rsidR="00714502" w:rsidRDefault="00714502">
          <w:pPr>
            <w:pStyle w:val="TDC3"/>
            <w:tabs>
              <w:tab w:val="right" w:leader="dot" w:pos="8636"/>
            </w:tabs>
            <w:rPr>
              <w:noProof/>
              <w:kern w:val="2"/>
              <w:sz w:val="24"/>
              <w:szCs w:val="24"/>
              <w:lang w:val="es-ES" w:eastAsia="es-ES"/>
              <w14:ligatures w14:val="standardContextual"/>
            </w:rPr>
          </w:pPr>
          <w:hyperlink w:anchor="_Toc217777973" w:history="1">
            <w:r w:rsidRPr="003A35DD">
              <w:rPr>
                <w:rStyle w:val="Hipervnculo"/>
                <w:rFonts w:ascii="Arial" w:hAnsi="Arial" w:cs="Arial"/>
                <w:b/>
                <w:bCs/>
                <w:noProof/>
                <w:lang w:val="es-ES"/>
              </w:rPr>
              <w:t>Ficha Técnica de Indicador – C01-A04</w:t>
            </w:r>
            <w:r>
              <w:rPr>
                <w:noProof/>
                <w:webHidden/>
              </w:rPr>
              <w:tab/>
            </w:r>
            <w:r>
              <w:rPr>
                <w:noProof/>
                <w:webHidden/>
              </w:rPr>
              <w:fldChar w:fldCharType="begin"/>
            </w:r>
            <w:r>
              <w:rPr>
                <w:noProof/>
                <w:webHidden/>
              </w:rPr>
              <w:instrText xml:space="preserve"> PAGEREF _Toc217777973 \h </w:instrText>
            </w:r>
            <w:r>
              <w:rPr>
                <w:noProof/>
                <w:webHidden/>
              </w:rPr>
            </w:r>
            <w:r>
              <w:rPr>
                <w:noProof/>
                <w:webHidden/>
              </w:rPr>
              <w:fldChar w:fldCharType="separate"/>
            </w:r>
            <w:r>
              <w:rPr>
                <w:noProof/>
                <w:webHidden/>
              </w:rPr>
              <w:t>65</w:t>
            </w:r>
            <w:r>
              <w:rPr>
                <w:noProof/>
                <w:webHidden/>
              </w:rPr>
              <w:fldChar w:fldCharType="end"/>
            </w:r>
          </w:hyperlink>
        </w:p>
        <w:p w14:paraId="15132B90" w14:textId="48CF2B0A" w:rsidR="00714502" w:rsidRDefault="00714502">
          <w:pPr>
            <w:pStyle w:val="TDC3"/>
            <w:tabs>
              <w:tab w:val="right" w:leader="dot" w:pos="8636"/>
            </w:tabs>
            <w:rPr>
              <w:noProof/>
              <w:kern w:val="2"/>
              <w:sz w:val="24"/>
              <w:szCs w:val="24"/>
              <w:lang w:val="es-ES" w:eastAsia="es-ES"/>
              <w14:ligatures w14:val="standardContextual"/>
            </w:rPr>
          </w:pPr>
          <w:hyperlink w:anchor="_Toc217777974" w:history="1">
            <w:r w:rsidRPr="003A35DD">
              <w:rPr>
                <w:rStyle w:val="Hipervnculo"/>
                <w:rFonts w:ascii="Arial" w:hAnsi="Arial" w:cs="Arial"/>
                <w:b/>
                <w:bCs/>
                <w:noProof/>
                <w:lang w:val="es-ES"/>
              </w:rPr>
              <w:t>Ficha Técnica de Indicador - C01-A05</w:t>
            </w:r>
            <w:r>
              <w:rPr>
                <w:noProof/>
                <w:webHidden/>
              </w:rPr>
              <w:tab/>
            </w:r>
            <w:r>
              <w:rPr>
                <w:noProof/>
                <w:webHidden/>
              </w:rPr>
              <w:fldChar w:fldCharType="begin"/>
            </w:r>
            <w:r>
              <w:rPr>
                <w:noProof/>
                <w:webHidden/>
              </w:rPr>
              <w:instrText xml:space="preserve"> PAGEREF _Toc217777974 \h </w:instrText>
            </w:r>
            <w:r>
              <w:rPr>
                <w:noProof/>
                <w:webHidden/>
              </w:rPr>
            </w:r>
            <w:r>
              <w:rPr>
                <w:noProof/>
                <w:webHidden/>
              </w:rPr>
              <w:fldChar w:fldCharType="separate"/>
            </w:r>
            <w:r>
              <w:rPr>
                <w:noProof/>
                <w:webHidden/>
              </w:rPr>
              <w:t>67</w:t>
            </w:r>
            <w:r>
              <w:rPr>
                <w:noProof/>
                <w:webHidden/>
              </w:rPr>
              <w:fldChar w:fldCharType="end"/>
            </w:r>
          </w:hyperlink>
        </w:p>
        <w:p w14:paraId="1B7AE4D8" w14:textId="42DC0CAA" w:rsidR="00714502" w:rsidRDefault="00714502">
          <w:pPr>
            <w:pStyle w:val="TDC2"/>
            <w:tabs>
              <w:tab w:val="right" w:leader="dot" w:pos="8636"/>
            </w:tabs>
            <w:rPr>
              <w:noProof/>
              <w:kern w:val="2"/>
              <w:sz w:val="24"/>
              <w:szCs w:val="24"/>
              <w:lang w:val="es-ES" w:eastAsia="es-ES"/>
              <w14:ligatures w14:val="standardContextual"/>
            </w:rPr>
          </w:pPr>
          <w:hyperlink w:anchor="_Toc217777975" w:history="1">
            <w:r w:rsidRPr="003A35DD">
              <w:rPr>
                <w:rStyle w:val="Hipervnculo"/>
                <w:rFonts w:ascii="Arial" w:hAnsi="Arial" w:cs="Arial"/>
                <w:b/>
                <w:bCs/>
                <w:noProof/>
                <w:lang w:val="es-ES"/>
              </w:rPr>
              <w:t>Ficha Técnicas de Indicador – C02</w:t>
            </w:r>
            <w:r>
              <w:rPr>
                <w:noProof/>
                <w:webHidden/>
              </w:rPr>
              <w:tab/>
            </w:r>
            <w:r>
              <w:rPr>
                <w:noProof/>
                <w:webHidden/>
              </w:rPr>
              <w:fldChar w:fldCharType="begin"/>
            </w:r>
            <w:r>
              <w:rPr>
                <w:noProof/>
                <w:webHidden/>
              </w:rPr>
              <w:instrText xml:space="preserve"> PAGEREF _Toc217777975 \h </w:instrText>
            </w:r>
            <w:r>
              <w:rPr>
                <w:noProof/>
                <w:webHidden/>
              </w:rPr>
            </w:r>
            <w:r>
              <w:rPr>
                <w:noProof/>
                <w:webHidden/>
              </w:rPr>
              <w:fldChar w:fldCharType="separate"/>
            </w:r>
            <w:r>
              <w:rPr>
                <w:noProof/>
                <w:webHidden/>
              </w:rPr>
              <w:t>69</w:t>
            </w:r>
            <w:r>
              <w:rPr>
                <w:noProof/>
                <w:webHidden/>
              </w:rPr>
              <w:fldChar w:fldCharType="end"/>
            </w:r>
          </w:hyperlink>
        </w:p>
        <w:p w14:paraId="54A9E86B" w14:textId="0F231C58" w:rsidR="00714502" w:rsidRDefault="00714502">
          <w:pPr>
            <w:pStyle w:val="TDC3"/>
            <w:tabs>
              <w:tab w:val="right" w:leader="dot" w:pos="8636"/>
            </w:tabs>
            <w:rPr>
              <w:noProof/>
              <w:kern w:val="2"/>
              <w:sz w:val="24"/>
              <w:szCs w:val="24"/>
              <w:lang w:val="es-ES" w:eastAsia="es-ES"/>
              <w14:ligatures w14:val="standardContextual"/>
            </w:rPr>
          </w:pPr>
          <w:hyperlink w:anchor="_Toc217777976" w:history="1">
            <w:r w:rsidRPr="003A35DD">
              <w:rPr>
                <w:rStyle w:val="Hipervnculo"/>
                <w:rFonts w:ascii="Arial" w:hAnsi="Arial" w:cs="Arial"/>
                <w:b/>
                <w:bCs/>
                <w:noProof/>
                <w:lang w:val="es-ES"/>
              </w:rPr>
              <w:t>Ficha Técnica de Indicador – C02-A01</w:t>
            </w:r>
            <w:r>
              <w:rPr>
                <w:noProof/>
                <w:webHidden/>
              </w:rPr>
              <w:tab/>
            </w:r>
            <w:r>
              <w:rPr>
                <w:noProof/>
                <w:webHidden/>
              </w:rPr>
              <w:fldChar w:fldCharType="begin"/>
            </w:r>
            <w:r>
              <w:rPr>
                <w:noProof/>
                <w:webHidden/>
              </w:rPr>
              <w:instrText xml:space="preserve"> PAGEREF _Toc217777976 \h </w:instrText>
            </w:r>
            <w:r>
              <w:rPr>
                <w:noProof/>
                <w:webHidden/>
              </w:rPr>
            </w:r>
            <w:r>
              <w:rPr>
                <w:noProof/>
                <w:webHidden/>
              </w:rPr>
              <w:fldChar w:fldCharType="separate"/>
            </w:r>
            <w:r>
              <w:rPr>
                <w:noProof/>
                <w:webHidden/>
              </w:rPr>
              <w:t>71</w:t>
            </w:r>
            <w:r>
              <w:rPr>
                <w:noProof/>
                <w:webHidden/>
              </w:rPr>
              <w:fldChar w:fldCharType="end"/>
            </w:r>
          </w:hyperlink>
        </w:p>
        <w:p w14:paraId="15462252" w14:textId="7F90C1C5" w:rsidR="00714502" w:rsidRDefault="00714502">
          <w:pPr>
            <w:pStyle w:val="TDC3"/>
            <w:tabs>
              <w:tab w:val="right" w:leader="dot" w:pos="8636"/>
            </w:tabs>
            <w:rPr>
              <w:noProof/>
              <w:kern w:val="2"/>
              <w:sz w:val="24"/>
              <w:szCs w:val="24"/>
              <w:lang w:val="es-ES" w:eastAsia="es-ES"/>
              <w14:ligatures w14:val="standardContextual"/>
            </w:rPr>
          </w:pPr>
          <w:hyperlink w:anchor="_Toc217777977" w:history="1">
            <w:r w:rsidRPr="003A35DD">
              <w:rPr>
                <w:rStyle w:val="Hipervnculo"/>
                <w:rFonts w:ascii="Arial" w:hAnsi="Arial" w:cs="Arial"/>
                <w:b/>
                <w:bCs/>
                <w:noProof/>
                <w:lang w:val="es-ES"/>
              </w:rPr>
              <w:t>Ficha Técnica de Indicador – C02-A02</w:t>
            </w:r>
            <w:r>
              <w:rPr>
                <w:noProof/>
                <w:webHidden/>
              </w:rPr>
              <w:tab/>
            </w:r>
            <w:r>
              <w:rPr>
                <w:noProof/>
                <w:webHidden/>
              </w:rPr>
              <w:fldChar w:fldCharType="begin"/>
            </w:r>
            <w:r>
              <w:rPr>
                <w:noProof/>
                <w:webHidden/>
              </w:rPr>
              <w:instrText xml:space="preserve"> PAGEREF _Toc217777977 \h </w:instrText>
            </w:r>
            <w:r>
              <w:rPr>
                <w:noProof/>
                <w:webHidden/>
              </w:rPr>
            </w:r>
            <w:r>
              <w:rPr>
                <w:noProof/>
                <w:webHidden/>
              </w:rPr>
              <w:fldChar w:fldCharType="separate"/>
            </w:r>
            <w:r>
              <w:rPr>
                <w:noProof/>
                <w:webHidden/>
              </w:rPr>
              <w:t>73</w:t>
            </w:r>
            <w:r>
              <w:rPr>
                <w:noProof/>
                <w:webHidden/>
              </w:rPr>
              <w:fldChar w:fldCharType="end"/>
            </w:r>
          </w:hyperlink>
        </w:p>
        <w:p w14:paraId="3E9F6846" w14:textId="4E4E7F05" w:rsidR="00714502" w:rsidRDefault="00714502">
          <w:pPr>
            <w:pStyle w:val="TDC3"/>
            <w:tabs>
              <w:tab w:val="right" w:leader="dot" w:pos="8636"/>
            </w:tabs>
            <w:rPr>
              <w:noProof/>
              <w:kern w:val="2"/>
              <w:sz w:val="24"/>
              <w:szCs w:val="24"/>
              <w:lang w:val="es-ES" w:eastAsia="es-ES"/>
              <w14:ligatures w14:val="standardContextual"/>
            </w:rPr>
          </w:pPr>
          <w:hyperlink w:anchor="_Toc217777978" w:history="1">
            <w:r w:rsidRPr="003A35DD">
              <w:rPr>
                <w:rStyle w:val="Hipervnculo"/>
                <w:rFonts w:ascii="Arial" w:hAnsi="Arial" w:cs="Arial"/>
                <w:b/>
                <w:bCs/>
                <w:noProof/>
                <w:lang w:val="es-ES"/>
              </w:rPr>
              <w:t>Ficha Técnica de Indicador – C02-A03</w:t>
            </w:r>
            <w:r>
              <w:rPr>
                <w:noProof/>
                <w:webHidden/>
              </w:rPr>
              <w:tab/>
            </w:r>
            <w:r>
              <w:rPr>
                <w:noProof/>
                <w:webHidden/>
              </w:rPr>
              <w:fldChar w:fldCharType="begin"/>
            </w:r>
            <w:r>
              <w:rPr>
                <w:noProof/>
                <w:webHidden/>
              </w:rPr>
              <w:instrText xml:space="preserve"> PAGEREF _Toc217777978 \h </w:instrText>
            </w:r>
            <w:r>
              <w:rPr>
                <w:noProof/>
                <w:webHidden/>
              </w:rPr>
            </w:r>
            <w:r>
              <w:rPr>
                <w:noProof/>
                <w:webHidden/>
              </w:rPr>
              <w:fldChar w:fldCharType="separate"/>
            </w:r>
            <w:r>
              <w:rPr>
                <w:noProof/>
                <w:webHidden/>
              </w:rPr>
              <w:t>75</w:t>
            </w:r>
            <w:r>
              <w:rPr>
                <w:noProof/>
                <w:webHidden/>
              </w:rPr>
              <w:fldChar w:fldCharType="end"/>
            </w:r>
          </w:hyperlink>
        </w:p>
        <w:p w14:paraId="04702006" w14:textId="276765B8" w:rsidR="00714502" w:rsidRDefault="00714502">
          <w:pPr>
            <w:pStyle w:val="TDC3"/>
            <w:tabs>
              <w:tab w:val="right" w:leader="dot" w:pos="8636"/>
            </w:tabs>
            <w:rPr>
              <w:noProof/>
              <w:kern w:val="2"/>
              <w:sz w:val="24"/>
              <w:szCs w:val="24"/>
              <w:lang w:val="es-ES" w:eastAsia="es-ES"/>
              <w14:ligatures w14:val="standardContextual"/>
            </w:rPr>
          </w:pPr>
          <w:hyperlink w:anchor="_Toc217777979" w:history="1">
            <w:r w:rsidRPr="003A35DD">
              <w:rPr>
                <w:rStyle w:val="Hipervnculo"/>
                <w:rFonts w:ascii="Arial" w:hAnsi="Arial" w:cs="Arial"/>
                <w:b/>
                <w:bCs/>
                <w:noProof/>
                <w:lang w:val="es-ES"/>
              </w:rPr>
              <w:t>Ficha Técnica de Indicador – C02-A04</w:t>
            </w:r>
            <w:r>
              <w:rPr>
                <w:noProof/>
                <w:webHidden/>
              </w:rPr>
              <w:tab/>
            </w:r>
            <w:r>
              <w:rPr>
                <w:noProof/>
                <w:webHidden/>
              </w:rPr>
              <w:fldChar w:fldCharType="begin"/>
            </w:r>
            <w:r>
              <w:rPr>
                <w:noProof/>
                <w:webHidden/>
              </w:rPr>
              <w:instrText xml:space="preserve"> PAGEREF _Toc217777979 \h </w:instrText>
            </w:r>
            <w:r>
              <w:rPr>
                <w:noProof/>
                <w:webHidden/>
              </w:rPr>
            </w:r>
            <w:r>
              <w:rPr>
                <w:noProof/>
                <w:webHidden/>
              </w:rPr>
              <w:fldChar w:fldCharType="separate"/>
            </w:r>
            <w:r>
              <w:rPr>
                <w:noProof/>
                <w:webHidden/>
              </w:rPr>
              <w:t>77</w:t>
            </w:r>
            <w:r>
              <w:rPr>
                <w:noProof/>
                <w:webHidden/>
              </w:rPr>
              <w:fldChar w:fldCharType="end"/>
            </w:r>
          </w:hyperlink>
        </w:p>
        <w:p w14:paraId="5C892A72" w14:textId="1564C4E0" w:rsidR="00714502" w:rsidRDefault="00714502">
          <w:pPr>
            <w:pStyle w:val="TDC3"/>
            <w:tabs>
              <w:tab w:val="right" w:leader="dot" w:pos="8636"/>
            </w:tabs>
            <w:rPr>
              <w:noProof/>
              <w:kern w:val="2"/>
              <w:sz w:val="24"/>
              <w:szCs w:val="24"/>
              <w:lang w:val="es-ES" w:eastAsia="es-ES"/>
              <w14:ligatures w14:val="standardContextual"/>
            </w:rPr>
          </w:pPr>
          <w:hyperlink w:anchor="_Toc217777980" w:history="1">
            <w:r w:rsidRPr="003A35DD">
              <w:rPr>
                <w:rStyle w:val="Hipervnculo"/>
                <w:rFonts w:ascii="Arial" w:hAnsi="Arial" w:cs="Arial"/>
                <w:b/>
                <w:bCs/>
                <w:noProof/>
                <w:lang w:val="es-ES"/>
              </w:rPr>
              <w:t>Ficha Técnica de Indicador – C02-A05</w:t>
            </w:r>
            <w:r>
              <w:rPr>
                <w:noProof/>
                <w:webHidden/>
              </w:rPr>
              <w:tab/>
            </w:r>
            <w:r>
              <w:rPr>
                <w:noProof/>
                <w:webHidden/>
              </w:rPr>
              <w:fldChar w:fldCharType="begin"/>
            </w:r>
            <w:r>
              <w:rPr>
                <w:noProof/>
                <w:webHidden/>
              </w:rPr>
              <w:instrText xml:space="preserve"> PAGEREF _Toc217777980 \h </w:instrText>
            </w:r>
            <w:r>
              <w:rPr>
                <w:noProof/>
                <w:webHidden/>
              </w:rPr>
            </w:r>
            <w:r>
              <w:rPr>
                <w:noProof/>
                <w:webHidden/>
              </w:rPr>
              <w:fldChar w:fldCharType="separate"/>
            </w:r>
            <w:r>
              <w:rPr>
                <w:noProof/>
                <w:webHidden/>
              </w:rPr>
              <w:t>79</w:t>
            </w:r>
            <w:r>
              <w:rPr>
                <w:noProof/>
                <w:webHidden/>
              </w:rPr>
              <w:fldChar w:fldCharType="end"/>
            </w:r>
          </w:hyperlink>
        </w:p>
        <w:p w14:paraId="152E2DF6" w14:textId="4813BBC7" w:rsidR="00714502" w:rsidRDefault="00714502">
          <w:pPr>
            <w:pStyle w:val="TDC2"/>
            <w:tabs>
              <w:tab w:val="right" w:leader="dot" w:pos="8636"/>
            </w:tabs>
            <w:rPr>
              <w:noProof/>
              <w:kern w:val="2"/>
              <w:sz w:val="24"/>
              <w:szCs w:val="24"/>
              <w:lang w:val="es-ES" w:eastAsia="es-ES"/>
              <w14:ligatures w14:val="standardContextual"/>
            </w:rPr>
          </w:pPr>
          <w:hyperlink w:anchor="_Toc217777981" w:history="1">
            <w:r w:rsidRPr="003A35DD">
              <w:rPr>
                <w:rStyle w:val="Hipervnculo"/>
                <w:rFonts w:ascii="Arial" w:hAnsi="Arial" w:cs="Arial"/>
                <w:b/>
                <w:bCs/>
                <w:noProof/>
                <w:lang w:val="es-ES"/>
              </w:rPr>
              <w:t>Ficha Técnica de Indicador – C03</w:t>
            </w:r>
            <w:r>
              <w:rPr>
                <w:noProof/>
                <w:webHidden/>
              </w:rPr>
              <w:tab/>
            </w:r>
            <w:r>
              <w:rPr>
                <w:noProof/>
                <w:webHidden/>
              </w:rPr>
              <w:fldChar w:fldCharType="begin"/>
            </w:r>
            <w:r>
              <w:rPr>
                <w:noProof/>
                <w:webHidden/>
              </w:rPr>
              <w:instrText xml:space="preserve"> PAGEREF _Toc217777981 \h </w:instrText>
            </w:r>
            <w:r>
              <w:rPr>
                <w:noProof/>
                <w:webHidden/>
              </w:rPr>
            </w:r>
            <w:r>
              <w:rPr>
                <w:noProof/>
                <w:webHidden/>
              </w:rPr>
              <w:fldChar w:fldCharType="separate"/>
            </w:r>
            <w:r>
              <w:rPr>
                <w:noProof/>
                <w:webHidden/>
              </w:rPr>
              <w:t>81</w:t>
            </w:r>
            <w:r>
              <w:rPr>
                <w:noProof/>
                <w:webHidden/>
              </w:rPr>
              <w:fldChar w:fldCharType="end"/>
            </w:r>
          </w:hyperlink>
        </w:p>
        <w:p w14:paraId="27A5E1FA" w14:textId="7D81AF31" w:rsidR="00714502" w:rsidRDefault="00714502">
          <w:pPr>
            <w:pStyle w:val="TDC3"/>
            <w:tabs>
              <w:tab w:val="right" w:leader="dot" w:pos="8636"/>
            </w:tabs>
            <w:rPr>
              <w:noProof/>
              <w:kern w:val="2"/>
              <w:sz w:val="24"/>
              <w:szCs w:val="24"/>
              <w:lang w:val="es-ES" w:eastAsia="es-ES"/>
              <w14:ligatures w14:val="standardContextual"/>
            </w:rPr>
          </w:pPr>
          <w:hyperlink w:anchor="_Toc217777982" w:history="1">
            <w:r w:rsidRPr="003A35DD">
              <w:rPr>
                <w:rStyle w:val="Hipervnculo"/>
                <w:rFonts w:ascii="Arial" w:hAnsi="Arial" w:cs="Arial"/>
                <w:b/>
                <w:bCs/>
                <w:noProof/>
                <w:lang w:val="es-ES"/>
              </w:rPr>
              <w:t>Ficha Técnica de Indicador – C03-A01</w:t>
            </w:r>
            <w:r>
              <w:rPr>
                <w:noProof/>
                <w:webHidden/>
              </w:rPr>
              <w:tab/>
            </w:r>
            <w:r>
              <w:rPr>
                <w:noProof/>
                <w:webHidden/>
              </w:rPr>
              <w:fldChar w:fldCharType="begin"/>
            </w:r>
            <w:r>
              <w:rPr>
                <w:noProof/>
                <w:webHidden/>
              </w:rPr>
              <w:instrText xml:space="preserve"> PAGEREF _Toc217777982 \h </w:instrText>
            </w:r>
            <w:r>
              <w:rPr>
                <w:noProof/>
                <w:webHidden/>
              </w:rPr>
            </w:r>
            <w:r>
              <w:rPr>
                <w:noProof/>
                <w:webHidden/>
              </w:rPr>
              <w:fldChar w:fldCharType="separate"/>
            </w:r>
            <w:r>
              <w:rPr>
                <w:noProof/>
                <w:webHidden/>
              </w:rPr>
              <w:t>84</w:t>
            </w:r>
            <w:r>
              <w:rPr>
                <w:noProof/>
                <w:webHidden/>
              </w:rPr>
              <w:fldChar w:fldCharType="end"/>
            </w:r>
          </w:hyperlink>
        </w:p>
        <w:p w14:paraId="21DB02B9" w14:textId="4F83A2C0" w:rsidR="00714502" w:rsidRDefault="00714502">
          <w:pPr>
            <w:pStyle w:val="TDC3"/>
            <w:tabs>
              <w:tab w:val="right" w:leader="dot" w:pos="8636"/>
            </w:tabs>
            <w:rPr>
              <w:noProof/>
              <w:kern w:val="2"/>
              <w:sz w:val="24"/>
              <w:szCs w:val="24"/>
              <w:lang w:val="es-ES" w:eastAsia="es-ES"/>
              <w14:ligatures w14:val="standardContextual"/>
            </w:rPr>
          </w:pPr>
          <w:hyperlink w:anchor="_Toc217777983" w:history="1">
            <w:r w:rsidRPr="003A35DD">
              <w:rPr>
                <w:rStyle w:val="Hipervnculo"/>
                <w:rFonts w:ascii="Arial" w:hAnsi="Arial" w:cs="Arial"/>
                <w:b/>
                <w:bCs/>
                <w:noProof/>
                <w:lang w:val="es-ES"/>
              </w:rPr>
              <w:t>Ficha Técnica de Indicador – C03-A02</w:t>
            </w:r>
            <w:r>
              <w:rPr>
                <w:noProof/>
                <w:webHidden/>
              </w:rPr>
              <w:tab/>
            </w:r>
            <w:r>
              <w:rPr>
                <w:noProof/>
                <w:webHidden/>
              </w:rPr>
              <w:fldChar w:fldCharType="begin"/>
            </w:r>
            <w:r>
              <w:rPr>
                <w:noProof/>
                <w:webHidden/>
              </w:rPr>
              <w:instrText xml:space="preserve"> PAGEREF _Toc217777983 \h </w:instrText>
            </w:r>
            <w:r>
              <w:rPr>
                <w:noProof/>
                <w:webHidden/>
              </w:rPr>
            </w:r>
            <w:r>
              <w:rPr>
                <w:noProof/>
                <w:webHidden/>
              </w:rPr>
              <w:fldChar w:fldCharType="separate"/>
            </w:r>
            <w:r>
              <w:rPr>
                <w:noProof/>
                <w:webHidden/>
              </w:rPr>
              <w:t>86</w:t>
            </w:r>
            <w:r>
              <w:rPr>
                <w:noProof/>
                <w:webHidden/>
              </w:rPr>
              <w:fldChar w:fldCharType="end"/>
            </w:r>
          </w:hyperlink>
        </w:p>
        <w:p w14:paraId="6A0430F2" w14:textId="20E4B222" w:rsidR="00714502" w:rsidRDefault="00714502">
          <w:pPr>
            <w:pStyle w:val="TDC3"/>
            <w:tabs>
              <w:tab w:val="right" w:leader="dot" w:pos="8636"/>
            </w:tabs>
            <w:rPr>
              <w:noProof/>
              <w:kern w:val="2"/>
              <w:sz w:val="24"/>
              <w:szCs w:val="24"/>
              <w:lang w:val="es-ES" w:eastAsia="es-ES"/>
              <w14:ligatures w14:val="standardContextual"/>
            </w:rPr>
          </w:pPr>
          <w:hyperlink w:anchor="_Toc217777984" w:history="1">
            <w:r w:rsidRPr="003A35DD">
              <w:rPr>
                <w:rStyle w:val="Hipervnculo"/>
                <w:rFonts w:ascii="Arial" w:hAnsi="Arial" w:cs="Arial"/>
                <w:b/>
                <w:bCs/>
                <w:noProof/>
                <w:lang w:val="es-ES"/>
              </w:rPr>
              <w:t>Ficha Técnica de Indicador – C03-A03</w:t>
            </w:r>
            <w:r>
              <w:rPr>
                <w:noProof/>
                <w:webHidden/>
              </w:rPr>
              <w:tab/>
            </w:r>
            <w:r>
              <w:rPr>
                <w:noProof/>
                <w:webHidden/>
              </w:rPr>
              <w:fldChar w:fldCharType="begin"/>
            </w:r>
            <w:r>
              <w:rPr>
                <w:noProof/>
                <w:webHidden/>
              </w:rPr>
              <w:instrText xml:space="preserve"> PAGEREF _Toc217777984 \h </w:instrText>
            </w:r>
            <w:r>
              <w:rPr>
                <w:noProof/>
                <w:webHidden/>
              </w:rPr>
            </w:r>
            <w:r>
              <w:rPr>
                <w:noProof/>
                <w:webHidden/>
              </w:rPr>
              <w:fldChar w:fldCharType="separate"/>
            </w:r>
            <w:r>
              <w:rPr>
                <w:noProof/>
                <w:webHidden/>
              </w:rPr>
              <w:t>88</w:t>
            </w:r>
            <w:r>
              <w:rPr>
                <w:noProof/>
                <w:webHidden/>
              </w:rPr>
              <w:fldChar w:fldCharType="end"/>
            </w:r>
          </w:hyperlink>
        </w:p>
        <w:p w14:paraId="3DD6A787" w14:textId="1253E2ED" w:rsidR="00714502" w:rsidRDefault="00714502">
          <w:pPr>
            <w:pStyle w:val="TDC2"/>
            <w:tabs>
              <w:tab w:val="right" w:leader="dot" w:pos="8636"/>
            </w:tabs>
            <w:rPr>
              <w:noProof/>
              <w:kern w:val="2"/>
              <w:sz w:val="24"/>
              <w:szCs w:val="24"/>
              <w:lang w:val="es-ES" w:eastAsia="es-ES"/>
              <w14:ligatures w14:val="standardContextual"/>
            </w:rPr>
          </w:pPr>
          <w:hyperlink w:anchor="_Toc217777985" w:history="1">
            <w:r w:rsidRPr="003A35DD">
              <w:rPr>
                <w:rStyle w:val="Hipervnculo"/>
                <w:rFonts w:ascii="Arial" w:hAnsi="Arial" w:cs="Arial"/>
                <w:b/>
                <w:bCs/>
                <w:noProof/>
                <w:lang w:val="es-ES"/>
              </w:rPr>
              <w:t>Ficha Técnica de Indicador – C04</w:t>
            </w:r>
            <w:r>
              <w:rPr>
                <w:noProof/>
                <w:webHidden/>
              </w:rPr>
              <w:tab/>
            </w:r>
            <w:r>
              <w:rPr>
                <w:noProof/>
                <w:webHidden/>
              </w:rPr>
              <w:fldChar w:fldCharType="begin"/>
            </w:r>
            <w:r>
              <w:rPr>
                <w:noProof/>
                <w:webHidden/>
              </w:rPr>
              <w:instrText xml:space="preserve"> PAGEREF _Toc217777985 \h </w:instrText>
            </w:r>
            <w:r>
              <w:rPr>
                <w:noProof/>
                <w:webHidden/>
              </w:rPr>
            </w:r>
            <w:r>
              <w:rPr>
                <w:noProof/>
                <w:webHidden/>
              </w:rPr>
              <w:fldChar w:fldCharType="separate"/>
            </w:r>
            <w:r>
              <w:rPr>
                <w:noProof/>
                <w:webHidden/>
              </w:rPr>
              <w:t>90</w:t>
            </w:r>
            <w:r>
              <w:rPr>
                <w:noProof/>
                <w:webHidden/>
              </w:rPr>
              <w:fldChar w:fldCharType="end"/>
            </w:r>
          </w:hyperlink>
        </w:p>
        <w:p w14:paraId="6EE5CA4B" w14:textId="147306F9" w:rsidR="00714502" w:rsidRDefault="00714502">
          <w:pPr>
            <w:pStyle w:val="TDC3"/>
            <w:tabs>
              <w:tab w:val="right" w:leader="dot" w:pos="8636"/>
            </w:tabs>
            <w:rPr>
              <w:noProof/>
              <w:kern w:val="2"/>
              <w:sz w:val="24"/>
              <w:szCs w:val="24"/>
              <w:lang w:val="es-ES" w:eastAsia="es-ES"/>
              <w14:ligatures w14:val="standardContextual"/>
            </w:rPr>
          </w:pPr>
          <w:hyperlink w:anchor="_Toc217777986" w:history="1">
            <w:r w:rsidRPr="003A35DD">
              <w:rPr>
                <w:rStyle w:val="Hipervnculo"/>
                <w:rFonts w:ascii="Arial" w:hAnsi="Arial" w:cs="Arial"/>
                <w:b/>
                <w:bCs/>
                <w:noProof/>
                <w:lang w:val="es-ES"/>
              </w:rPr>
              <w:t>Ficha Técnica de Indicador – C04-A01</w:t>
            </w:r>
            <w:r>
              <w:rPr>
                <w:noProof/>
                <w:webHidden/>
              </w:rPr>
              <w:tab/>
            </w:r>
            <w:r>
              <w:rPr>
                <w:noProof/>
                <w:webHidden/>
              </w:rPr>
              <w:fldChar w:fldCharType="begin"/>
            </w:r>
            <w:r>
              <w:rPr>
                <w:noProof/>
                <w:webHidden/>
              </w:rPr>
              <w:instrText xml:space="preserve"> PAGEREF _Toc217777986 \h </w:instrText>
            </w:r>
            <w:r>
              <w:rPr>
                <w:noProof/>
                <w:webHidden/>
              </w:rPr>
            </w:r>
            <w:r>
              <w:rPr>
                <w:noProof/>
                <w:webHidden/>
              </w:rPr>
              <w:fldChar w:fldCharType="separate"/>
            </w:r>
            <w:r>
              <w:rPr>
                <w:noProof/>
                <w:webHidden/>
              </w:rPr>
              <w:t>95</w:t>
            </w:r>
            <w:r>
              <w:rPr>
                <w:noProof/>
                <w:webHidden/>
              </w:rPr>
              <w:fldChar w:fldCharType="end"/>
            </w:r>
          </w:hyperlink>
        </w:p>
        <w:p w14:paraId="008EA0CD" w14:textId="5FC46A61" w:rsidR="00714502" w:rsidRDefault="00714502">
          <w:pPr>
            <w:pStyle w:val="TDC3"/>
            <w:tabs>
              <w:tab w:val="right" w:leader="dot" w:pos="8636"/>
            </w:tabs>
            <w:rPr>
              <w:noProof/>
              <w:kern w:val="2"/>
              <w:sz w:val="24"/>
              <w:szCs w:val="24"/>
              <w:lang w:val="es-ES" w:eastAsia="es-ES"/>
              <w14:ligatures w14:val="standardContextual"/>
            </w:rPr>
          </w:pPr>
          <w:hyperlink w:anchor="_Toc217777987" w:history="1">
            <w:r w:rsidRPr="003A35DD">
              <w:rPr>
                <w:rStyle w:val="Hipervnculo"/>
                <w:rFonts w:ascii="Arial" w:hAnsi="Arial" w:cs="Arial"/>
                <w:b/>
                <w:bCs/>
                <w:noProof/>
                <w:lang w:val="es-ES"/>
              </w:rPr>
              <w:t>Ficha Técnica de Indicador – C04-A02</w:t>
            </w:r>
            <w:r>
              <w:rPr>
                <w:noProof/>
                <w:webHidden/>
              </w:rPr>
              <w:tab/>
            </w:r>
            <w:r>
              <w:rPr>
                <w:noProof/>
                <w:webHidden/>
              </w:rPr>
              <w:fldChar w:fldCharType="begin"/>
            </w:r>
            <w:r>
              <w:rPr>
                <w:noProof/>
                <w:webHidden/>
              </w:rPr>
              <w:instrText xml:space="preserve"> PAGEREF _Toc217777987 \h </w:instrText>
            </w:r>
            <w:r>
              <w:rPr>
                <w:noProof/>
                <w:webHidden/>
              </w:rPr>
            </w:r>
            <w:r>
              <w:rPr>
                <w:noProof/>
                <w:webHidden/>
              </w:rPr>
              <w:fldChar w:fldCharType="separate"/>
            </w:r>
            <w:r>
              <w:rPr>
                <w:noProof/>
                <w:webHidden/>
              </w:rPr>
              <w:t>97</w:t>
            </w:r>
            <w:r>
              <w:rPr>
                <w:noProof/>
                <w:webHidden/>
              </w:rPr>
              <w:fldChar w:fldCharType="end"/>
            </w:r>
          </w:hyperlink>
        </w:p>
        <w:p w14:paraId="7ABB8E31" w14:textId="4F16D776" w:rsidR="00714502" w:rsidRDefault="00714502">
          <w:pPr>
            <w:pStyle w:val="TDC3"/>
            <w:tabs>
              <w:tab w:val="right" w:leader="dot" w:pos="8636"/>
            </w:tabs>
            <w:rPr>
              <w:noProof/>
              <w:kern w:val="2"/>
              <w:sz w:val="24"/>
              <w:szCs w:val="24"/>
              <w:lang w:val="es-ES" w:eastAsia="es-ES"/>
              <w14:ligatures w14:val="standardContextual"/>
            </w:rPr>
          </w:pPr>
          <w:hyperlink w:anchor="_Toc217777988" w:history="1">
            <w:r w:rsidRPr="003A35DD">
              <w:rPr>
                <w:rStyle w:val="Hipervnculo"/>
                <w:rFonts w:ascii="Arial" w:hAnsi="Arial" w:cs="Arial"/>
                <w:b/>
                <w:bCs/>
                <w:noProof/>
                <w:lang w:val="es-ES"/>
              </w:rPr>
              <w:t>Ficha Técnica de Indicador – C04-A03</w:t>
            </w:r>
            <w:r>
              <w:rPr>
                <w:noProof/>
                <w:webHidden/>
              </w:rPr>
              <w:tab/>
            </w:r>
            <w:r>
              <w:rPr>
                <w:noProof/>
                <w:webHidden/>
              </w:rPr>
              <w:fldChar w:fldCharType="begin"/>
            </w:r>
            <w:r>
              <w:rPr>
                <w:noProof/>
                <w:webHidden/>
              </w:rPr>
              <w:instrText xml:space="preserve"> PAGEREF _Toc217777988 \h </w:instrText>
            </w:r>
            <w:r>
              <w:rPr>
                <w:noProof/>
                <w:webHidden/>
              </w:rPr>
            </w:r>
            <w:r>
              <w:rPr>
                <w:noProof/>
                <w:webHidden/>
              </w:rPr>
              <w:fldChar w:fldCharType="separate"/>
            </w:r>
            <w:r>
              <w:rPr>
                <w:noProof/>
                <w:webHidden/>
              </w:rPr>
              <w:t>99</w:t>
            </w:r>
            <w:r>
              <w:rPr>
                <w:noProof/>
                <w:webHidden/>
              </w:rPr>
              <w:fldChar w:fldCharType="end"/>
            </w:r>
          </w:hyperlink>
        </w:p>
        <w:p w14:paraId="084AF713" w14:textId="5DBFB56A" w:rsidR="00714502" w:rsidRDefault="00714502">
          <w:pPr>
            <w:pStyle w:val="TDC3"/>
            <w:tabs>
              <w:tab w:val="right" w:leader="dot" w:pos="8636"/>
            </w:tabs>
            <w:rPr>
              <w:noProof/>
              <w:kern w:val="2"/>
              <w:sz w:val="24"/>
              <w:szCs w:val="24"/>
              <w:lang w:val="es-ES" w:eastAsia="es-ES"/>
              <w14:ligatures w14:val="standardContextual"/>
            </w:rPr>
          </w:pPr>
          <w:hyperlink w:anchor="_Toc217777989" w:history="1">
            <w:r w:rsidRPr="003A35DD">
              <w:rPr>
                <w:rStyle w:val="Hipervnculo"/>
                <w:rFonts w:ascii="Arial" w:hAnsi="Arial" w:cs="Arial"/>
                <w:b/>
                <w:bCs/>
                <w:noProof/>
                <w:lang w:val="es-ES"/>
              </w:rPr>
              <w:t>Ficha Técnica de Indicador – C04-A04</w:t>
            </w:r>
            <w:r>
              <w:rPr>
                <w:noProof/>
                <w:webHidden/>
              </w:rPr>
              <w:tab/>
            </w:r>
            <w:r>
              <w:rPr>
                <w:noProof/>
                <w:webHidden/>
              </w:rPr>
              <w:fldChar w:fldCharType="begin"/>
            </w:r>
            <w:r>
              <w:rPr>
                <w:noProof/>
                <w:webHidden/>
              </w:rPr>
              <w:instrText xml:space="preserve"> PAGEREF _Toc217777989 \h </w:instrText>
            </w:r>
            <w:r>
              <w:rPr>
                <w:noProof/>
                <w:webHidden/>
              </w:rPr>
            </w:r>
            <w:r>
              <w:rPr>
                <w:noProof/>
                <w:webHidden/>
              </w:rPr>
              <w:fldChar w:fldCharType="separate"/>
            </w:r>
            <w:r>
              <w:rPr>
                <w:noProof/>
                <w:webHidden/>
              </w:rPr>
              <w:t>101</w:t>
            </w:r>
            <w:r>
              <w:rPr>
                <w:noProof/>
                <w:webHidden/>
              </w:rPr>
              <w:fldChar w:fldCharType="end"/>
            </w:r>
          </w:hyperlink>
        </w:p>
        <w:p w14:paraId="3EF549ED" w14:textId="68BAE3F1" w:rsidR="00714502" w:rsidRDefault="00714502">
          <w:pPr>
            <w:pStyle w:val="TDC3"/>
            <w:tabs>
              <w:tab w:val="right" w:leader="dot" w:pos="8636"/>
            </w:tabs>
            <w:rPr>
              <w:noProof/>
              <w:kern w:val="2"/>
              <w:sz w:val="24"/>
              <w:szCs w:val="24"/>
              <w:lang w:val="es-ES" w:eastAsia="es-ES"/>
              <w14:ligatures w14:val="standardContextual"/>
            </w:rPr>
          </w:pPr>
          <w:hyperlink w:anchor="_Toc217777990" w:history="1">
            <w:r w:rsidRPr="003A35DD">
              <w:rPr>
                <w:rStyle w:val="Hipervnculo"/>
                <w:rFonts w:ascii="Arial" w:hAnsi="Arial" w:cs="Arial"/>
                <w:b/>
                <w:bCs/>
                <w:noProof/>
                <w:lang w:val="es-ES"/>
              </w:rPr>
              <w:t>Ficha Técnica de Indicador – C04-A05</w:t>
            </w:r>
            <w:r>
              <w:rPr>
                <w:noProof/>
                <w:webHidden/>
              </w:rPr>
              <w:tab/>
            </w:r>
            <w:r>
              <w:rPr>
                <w:noProof/>
                <w:webHidden/>
              </w:rPr>
              <w:fldChar w:fldCharType="begin"/>
            </w:r>
            <w:r>
              <w:rPr>
                <w:noProof/>
                <w:webHidden/>
              </w:rPr>
              <w:instrText xml:space="preserve"> PAGEREF _Toc217777990 \h </w:instrText>
            </w:r>
            <w:r>
              <w:rPr>
                <w:noProof/>
                <w:webHidden/>
              </w:rPr>
            </w:r>
            <w:r>
              <w:rPr>
                <w:noProof/>
                <w:webHidden/>
              </w:rPr>
              <w:fldChar w:fldCharType="separate"/>
            </w:r>
            <w:r>
              <w:rPr>
                <w:noProof/>
                <w:webHidden/>
              </w:rPr>
              <w:t>103</w:t>
            </w:r>
            <w:r>
              <w:rPr>
                <w:noProof/>
                <w:webHidden/>
              </w:rPr>
              <w:fldChar w:fldCharType="end"/>
            </w:r>
          </w:hyperlink>
        </w:p>
        <w:p w14:paraId="6321E183" w14:textId="52AEDAD1" w:rsidR="00714502" w:rsidRDefault="00714502">
          <w:pPr>
            <w:pStyle w:val="TDC2"/>
            <w:tabs>
              <w:tab w:val="right" w:leader="dot" w:pos="8636"/>
            </w:tabs>
            <w:rPr>
              <w:noProof/>
              <w:kern w:val="2"/>
              <w:sz w:val="24"/>
              <w:szCs w:val="24"/>
              <w:lang w:val="es-ES" w:eastAsia="es-ES"/>
              <w14:ligatures w14:val="standardContextual"/>
            </w:rPr>
          </w:pPr>
          <w:hyperlink w:anchor="_Toc217777991" w:history="1">
            <w:r w:rsidRPr="003A35DD">
              <w:rPr>
                <w:rStyle w:val="Hipervnculo"/>
                <w:rFonts w:ascii="Arial" w:hAnsi="Arial" w:cs="Arial"/>
                <w:b/>
                <w:bCs/>
                <w:noProof/>
                <w:lang w:val="es-ES"/>
              </w:rPr>
              <w:t>Ficha Técnica de Indicador – C05</w:t>
            </w:r>
            <w:r>
              <w:rPr>
                <w:noProof/>
                <w:webHidden/>
              </w:rPr>
              <w:tab/>
            </w:r>
            <w:r>
              <w:rPr>
                <w:noProof/>
                <w:webHidden/>
              </w:rPr>
              <w:fldChar w:fldCharType="begin"/>
            </w:r>
            <w:r>
              <w:rPr>
                <w:noProof/>
                <w:webHidden/>
              </w:rPr>
              <w:instrText xml:space="preserve"> PAGEREF _Toc217777991 \h </w:instrText>
            </w:r>
            <w:r>
              <w:rPr>
                <w:noProof/>
                <w:webHidden/>
              </w:rPr>
            </w:r>
            <w:r>
              <w:rPr>
                <w:noProof/>
                <w:webHidden/>
              </w:rPr>
              <w:fldChar w:fldCharType="separate"/>
            </w:r>
            <w:r>
              <w:rPr>
                <w:noProof/>
                <w:webHidden/>
              </w:rPr>
              <w:t>105</w:t>
            </w:r>
            <w:r>
              <w:rPr>
                <w:noProof/>
                <w:webHidden/>
              </w:rPr>
              <w:fldChar w:fldCharType="end"/>
            </w:r>
          </w:hyperlink>
        </w:p>
        <w:p w14:paraId="25D54552" w14:textId="32E6C1F3" w:rsidR="00714502" w:rsidRDefault="00714502">
          <w:pPr>
            <w:pStyle w:val="TDC3"/>
            <w:tabs>
              <w:tab w:val="right" w:leader="dot" w:pos="8636"/>
            </w:tabs>
            <w:rPr>
              <w:noProof/>
              <w:kern w:val="2"/>
              <w:sz w:val="24"/>
              <w:szCs w:val="24"/>
              <w:lang w:val="es-ES" w:eastAsia="es-ES"/>
              <w14:ligatures w14:val="standardContextual"/>
            </w:rPr>
          </w:pPr>
          <w:hyperlink w:anchor="_Toc217777992" w:history="1">
            <w:r w:rsidRPr="003A35DD">
              <w:rPr>
                <w:rStyle w:val="Hipervnculo"/>
                <w:rFonts w:ascii="Arial" w:hAnsi="Arial" w:cs="Arial"/>
                <w:b/>
                <w:bCs/>
                <w:noProof/>
                <w:lang w:val="es-ES"/>
              </w:rPr>
              <w:t>Ficha Técnica de Indicador – C05-A01</w:t>
            </w:r>
            <w:r>
              <w:rPr>
                <w:noProof/>
                <w:webHidden/>
              </w:rPr>
              <w:tab/>
            </w:r>
            <w:r>
              <w:rPr>
                <w:noProof/>
                <w:webHidden/>
              </w:rPr>
              <w:fldChar w:fldCharType="begin"/>
            </w:r>
            <w:r>
              <w:rPr>
                <w:noProof/>
                <w:webHidden/>
              </w:rPr>
              <w:instrText xml:space="preserve"> PAGEREF _Toc217777992 \h </w:instrText>
            </w:r>
            <w:r>
              <w:rPr>
                <w:noProof/>
                <w:webHidden/>
              </w:rPr>
            </w:r>
            <w:r>
              <w:rPr>
                <w:noProof/>
                <w:webHidden/>
              </w:rPr>
              <w:fldChar w:fldCharType="separate"/>
            </w:r>
            <w:r>
              <w:rPr>
                <w:noProof/>
                <w:webHidden/>
              </w:rPr>
              <w:t>109</w:t>
            </w:r>
            <w:r>
              <w:rPr>
                <w:noProof/>
                <w:webHidden/>
              </w:rPr>
              <w:fldChar w:fldCharType="end"/>
            </w:r>
          </w:hyperlink>
        </w:p>
        <w:p w14:paraId="01D10F65" w14:textId="1F6325F1" w:rsidR="00714502" w:rsidRDefault="00714502">
          <w:pPr>
            <w:pStyle w:val="TDC3"/>
            <w:tabs>
              <w:tab w:val="right" w:leader="dot" w:pos="8636"/>
            </w:tabs>
            <w:rPr>
              <w:noProof/>
              <w:kern w:val="2"/>
              <w:sz w:val="24"/>
              <w:szCs w:val="24"/>
              <w:lang w:val="es-ES" w:eastAsia="es-ES"/>
              <w14:ligatures w14:val="standardContextual"/>
            </w:rPr>
          </w:pPr>
          <w:hyperlink w:anchor="_Toc217777993" w:history="1">
            <w:r w:rsidRPr="003A35DD">
              <w:rPr>
                <w:rStyle w:val="Hipervnculo"/>
                <w:rFonts w:ascii="Arial" w:hAnsi="Arial" w:cs="Arial"/>
                <w:b/>
                <w:bCs/>
                <w:noProof/>
                <w:lang w:val="es-ES"/>
              </w:rPr>
              <w:t>Ficha Técnica de Indicador – C05-A02</w:t>
            </w:r>
            <w:r>
              <w:rPr>
                <w:noProof/>
                <w:webHidden/>
              </w:rPr>
              <w:tab/>
            </w:r>
            <w:r>
              <w:rPr>
                <w:noProof/>
                <w:webHidden/>
              </w:rPr>
              <w:fldChar w:fldCharType="begin"/>
            </w:r>
            <w:r>
              <w:rPr>
                <w:noProof/>
                <w:webHidden/>
              </w:rPr>
              <w:instrText xml:space="preserve"> PAGEREF _Toc217777993 \h </w:instrText>
            </w:r>
            <w:r>
              <w:rPr>
                <w:noProof/>
                <w:webHidden/>
              </w:rPr>
            </w:r>
            <w:r>
              <w:rPr>
                <w:noProof/>
                <w:webHidden/>
              </w:rPr>
              <w:fldChar w:fldCharType="separate"/>
            </w:r>
            <w:r>
              <w:rPr>
                <w:noProof/>
                <w:webHidden/>
              </w:rPr>
              <w:t>111</w:t>
            </w:r>
            <w:r>
              <w:rPr>
                <w:noProof/>
                <w:webHidden/>
              </w:rPr>
              <w:fldChar w:fldCharType="end"/>
            </w:r>
          </w:hyperlink>
        </w:p>
        <w:p w14:paraId="4C48366F" w14:textId="30B60D27" w:rsidR="00714502" w:rsidRDefault="00714502">
          <w:pPr>
            <w:pStyle w:val="TDC3"/>
            <w:tabs>
              <w:tab w:val="right" w:leader="dot" w:pos="8636"/>
            </w:tabs>
            <w:rPr>
              <w:noProof/>
              <w:kern w:val="2"/>
              <w:sz w:val="24"/>
              <w:szCs w:val="24"/>
              <w:lang w:val="es-ES" w:eastAsia="es-ES"/>
              <w14:ligatures w14:val="standardContextual"/>
            </w:rPr>
          </w:pPr>
          <w:hyperlink w:anchor="_Toc217777994" w:history="1">
            <w:r w:rsidRPr="003A35DD">
              <w:rPr>
                <w:rStyle w:val="Hipervnculo"/>
                <w:rFonts w:ascii="Arial" w:hAnsi="Arial" w:cs="Arial"/>
                <w:b/>
                <w:bCs/>
                <w:noProof/>
                <w:lang w:val="es-ES"/>
              </w:rPr>
              <w:t>Ficha Técnica de Indicador – C05-A03</w:t>
            </w:r>
            <w:r>
              <w:rPr>
                <w:noProof/>
                <w:webHidden/>
              </w:rPr>
              <w:tab/>
            </w:r>
            <w:r>
              <w:rPr>
                <w:noProof/>
                <w:webHidden/>
              </w:rPr>
              <w:fldChar w:fldCharType="begin"/>
            </w:r>
            <w:r>
              <w:rPr>
                <w:noProof/>
                <w:webHidden/>
              </w:rPr>
              <w:instrText xml:space="preserve"> PAGEREF _Toc217777994 \h </w:instrText>
            </w:r>
            <w:r>
              <w:rPr>
                <w:noProof/>
                <w:webHidden/>
              </w:rPr>
            </w:r>
            <w:r>
              <w:rPr>
                <w:noProof/>
                <w:webHidden/>
              </w:rPr>
              <w:fldChar w:fldCharType="separate"/>
            </w:r>
            <w:r>
              <w:rPr>
                <w:noProof/>
                <w:webHidden/>
              </w:rPr>
              <w:t>113</w:t>
            </w:r>
            <w:r>
              <w:rPr>
                <w:noProof/>
                <w:webHidden/>
              </w:rPr>
              <w:fldChar w:fldCharType="end"/>
            </w:r>
          </w:hyperlink>
        </w:p>
        <w:p w14:paraId="095D28A1" w14:textId="0C4C5143" w:rsidR="00714502" w:rsidRDefault="00714502">
          <w:pPr>
            <w:pStyle w:val="TDC1"/>
            <w:tabs>
              <w:tab w:val="right" w:leader="dot" w:pos="8636"/>
            </w:tabs>
            <w:rPr>
              <w:noProof/>
              <w:kern w:val="2"/>
              <w:sz w:val="24"/>
              <w:szCs w:val="24"/>
              <w:lang w:val="es-ES" w:eastAsia="es-ES"/>
              <w14:ligatures w14:val="standardContextual"/>
            </w:rPr>
          </w:pPr>
          <w:hyperlink w:anchor="_Toc217777995" w:history="1">
            <w:r w:rsidRPr="003A35DD">
              <w:rPr>
                <w:rStyle w:val="Hipervnculo"/>
                <w:rFonts w:ascii="Arial" w:hAnsi="Arial" w:cs="Arial"/>
                <w:b/>
                <w:bCs/>
                <w:noProof/>
              </w:rPr>
              <w:t>4.3.5 Consideraciones finales</w:t>
            </w:r>
            <w:r>
              <w:rPr>
                <w:noProof/>
                <w:webHidden/>
              </w:rPr>
              <w:tab/>
            </w:r>
            <w:r>
              <w:rPr>
                <w:noProof/>
                <w:webHidden/>
              </w:rPr>
              <w:fldChar w:fldCharType="begin"/>
            </w:r>
            <w:r>
              <w:rPr>
                <w:noProof/>
                <w:webHidden/>
              </w:rPr>
              <w:instrText xml:space="preserve"> PAGEREF _Toc217777995 \h </w:instrText>
            </w:r>
            <w:r>
              <w:rPr>
                <w:noProof/>
                <w:webHidden/>
              </w:rPr>
            </w:r>
            <w:r>
              <w:rPr>
                <w:noProof/>
                <w:webHidden/>
              </w:rPr>
              <w:fldChar w:fldCharType="separate"/>
            </w:r>
            <w:r>
              <w:rPr>
                <w:noProof/>
                <w:webHidden/>
              </w:rPr>
              <w:t>115</w:t>
            </w:r>
            <w:r>
              <w:rPr>
                <w:noProof/>
                <w:webHidden/>
              </w:rPr>
              <w:fldChar w:fldCharType="end"/>
            </w:r>
          </w:hyperlink>
        </w:p>
        <w:p w14:paraId="55EC6CF9" w14:textId="41944155" w:rsidR="00714502" w:rsidRDefault="00714502">
          <w:pPr>
            <w:pStyle w:val="TDC2"/>
            <w:tabs>
              <w:tab w:val="right" w:leader="dot" w:pos="8636"/>
            </w:tabs>
            <w:rPr>
              <w:noProof/>
              <w:kern w:val="2"/>
              <w:sz w:val="24"/>
              <w:szCs w:val="24"/>
              <w:lang w:val="es-ES" w:eastAsia="es-ES"/>
              <w14:ligatures w14:val="standardContextual"/>
            </w:rPr>
          </w:pPr>
          <w:hyperlink w:anchor="_Toc217777996" w:history="1">
            <w:r w:rsidRPr="003A35DD">
              <w:rPr>
                <w:rStyle w:val="Hipervnculo"/>
                <w:rFonts w:ascii="Arial" w:hAnsi="Arial" w:cs="Arial"/>
                <w:b/>
                <w:bCs/>
                <w:noProof/>
                <w:lang w:val="es-ES"/>
              </w:rPr>
              <w:t>Anexos</w:t>
            </w:r>
            <w:r>
              <w:rPr>
                <w:noProof/>
                <w:webHidden/>
              </w:rPr>
              <w:tab/>
            </w:r>
            <w:r>
              <w:rPr>
                <w:noProof/>
                <w:webHidden/>
              </w:rPr>
              <w:fldChar w:fldCharType="begin"/>
            </w:r>
            <w:r>
              <w:rPr>
                <w:noProof/>
                <w:webHidden/>
              </w:rPr>
              <w:instrText xml:space="preserve"> PAGEREF _Toc217777996 \h </w:instrText>
            </w:r>
            <w:r>
              <w:rPr>
                <w:noProof/>
                <w:webHidden/>
              </w:rPr>
            </w:r>
            <w:r>
              <w:rPr>
                <w:noProof/>
                <w:webHidden/>
              </w:rPr>
              <w:fldChar w:fldCharType="separate"/>
            </w:r>
            <w:r>
              <w:rPr>
                <w:noProof/>
                <w:webHidden/>
              </w:rPr>
              <w:t>117</w:t>
            </w:r>
            <w:r>
              <w:rPr>
                <w:noProof/>
                <w:webHidden/>
              </w:rPr>
              <w:fldChar w:fldCharType="end"/>
            </w:r>
          </w:hyperlink>
        </w:p>
        <w:p w14:paraId="1DEA40E4" w14:textId="6A1D670B" w:rsidR="007A0223" w:rsidRPr="00451C91" w:rsidRDefault="007A0223">
          <w:pPr>
            <w:rPr>
              <w:rFonts w:ascii="Arial" w:hAnsi="Arial" w:cs="Arial"/>
            </w:rPr>
          </w:pPr>
          <w:r w:rsidRPr="00451C91">
            <w:rPr>
              <w:rFonts w:ascii="Arial" w:hAnsi="Arial" w:cs="Arial"/>
              <w:b/>
              <w:bCs/>
            </w:rPr>
            <w:fldChar w:fldCharType="end"/>
          </w:r>
        </w:p>
      </w:sdtContent>
    </w:sdt>
    <w:p w14:paraId="471342B6" w14:textId="77777777" w:rsidR="007A0223" w:rsidRPr="00451C91" w:rsidRDefault="007A0223" w:rsidP="007A0223">
      <w:pPr>
        <w:rPr>
          <w:rFonts w:ascii="Arial" w:hAnsi="Arial" w:cs="Arial"/>
        </w:rPr>
      </w:pPr>
    </w:p>
    <w:p w14:paraId="33FABDDD" w14:textId="77777777" w:rsidR="007A0223" w:rsidRPr="00451C91" w:rsidRDefault="007A0223" w:rsidP="007A0223">
      <w:pPr>
        <w:rPr>
          <w:rFonts w:ascii="Arial" w:hAnsi="Arial" w:cs="Arial"/>
        </w:rPr>
      </w:pPr>
    </w:p>
    <w:p w14:paraId="3B783744" w14:textId="77777777" w:rsidR="007A0223" w:rsidRPr="00451C91" w:rsidRDefault="007A0223" w:rsidP="007A0223">
      <w:pPr>
        <w:rPr>
          <w:rFonts w:ascii="Arial" w:hAnsi="Arial" w:cs="Arial"/>
        </w:rPr>
      </w:pPr>
    </w:p>
    <w:p w14:paraId="7B52EA12" w14:textId="77777777" w:rsidR="006C0A37" w:rsidRPr="00451C91" w:rsidRDefault="006C0A37" w:rsidP="006C0A37">
      <w:pPr>
        <w:rPr>
          <w:rFonts w:ascii="Arial" w:hAnsi="Arial" w:cs="Arial"/>
          <w:sz w:val="24"/>
          <w:szCs w:val="24"/>
        </w:rPr>
      </w:pPr>
      <w:r w:rsidRPr="00451C91">
        <w:rPr>
          <w:rFonts w:ascii="Arial" w:hAnsi="Arial" w:cs="Arial"/>
          <w:sz w:val="24"/>
          <w:szCs w:val="24"/>
        </w:rPr>
        <w:lastRenderedPageBreak/>
        <w:br w:type="page"/>
      </w:r>
    </w:p>
    <w:p w14:paraId="36EA9B9B" w14:textId="588AC26C" w:rsidR="006C0A37" w:rsidRPr="00451C91" w:rsidRDefault="006C0A37" w:rsidP="007A0223">
      <w:pPr>
        <w:pStyle w:val="Ttulo1"/>
        <w:jc w:val="both"/>
        <w:rPr>
          <w:rFonts w:ascii="Arial" w:hAnsi="Arial" w:cs="Arial"/>
          <w:b/>
          <w:bCs/>
          <w:color w:val="auto"/>
          <w:sz w:val="24"/>
          <w:szCs w:val="24"/>
        </w:rPr>
      </w:pPr>
      <w:bookmarkStart w:id="0" w:name="_Toc217777947"/>
      <w:r w:rsidRPr="00451C91">
        <w:rPr>
          <w:rFonts w:ascii="Arial" w:hAnsi="Arial" w:cs="Arial"/>
          <w:b/>
          <w:bCs/>
          <w:color w:val="auto"/>
          <w:sz w:val="24"/>
          <w:szCs w:val="24"/>
        </w:rPr>
        <w:lastRenderedPageBreak/>
        <w:t xml:space="preserve">1. </w:t>
      </w:r>
      <w:r w:rsidR="009846DF" w:rsidRPr="00451C91">
        <w:rPr>
          <w:rFonts w:ascii="Arial" w:hAnsi="Arial" w:cs="Arial"/>
          <w:b/>
          <w:bCs/>
          <w:color w:val="auto"/>
          <w:sz w:val="24"/>
          <w:szCs w:val="24"/>
        </w:rPr>
        <w:t>Introducción</w:t>
      </w:r>
      <w:bookmarkEnd w:id="0"/>
    </w:p>
    <w:p w14:paraId="61E0C414" w14:textId="66F5630F" w:rsidR="00AB54BD" w:rsidRPr="00AB54BD" w:rsidRDefault="006C0A37" w:rsidP="00AB54BD">
      <w:pPr>
        <w:jc w:val="both"/>
        <w:rPr>
          <w:rFonts w:ascii="Arial" w:hAnsi="Arial" w:cs="Arial"/>
          <w:sz w:val="24"/>
          <w:szCs w:val="24"/>
        </w:rPr>
      </w:pPr>
      <w:r w:rsidRPr="00451C91">
        <w:rPr>
          <w:rFonts w:ascii="Arial" w:hAnsi="Arial" w:cs="Arial"/>
          <w:sz w:val="24"/>
          <w:szCs w:val="24"/>
        </w:rPr>
        <w:br/>
      </w:r>
      <w:r w:rsidR="00AB54BD" w:rsidRPr="00AB54BD">
        <w:rPr>
          <w:rFonts w:ascii="Arial" w:hAnsi="Arial" w:cs="Arial"/>
          <w:sz w:val="24"/>
          <w:szCs w:val="24"/>
        </w:rPr>
        <w:t>El Presupuesto Basado en Resultados (P</w:t>
      </w:r>
      <w:r w:rsidR="0064399D">
        <w:rPr>
          <w:rFonts w:ascii="Arial" w:hAnsi="Arial" w:cs="Arial"/>
          <w:sz w:val="24"/>
          <w:szCs w:val="24"/>
        </w:rPr>
        <w:t>B</w:t>
      </w:r>
      <w:r w:rsidR="00AB54BD" w:rsidRPr="00AB54BD">
        <w:rPr>
          <w:rFonts w:ascii="Arial" w:hAnsi="Arial" w:cs="Arial"/>
          <w:sz w:val="24"/>
          <w:szCs w:val="24"/>
        </w:rPr>
        <w:t>R) constituye un enfoque de gestión pública orientado a fortalecer la planeación, programación, presupuestación, seguimiento y evaluación del desempeño institucional, con el propósito de asegurar que los recursos públicos se ejerzan de manera eficiente, eficaz, transparente y alineada al cumplimiento de los objetivos estratégicos y de las atribuciones legales de las instituciones públicas.</w:t>
      </w:r>
    </w:p>
    <w:p w14:paraId="528C7B94" w14:textId="77777777" w:rsidR="00AB54BD" w:rsidRPr="00AB54BD" w:rsidRDefault="00AB54BD" w:rsidP="00AB54BD">
      <w:pPr>
        <w:jc w:val="both"/>
        <w:rPr>
          <w:rFonts w:ascii="Arial" w:hAnsi="Arial" w:cs="Arial"/>
          <w:sz w:val="24"/>
          <w:szCs w:val="24"/>
        </w:rPr>
      </w:pPr>
      <w:r w:rsidRPr="00AB54BD">
        <w:rPr>
          <w:rFonts w:ascii="Arial" w:hAnsi="Arial" w:cs="Arial"/>
          <w:sz w:val="24"/>
          <w:szCs w:val="24"/>
        </w:rPr>
        <w:t>De conformidad con lo dispuesto en el artículo 27, numeral 5, de la Constitución Política del Estado de Coahuila de Zaragoza, el Instituto Electoral de Coahuila tiene a su cargo la organización de las elecciones locales, contando con patrimonio propio y autonomía en su funcionamiento. Asimismo, sus facultades y competencias se encuentran establecidas, entre otros, en los artículos 309, 311, 312, 314 y demás relativos del Código Electoral del Estado de Coahuila de Zaragoza, que lo reconocen como la autoridad responsable de la preparación, organización, desarrollo, vigilancia y validez de los procesos electorales, así como de los procedimientos de participación ciudadana.</w:t>
      </w:r>
    </w:p>
    <w:p w14:paraId="79B7BF4D" w14:textId="77777777" w:rsidR="00AB54BD" w:rsidRPr="00AB54BD" w:rsidRDefault="00AB54BD" w:rsidP="00AB54BD">
      <w:pPr>
        <w:jc w:val="both"/>
        <w:rPr>
          <w:rFonts w:ascii="Arial" w:hAnsi="Arial" w:cs="Arial"/>
          <w:sz w:val="24"/>
          <w:szCs w:val="24"/>
        </w:rPr>
      </w:pPr>
      <w:r w:rsidRPr="00AB54BD">
        <w:rPr>
          <w:rFonts w:ascii="Arial" w:hAnsi="Arial" w:cs="Arial"/>
          <w:sz w:val="24"/>
          <w:szCs w:val="24"/>
        </w:rPr>
        <w:t>En el ejercicio de dichas atribuciones, el Instituto actúa con autonomía política, jurídica, administrativa, financiera y presupuestal, lo que implica la responsabilidad de contar con un funcionamiento institucional sólido, articulado y orientado a resultados. En este contexto, la planeación institucional y la adecuada gestión de los recursos públicos adquieren un papel fundamental para garantizar el ejercicio eficiente y oportuno de la función electoral.</w:t>
      </w:r>
    </w:p>
    <w:p w14:paraId="4F1B479D" w14:textId="77777777" w:rsidR="00AB54BD" w:rsidRPr="00AB54BD" w:rsidRDefault="00AB54BD" w:rsidP="00AB54BD">
      <w:pPr>
        <w:jc w:val="both"/>
        <w:rPr>
          <w:rFonts w:ascii="Arial" w:hAnsi="Arial" w:cs="Arial"/>
          <w:sz w:val="24"/>
          <w:szCs w:val="24"/>
        </w:rPr>
      </w:pPr>
      <w:r w:rsidRPr="00AB54BD">
        <w:rPr>
          <w:rFonts w:ascii="Arial" w:hAnsi="Arial" w:cs="Arial"/>
          <w:sz w:val="24"/>
          <w:szCs w:val="24"/>
        </w:rPr>
        <w:t>El presente documento corresponde al Programa Presupuestario denominado Desarrollo Institucional, correspondiente al ejercicio fiscal 2025, y tiene como finalidad sustentar técnica y metodológicamente el diseño del programa, a partir de un análisis institucional estructurado y del establecimiento de una lógica clara de intervención orientada a resultados. Para ello, se utiliza como herramienta central la Metodología del Marco Lógico, en el marco del Presupuesto Basado en Resultados.</w:t>
      </w:r>
    </w:p>
    <w:p w14:paraId="197A7F85" w14:textId="77777777" w:rsidR="00AB54BD" w:rsidRPr="00AB54BD" w:rsidRDefault="00AB54BD" w:rsidP="00AB54BD">
      <w:pPr>
        <w:jc w:val="both"/>
        <w:rPr>
          <w:rFonts w:ascii="Arial" w:hAnsi="Arial" w:cs="Arial"/>
          <w:sz w:val="24"/>
          <w:szCs w:val="24"/>
        </w:rPr>
      </w:pPr>
      <w:r w:rsidRPr="00AB54BD">
        <w:rPr>
          <w:rFonts w:ascii="Arial" w:hAnsi="Arial" w:cs="Arial"/>
          <w:sz w:val="24"/>
          <w:szCs w:val="24"/>
        </w:rPr>
        <w:t xml:space="preserve">El documento expone, en primer término, el marco jurídico aplicable que sustenta las atribuciones del Instituto y su obligación de planear, evaluar y fortalecer su desempeño institucional. Posteriormente, se desarrolla un diagnóstico institucional que incluye la definición de la situación actual y del problema central, </w:t>
      </w:r>
      <w:r w:rsidRPr="00AB54BD">
        <w:rPr>
          <w:rFonts w:ascii="Arial" w:hAnsi="Arial" w:cs="Arial"/>
          <w:sz w:val="24"/>
          <w:szCs w:val="24"/>
        </w:rPr>
        <w:lastRenderedPageBreak/>
        <w:t>a partir del cual se construyen el Árbol del Problema y el Árbol de Objetivos, como instrumentos para el análisis causal y la definición de las condiciones deseadas.</w:t>
      </w:r>
    </w:p>
    <w:p w14:paraId="51F85A97" w14:textId="77777777" w:rsidR="00E57AA1" w:rsidRDefault="00E57AA1" w:rsidP="00AB54BD">
      <w:pPr>
        <w:jc w:val="both"/>
        <w:rPr>
          <w:rFonts w:ascii="Arial" w:hAnsi="Arial" w:cs="Arial"/>
          <w:sz w:val="24"/>
          <w:szCs w:val="24"/>
        </w:rPr>
      </w:pPr>
    </w:p>
    <w:p w14:paraId="019FBD1E" w14:textId="37D06D28" w:rsidR="00AB54BD" w:rsidRPr="00AB54BD" w:rsidRDefault="00AB54BD" w:rsidP="00AB54BD">
      <w:pPr>
        <w:jc w:val="both"/>
        <w:rPr>
          <w:rFonts w:ascii="Arial" w:hAnsi="Arial" w:cs="Arial"/>
          <w:sz w:val="24"/>
          <w:szCs w:val="24"/>
        </w:rPr>
      </w:pPr>
      <w:r w:rsidRPr="00AB54BD">
        <w:rPr>
          <w:rFonts w:ascii="Arial" w:hAnsi="Arial" w:cs="Arial"/>
          <w:sz w:val="24"/>
          <w:szCs w:val="24"/>
        </w:rPr>
        <w:t>Asimismo, se identifica la población objetivo institucional, entendida como los órganos, áreas y unidades responsables del funcionamiento interno y del ejercicio de la función electoral, y se analizan las alternativas de intervención con el fin de justificar la pertinencia del programa frente a otras opciones posibles. Finalmente, se presenta la Estructura Analítica del Programa, la Matriz de Indicadores para Resultados y el Sistema de Indicadores de Desempeño, incluyendo las fichas técnicas correspondientes, que permiten establecer de manera clara los resultados esperados, los indicadores de medición, los medios de verificación y los supuestos que condicionan el logro de los objetivos del programa.</w:t>
      </w:r>
    </w:p>
    <w:p w14:paraId="7CED62C2" w14:textId="77777777" w:rsidR="008F2730" w:rsidRDefault="00AB54BD" w:rsidP="00AB54BD">
      <w:pPr>
        <w:jc w:val="both"/>
        <w:rPr>
          <w:rFonts w:ascii="Arial" w:hAnsi="Arial" w:cs="Arial"/>
          <w:sz w:val="24"/>
          <w:szCs w:val="24"/>
        </w:rPr>
      </w:pPr>
      <w:r w:rsidRPr="00AB54BD">
        <w:rPr>
          <w:rFonts w:ascii="Arial" w:hAnsi="Arial" w:cs="Arial"/>
          <w:sz w:val="24"/>
          <w:szCs w:val="24"/>
        </w:rPr>
        <w:t>En su conjunto, este documento constituye un instrumento técnico de planeación y gestión institucional orientado a fortalecer el desempeño del Instituto Electoral de Coahuila, en congruencia con su autonomía, sus atribuciones legales y su responsabilidad de garantizar el ejercicio eficiente y oportuno de la función electoral y de los mecanismos de participación ciudadana.</w:t>
      </w:r>
    </w:p>
    <w:p w14:paraId="2D4A875F" w14:textId="77777777" w:rsidR="008F2730" w:rsidRDefault="008F2730">
      <w:pPr>
        <w:spacing w:after="160" w:line="278" w:lineRule="auto"/>
        <w:rPr>
          <w:rFonts w:ascii="Arial" w:hAnsi="Arial" w:cs="Arial"/>
          <w:sz w:val="24"/>
          <w:szCs w:val="24"/>
        </w:rPr>
      </w:pPr>
      <w:r>
        <w:rPr>
          <w:rFonts w:ascii="Arial" w:hAnsi="Arial" w:cs="Arial"/>
          <w:sz w:val="24"/>
          <w:szCs w:val="24"/>
        </w:rPr>
        <w:br w:type="page"/>
      </w:r>
    </w:p>
    <w:p w14:paraId="1699D938" w14:textId="77777777" w:rsidR="00780EE8" w:rsidRDefault="00780EE8" w:rsidP="00780EE8">
      <w:pPr>
        <w:spacing w:after="0"/>
      </w:pPr>
    </w:p>
    <w:p w14:paraId="460865AC" w14:textId="5F1A7F7D" w:rsidR="006C0A37" w:rsidRPr="00451C91" w:rsidRDefault="006C0A37" w:rsidP="00305BE5">
      <w:pPr>
        <w:pStyle w:val="Ttulo1"/>
        <w:jc w:val="both"/>
        <w:rPr>
          <w:rFonts w:ascii="Arial" w:hAnsi="Arial" w:cs="Arial"/>
          <w:b/>
          <w:bCs/>
          <w:color w:val="auto"/>
          <w:sz w:val="24"/>
          <w:szCs w:val="24"/>
        </w:rPr>
      </w:pPr>
      <w:bookmarkStart w:id="1" w:name="_Toc217777948"/>
      <w:r w:rsidRPr="00451C91">
        <w:rPr>
          <w:rFonts w:ascii="Arial" w:hAnsi="Arial" w:cs="Arial"/>
          <w:b/>
          <w:bCs/>
          <w:color w:val="auto"/>
          <w:sz w:val="24"/>
          <w:szCs w:val="24"/>
        </w:rPr>
        <w:t xml:space="preserve">2. </w:t>
      </w:r>
      <w:r w:rsidR="00554975" w:rsidRPr="00451C91">
        <w:rPr>
          <w:rFonts w:ascii="Arial" w:hAnsi="Arial" w:cs="Arial"/>
          <w:b/>
          <w:bCs/>
          <w:color w:val="auto"/>
          <w:sz w:val="24"/>
          <w:szCs w:val="24"/>
        </w:rPr>
        <w:t>Marco jurídico</w:t>
      </w:r>
      <w:bookmarkEnd w:id="1"/>
    </w:p>
    <w:p w14:paraId="047B51A2" w14:textId="77777777" w:rsidR="00654F82" w:rsidRDefault="00654F82" w:rsidP="00286B56">
      <w:pPr>
        <w:spacing w:after="160" w:line="278" w:lineRule="auto"/>
        <w:jc w:val="both"/>
        <w:rPr>
          <w:rFonts w:ascii="Arial" w:hAnsi="Arial" w:cs="Arial"/>
          <w:sz w:val="24"/>
          <w:szCs w:val="24"/>
        </w:rPr>
      </w:pPr>
    </w:p>
    <w:p w14:paraId="539AB797" w14:textId="49F2D8FE" w:rsidR="00286B56" w:rsidRPr="00286B56" w:rsidRDefault="00286B56" w:rsidP="00286B56">
      <w:pPr>
        <w:spacing w:after="160" w:line="278" w:lineRule="auto"/>
        <w:jc w:val="both"/>
        <w:rPr>
          <w:rFonts w:ascii="Arial" w:hAnsi="Arial" w:cs="Arial"/>
          <w:sz w:val="24"/>
          <w:szCs w:val="24"/>
        </w:rPr>
      </w:pPr>
      <w:r w:rsidRPr="00286B56">
        <w:rPr>
          <w:rFonts w:ascii="Arial" w:hAnsi="Arial" w:cs="Arial"/>
          <w:sz w:val="24"/>
          <w:szCs w:val="24"/>
        </w:rPr>
        <w:t>El Programa Presupuestario Desarrollo Institucional se formula, implementa y evalúa bajo el enfoque del Presupuesto basado en Resultados, utilizando la Metodología del Marco Lógico como herramienta para la definición de objetivos, componentes, actividades e indicadores, en congruencia con el marco jurídico que regula la función electoral, la administración de los recursos públicos y la evaluación del desempeño institucional.</w:t>
      </w:r>
    </w:p>
    <w:p w14:paraId="0013B2B0" w14:textId="77777777" w:rsidR="008D5C91" w:rsidRDefault="008D5C91" w:rsidP="00286B56">
      <w:pPr>
        <w:spacing w:after="160" w:line="278" w:lineRule="auto"/>
        <w:jc w:val="both"/>
        <w:rPr>
          <w:rFonts w:ascii="Arial" w:hAnsi="Arial" w:cs="Arial"/>
          <w:sz w:val="24"/>
          <w:szCs w:val="24"/>
        </w:rPr>
      </w:pPr>
      <w:r w:rsidRPr="008D5C91">
        <w:rPr>
          <w:rFonts w:ascii="Arial" w:hAnsi="Arial" w:cs="Arial"/>
          <w:sz w:val="24"/>
          <w:szCs w:val="24"/>
        </w:rPr>
        <w:t>En particular, el programa se sustenta en los principios establecidos en el artículo 134 de la Constitución Política de los Estados Unidos Mexicanos, que mandata la administración de los recursos públicos bajo un enfoque orientado a resultados y a la evaluación del desempeño.</w:t>
      </w:r>
    </w:p>
    <w:p w14:paraId="2695829C" w14:textId="63CB0F38" w:rsidR="00286B56" w:rsidRPr="00286B56" w:rsidRDefault="00286B56" w:rsidP="00286B56">
      <w:pPr>
        <w:spacing w:after="160" w:line="278" w:lineRule="auto"/>
        <w:jc w:val="both"/>
        <w:rPr>
          <w:rFonts w:ascii="Arial" w:hAnsi="Arial" w:cs="Arial"/>
          <w:sz w:val="24"/>
          <w:szCs w:val="24"/>
        </w:rPr>
      </w:pPr>
      <w:r w:rsidRPr="00286B56">
        <w:rPr>
          <w:rFonts w:ascii="Arial" w:hAnsi="Arial" w:cs="Arial"/>
          <w:sz w:val="24"/>
          <w:szCs w:val="24"/>
        </w:rPr>
        <w:t>El programa se concibe como un instrumento de planeación interna orientado a fortalecer el funcionamiento institucional del Instituto Electoral de Coahuila, atendiendo las atribuciones, competencias y responsabilidades que le confiere la normatividad aplicable, así como las disposiciones que establecen la obligación de planear, administrar, ejercer, evaluar y rendir cuentas sobre los recursos públicos con un enfoque orientado a resultados.</w:t>
      </w:r>
    </w:p>
    <w:p w14:paraId="50C05CC2" w14:textId="77777777" w:rsidR="00286B56" w:rsidRPr="00286B56" w:rsidRDefault="00286B56" w:rsidP="00286B56">
      <w:pPr>
        <w:spacing w:after="160" w:line="278" w:lineRule="auto"/>
        <w:jc w:val="both"/>
        <w:rPr>
          <w:rFonts w:ascii="Arial" w:hAnsi="Arial" w:cs="Arial"/>
          <w:sz w:val="24"/>
          <w:szCs w:val="24"/>
        </w:rPr>
      </w:pPr>
      <w:r w:rsidRPr="00286B56">
        <w:rPr>
          <w:rFonts w:ascii="Arial" w:hAnsi="Arial" w:cs="Arial"/>
          <w:sz w:val="24"/>
          <w:szCs w:val="24"/>
        </w:rPr>
        <w:t>El marco jurídico aplicable establece los principios, reglas y disposiciones que rigen la actuación institucional del Instituto, su estructura organizacional, la gestión administrativa y financiera, así como los mecanismos de control, fiscalización, transparencia y rendición de cuentas. Asimismo, define la necesidad de contar con instrumentos de planeación y evaluación que permitan dar seguimiento al desempeño institucional y al cumplimiento de los objetivos programáticos, particularmente en instituciones con autonomía constitucional y responsabilidad directa en la organización de procesos electorales.</w:t>
      </w:r>
    </w:p>
    <w:p w14:paraId="42809F64" w14:textId="77777777" w:rsidR="00286B56" w:rsidRPr="0003261D" w:rsidRDefault="00286B56" w:rsidP="00286B56">
      <w:pPr>
        <w:spacing w:after="160" w:line="278" w:lineRule="auto"/>
        <w:jc w:val="both"/>
        <w:rPr>
          <w:rFonts w:ascii="Arial" w:hAnsi="Arial" w:cs="Arial"/>
          <w:b/>
          <w:bCs/>
          <w:sz w:val="24"/>
          <w:szCs w:val="24"/>
        </w:rPr>
      </w:pPr>
      <w:r w:rsidRPr="00286B56">
        <w:rPr>
          <w:rFonts w:ascii="Arial" w:hAnsi="Arial" w:cs="Arial"/>
          <w:sz w:val="24"/>
          <w:szCs w:val="24"/>
        </w:rPr>
        <w:t>En este contexto, el Programa Presupuestario Desarrollo Institucional se elabora con fundamento en disposiciones constitucionales, legales y normativas de carácter federal y local, así como en la normatividad interna del Instituto Electoral de Coahuila, las cuales, de manera enunciativa más no limitativa, se detallan a continuación.</w:t>
      </w:r>
    </w:p>
    <w:p w14:paraId="29ABA398" w14:textId="77777777" w:rsidR="008D5C91" w:rsidRDefault="008D5C91" w:rsidP="00286B56">
      <w:pPr>
        <w:spacing w:after="160" w:line="278" w:lineRule="auto"/>
        <w:jc w:val="both"/>
        <w:rPr>
          <w:rFonts w:ascii="Arial" w:hAnsi="Arial" w:cs="Arial"/>
          <w:b/>
          <w:bCs/>
          <w:sz w:val="24"/>
          <w:szCs w:val="24"/>
        </w:rPr>
      </w:pPr>
    </w:p>
    <w:p w14:paraId="48AE92DC" w14:textId="77777777" w:rsidR="008D5C91" w:rsidRDefault="008D5C91" w:rsidP="00286B56">
      <w:pPr>
        <w:spacing w:after="160" w:line="278" w:lineRule="auto"/>
        <w:jc w:val="both"/>
        <w:rPr>
          <w:rFonts w:ascii="Arial" w:hAnsi="Arial" w:cs="Arial"/>
          <w:b/>
          <w:bCs/>
          <w:sz w:val="24"/>
          <w:szCs w:val="24"/>
        </w:rPr>
      </w:pPr>
    </w:p>
    <w:p w14:paraId="2A420768" w14:textId="77777777" w:rsidR="008D5C91" w:rsidRDefault="008D5C91" w:rsidP="00286B56">
      <w:pPr>
        <w:spacing w:after="160" w:line="278" w:lineRule="auto"/>
        <w:jc w:val="both"/>
        <w:rPr>
          <w:rFonts w:ascii="Arial" w:hAnsi="Arial" w:cs="Arial"/>
          <w:b/>
          <w:bCs/>
          <w:sz w:val="24"/>
          <w:szCs w:val="24"/>
        </w:rPr>
      </w:pPr>
    </w:p>
    <w:p w14:paraId="610972AC" w14:textId="6C44E640" w:rsidR="00286B56" w:rsidRPr="0003261D" w:rsidRDefault="00286B56" w:rsidP="00286B56">
      <w:pPr>
        <w:spacing w:after="160" w:line="278" w:lineRule="auto"/>
        <w:jc w:val="both"/>
        <w:rPr>
          <w:rFonts w:ascii="Arial" w:hAnsi="Arial" w:cs="Arial"/>
          <w:b/>
          <w:bCs/>
          <w:sz w:val="24"/>
          <w:szCs w:val="24"/>
        </w:rPr>
      </w:pPr>
      <w:r w:rsidRPr="0003261D">
        <w:rPr>
          <w:rFonts w:ascii="Arial" w:hAnsi="Arial" w:cs="Arial"/>
          <w:b/>
          <w:bCs/>
          <w:sz w:val="24"/>
          <w:szCs w:val="24"/>
        </w:rPr>
        <w:t>Ámbito constitucional y legal federal</w:t>
      </w:r>
    </w:p>
    <w:p w14:paraId="70A5E813" w14:textId="77777777" w:rsidR="00286B56" w:rsidRDefault="00286B56">
      <w:pPr>
        <w:pStyle w:val="Prrafodelista"/>
        <w:numPr>
          <w:ilvl w:val="0"/>
          <w:numId w:val="36"/>
        </w:numPr>
        <w:spacing w:after="160" w:line="278" w:lineRule="auto"/>
        <w:jc w:val="both"/>
        <w:rPr>
          <w:rFonts w:ascii="Arial" w:hAnsi="Arial" w:cs="Arial"/>
          <w:sz w:val="24"/>
          <w:szCs w:val="24"/>
        </w:rPr>
      </w:pPr>
      <w:r w:rsidRPr="00654F82">
        <w:rPr>
          <w:rFonts w:ascii="Arial" w:hAnsi="Arial" w:cs="Arial"/>
          <w:sz w:val="24"/>
          <w:szCs w:val="24"/>
        </w:rPr>
        <w:t>Constitución Política de los Estados Unidos Mexicanos, artículo 41, que establece las bases del sistema electoral nacional y la función electoral como una función pública de carácter estratégico.</w:t>
      </w:r>
    </w:p>
    <w:p w14:paraId="68AE312D" w14:textId="0CEE5741" w:rsidR="008D5C91" w:rsidRPr="00654F82" w:rsidRDefault="008D5C91">
      <w:pPr>
        <w:pStyle w:val="Prrafodelista"/>
        <w:numPr>
          <w:ilvl w:val="0"/>
          <w:numId w:val="36"/>
        </w:numPr>
        <w:spacing w:after="160" w:line="278" w:lineRule="auto"/>
        <w:jc w:val="both"/>
        <w:rPr>
          <w:rFonts w:ascii="Arial" w:hAnsi="Arial" w:cs="Arial"/>
          <w:sz w:val="24"/>
          <w:szCs w:val="24"/>
        </w:rPr>
      </w:pPr>
      <w:r w:rsidRPr="008D5C91">
        <w:rPr>
          <w:rFonts w:ascii="Arial" w:hAnsi="Arial" w:cs="Arial"/>
          <w:sz w:val="24"/>
          <w:szCs w:val="24"/>
        </w:rPr>
        <w:t>Constitución Política de los Estados Unidos Mexicanos, artículo 134, que establece que los recursos económicos de que dispongan la Federación, las entidades federativas, los municipios y los órganos político-administrativos se administrarán con eficiencia, eficacia, economía, transparencia y honradez para satisfacer los objetivos a los que estén destinados, y que su ejercicio deberá orientarse a resultados y a la evaluación del desempeño.</w:t>
      </w:r>
    </w:p>
    <w:p w14:paraId="4CE504F9" w14:textId="77777777" w:rsidR="00286B56" w:rsidRPr="00654F82" w:rsidRDefault="00286B56">
      <w:pPr>
        <w:pStyle w:val="Prrafodelista"/>
        <w:numPr>
          <w:ilvl w:val="0"/>
          <w:numId w:val="36"/>
        </w:numPr>
        <w:spacing w:after="160" w:line="278" w:lineRule="auto"/>
        <w:jc w:val="both"/>
        <w:rPr>
          <w:rFonts w:ascii="Arial" w:hAnsi="Arial" w:cs="Arial"/>
          <w:sz w:val="24"/>
          <w:szCs w:val="24"/>
        </w:rPr>
      </w:pPr>
      <w:r w:rsidRPr="00654F82">
        <w:rPr>
          <w:rFonts w:ascii="Arial" w:hAnsi="Arial" w:cs="Arial"/>
          <w:sz w:val="24"/>
          <w:szCs w:val="24"/>
        </w:rPr>
        <w:t>Ley General de Instituciones y Procedimientos Electorales, que regula la organización y desarrollo de los procesos electorales y las atribuciones de los organismos públicos electorales.</w:t>
      </w:r>
    </w:p>
    <w:p w14:paraId="60A4A082" w14:textId="0A63F263" w:rsidR="00286B56" w:rsidRPr="00654F82" w:rsidRDefault="00286B56">
      <w:pPr>
        <w:pStyle w:val="Prrafodelista"/>
        <w:numPr>
          <w:ilvl w:val="0"/>
          <w:numId w:val="36"/>
        </w:numPr>
        <w:spacing w:after="160" w:line="278" w:lineRule="auto"/>
        <w:jc w:val="both"/>
        <w:rPr>
          <w:rFonts w:ascii="Arial" w:hAnsi="Arial" w:cs="Arial"/>
          <w:sz w:val="24"/>
          <w:szCs w:val="24"/>
        </w:rPr>
      </w:pPr>
      <w:r w:rsidRPr="00654F82">
        <w:rPr>
          <w:rFonts w:ascii="Arial" w:hAnsi="Arial" w:cs="Arial"/>
          <w:sz w:val="24"/>
          <w:szCs w:val="24"/>
        </w:rPr>
        <w:t>Ley General de Contabilidad Gubernamental, así como los acuerdos, lineamientos y documentos emitidos por el Consejo Nacional de Armonización Contable, que establecen la obligación de vincular la planeación, el presupuesto y la evaluación del desempeño.</w:t>
      </w:r>
    </w:p>
    <w:p w14:paraId="12208D0F" w14:textId="77777777" w:rsidR="00286B56" w:rsidRPr="00654F82" w:rsidRDefault="00286B56">
      <w:pPr>
        <w:pStyle w:val="Prrafodelista"/>
        <w:numPr>
          <w:ilvl w:val="0"/>
          <w:numId w:val="36"/>
        </w:numPr>
        <w:spacing w:after="160" w:line="278" w:lineRule="auto"/>
        <w:jc w:val="both"/>
        <w:rPr>
          <w:rFonts w:ascii="Arial" w:hAnsi="Arial" w:cs="Arial"/>
          <w:sz w:val="24"/>
          <w:szCs w:val="24"/>
        </w:rPr>
      </w:pPr>
      <w:r w:rsidRPr="00654F82">
        <w:rPr>
          <w:rFonts w:ascii="Arial" w:hAnsi="Arial" w:cs="Arial"/>
          <w:sz w:val="24"/>
          <w:szCs w:val="24"/>
        </w:rPr>
        <w:t>Ley de Disciplina Financiera de las Entidades Federativas y los Municipios, que regula el ejercicio responsable, eficiente y sostenible de los recursos públicos.</w:t>
      </w:r>
    </w:p>
    <w:p w14:paraId="21D26B00" w14:textId="77777777" w:rsidR="00286B56" w:rsidRPr="00654F82" w:rsidRDefault="00286B56">
      <w:pPr>
        <w:pStyle w:val="Prrafodelista"/>
        <w:numPr>
          <w:ilvl w:val="0"/>
          <w:numId w:val="36"/>
        </w:numPr>
        <w:spacing w:after="160" w:line="278" w:lineRule="auto"/>
        <w:jc w:val="both"/>
        <w:rPr>
          <w:rFonts w:ascii="Arial" w:hAnsi="Arial" w:cs="Arial"/>
          <w:sz w:val="24"/>
          <w:szCs w:val="24"/>
        </w:rPr>
      </w:pPr>
      <w:r w:rsidRPr="00654F82">
        <w:rPr>
          <w:rFonts w:ascii="Arial" w:hAnsi="Arial" w:cs="Arial"/>
          <w:sz w:val="24"/>
          <w:szCs w:val="24"/>
        </w:rPr>
        <w:t>Ley General de Transparencia y Acceso a la Información Pública, que establece las obligaciones de transparencia y rendición de cuentas.</w:t>
      </w:r>
    </w:p>
    <w:p w14:paraId="0F2F70BA" w14:textId="77777777" w:rsidR="00286B56" w:rsidRPr="00654F82" w:rsidRDefault="00286B56">
      <w:pPr>
        <w:pStyle w:val="Prrafodelista"/>
        <w:numPr>
          <w:ilvl w:val="0"/>
          <w:numId w:val="36"/>
        </w:numPr>
        <w:spacing w:after="160" w:line="278" w:lineRule="auto"/>
        <w:jc w:val="both"/>
        <w:rPr>
          <w:rFonts w:ascii="Arial" w:hAnsi="Arial" w:cs="Arial"/>
          <w:sz w:val="24"/>
          <w:szCs w:val="24"/>
        </w:rPr>
      </w:pPr>
      <w:r w:rsidRPr="00654F82">
        <w:rPr>
          <w:rFonts w:ascii="Arial" w:hAnsi="Arial" w:cs="Arial"/>
          <w:sz w:val="24"/>
          <w:szCs w:val="24"/>
        </w:rPr>
        <w:t>Ley General de Responsabilidades Administrativas, que regula la actuación de los servidores públicos y los principios de legalidad, honradez, lealtad, imparcialidad y eficiencia en el ejercicio de la función pública.</w:t>
      </w:r>
    </w:p>
    <w:p w14:paraId="2A044260" w14:textId="77777777" w:rsidR="00286B56" w:rsidRPr="00286B56" w:rsidRDefault="00286B56" w:rsidP="00286B56">
      <w:pPr>
        <w:spacing w:after="160" w:line="278" w:lineRule="auto"/>
        <w:jc w:val="both"/>
        <w:rPr>
          <w:rFonts w:ascii="Arial" w:hAnsi="Arial" w:cs="Arial"/>
          <w:sz w:val="24"/>
          <w:szCs w:val="24"/>
        </w:rPr>
      </w:pPr>
    </w:p>
    <w:p w14:paraId="00731633" w14:textId="77777777" w:rsidR="00286B56" w:rsidRPr="00654F82" w:rsidRDefault="00286B56" w:rsidP="00286B56">
      <w:pPr>
        <w:spacing w:after="160" w:line="278" w:lineRule="auto"/>
        <w:jc w:val="both"/>
        <w:rPr>
          <w:rFonts w:ascii="Arial" w:hAnsi="Arial" w:cs="Arial"/>
          <w:b/>
          <w:bCs/>
          <w:sz w:val="24"/>
          <w:szCs w:val="24"/>
        </w:rPr>
      </w:pPr>
      <w:r w:rsidRPr="00654F82">
        <w:rPr>
          <w:rFonts w:ascii="Arial" w:hAnsi="Arial" w:cs="Arial"/>
          <w:b/>
          <w:bCs/>
          <w:sz w:val="24"/>
          <w:szCs w:val="24"/>
        </w:rPr>
        <w:t>Ámbito constitucional y legal local</w:t>
      </w:r>
    </w:p>
    <w:p w14:paraId="31D91903" w14:textId="77777777" w:rsidR="00286B56" w:rsidRPr="00654F82" w:rsidRDefault="00286B56">
      <w:pPr>
        <w:pStyle w:val="Prrafodelista"/>
        <w:numPr>
          <w:ilvl w:val="0"/>
          <w:numId w:val="37"/>
        </w:numPr>
        <w:spacing w:after="160" w:line="278" w:lineRule="auto"/>
        <w:jc w:val="both"/>
        <w:rPr>
          <w:rFonts w:ascii="Arial" w:hAnsi="Arial" w:cs="Arial"/>
          <w:sz w:val="24"/>
          <w:szCs w:val="24"/>
        </w:rPr>
      </w:pPr>
      <w:r w:rsidRPr="00654F82">
        <w:rPr>
          <w:rFonts w:ascii="Arial" w:hAnsi="Arial" w:cs="Arial"/>
          <w:sz w:val="24"/>
          <w:szCs w:val="24"/>
        </w:rPr>
        <w:t>Constitución Política del Estado de Coahuila de Zaragoza, artículo 27, numeral 5, que reconoce al Instituto Electoral de Coahuila como un organismo público autónomo, dotado de personalidad jurídica y patrimonio propio, responsable de la organización de las elecciones locales.</w:t>
      </w:r>
    </w:p>
    <w:p w14:paraId="2A8DD3D7" w14:textId="20075AFF" w:rsidR="008D5C91" w:rsidRPr="00E57AA1" w:rsidRDefault="00286B56" w:rsidP="00E57AA1">
      <w:pPr>
        <w:pStyle w:val="Prrafodelista"/>
        <w:numPr>
          <w:ilvl w:val="0"/>
          <w:numId w:val="37"/>
        </w:numPr>
        <w:spacing w:after="160" w:line="278" w:lineRule="auto"/>
        <w:jc w:val="both"/>
        <w:rPr>
          <w:rFonts w:ascii="Arial" w:hAnsi="Arial" w:cs="Arial"/>
          <w:sz w:val="24"/>
          <w:szCs w:val="24"/>
        </w:rPr>
      </w:pPr>
      <w:r w:rsidRPr="00654F82">
        <w:rPr>
          <w:rFonts w:ascii="Arial" w:hAnsi="Arial" w:cs="Arial"/>
          <w:sz w:val="24"/>
          <w:szCs w:val="24"/>
        </w:rPr>
        <w:lastRenderedPageBreak/>
        <w:t>Código Electoral del Estado de Coahuila de Zaragoza, artículos 309, 311, 312, 314 y demás relativos, que establecen las atribuciones, estructura y competencias del Instituto en la preparación, organización, desarrollo, vigilancia y validez de los procesos electorales y mecanismos de participación ciudadana.</w:t>
      </w:r>
    </w:p>
    <w:p w14:paraId="640EFBEC" w14:textId="5759C956" w:rsidR="00286B56" w:rsidRPr="00654F82" w:rsidRDefault="00286B56">
      <w:pPr>
        <w:pStyle w:val="Prrafodelista"/>
        <w:numPr>
          <w:ilvl w:val="0"/>
          <w:numId w:val="37"/>
        </w:numPr>
        <w:spacing w:after="160" w:line="278" w:lineRule="auto"/>
        <w:jc w:val="both"/>
        <w:rPr>
          <w:rFonts w:ascii="Arial" w:hAnsi="Arial" w:cs="Arial"/>
          <w:sz w:val="24"/>
          <w:szCs w:val="24"/>
        </w:rPr>
      </w:pPr>
      <w:r w:rsidRPr="00654F82">
        <w:rPr>
          <w:rFonts w:ascii="Arial" w:hAnsi="Arial" w:cs="Arial"/>
          <w:sz w:val="24"/>
          <w:szCs w:val="24"/>
        </w:rPr>
        <w:t>Ley de Fiscalización Superior del Estado de Coahuila, que regula la revisión y fiscalización del ejercicio de los recursos públicos.</w:t>
      </w:r>
    </w:p>
    <w:p w14:paraId="07C9083E" w14:textId="77777777" w:rsidR="00286B56" w:rsidRPr="00654F82" w:rsidRDefault="00286B56">
      <w:pPr>
        <w:pStyle w:val="Prrafodelista"/>
        <w:numPr>
          <w:ilvl w:val="0"/>
          <w:numId w:val="37"/>
        </w:numPr>
        <w:spacing w:after="160" w:line="278" w:lineRule="auto"/>
        <w:jc w:val="both"/>
        <w:rPr>
          <w:rFonts w:ascii="Arial" w:hAnsi="Arial" w:cs="Arial"/>
          <w:sz w:val="24"/>
          <w:szCs w:val="24"/>
        </w:rPr>
      </w:pPr>
      <w:r w:rsidRPr="00654F82">
        <w:rPr>
          <w:rFonts w:ascii="Arial" w:hAnsi="Arial" w:cs="Arial"/>
          <w:sz w:val="24"/>
          <w:szCs w:val="24"/>
        </w:rPr>
        <w:t>Ley de Transparencia y Acceso a la Información Pública del Estado de Coahuila, que establece las obligaciones locales en materia de acceso a la información y transparencia.</w:t>
      </w:r>
    </w:p>
    <w:p w14:paraId="353B42A6" w14:textId="77777777" w:rsidR="00286B56" w:rsidRPr="00654F82" w:rsidRDefault="00286B56">
      <w:pPr>
        <w:pStyle w:val="Prrafodelista"/>
        <w:numPr>
          <w:ilvl w:val="0"/>
          <w:numId w:val="37"/>
        </w:numPr>
        <w:spacing w:after="160" w:line="278" w:lineRule="auto"/>
        <w:jc w:val="both"/>
        <w:rPr>
          <w:rFonts w:ascii="Arial" w:hAnsi="Arial" w:cs="Arial"/>
          <w:sz w:val="24"/>
          <w:szCs w:val="24"/>
        </w:rPr>
      </w:pPr>
      <w:r w:rsidRPr="00654F82">
        <w:rPr>
          <w:rFonts w:ascii="Arial" w:hAnsi="Arial" w:cs="Arial"/>
          <w:sz w:val="24"/>
          <w:szCs w:val="24"/>
        </w:rPr>
        <w:t>Ley de Rendición de Cuentas y Fiscalización Superior del Estado de Coahuila, que fortalece los mecanismos de control, evaluación y rendición de cuentas del ejercicio gubernamental.</w:t>
      </w:r>
    </w:p>
    <w:p w14:paraId="1BDCDFE6" w14:textId="77777777" w:rsidR="00286B56" w:rsidRPr="00654F82" w:rsidRDefault="00286B56" w:rsidP="00286B56">
      <w:pPr>
        <w:spacing w:after="160" w:line="278" w:lineRule="auto"/>
        <w:jc w:val="both"/>
        <w:rPr>
          <w:rFonts w:ascii="Arial" w:hAnsi="Arial" w:cs="Arial"/>
          <w:b/>
          <w:bCs/>
          <w:sz w:val="24"/>
          <w:szCs w:val="24"/>
        </w:rPr>
      </w:pPr>
    </w:p>
    <w:p w14:paraId="578784EF" w14:textId="77777777" w:rsidR="00286B56" w:rsidRPr="00654F82" w:rsidRDefault="00286B56" w:rsidP="00286B56">
      <w:pPr>
        <w:spacing w:after="160" w:line="278" w:lineRule="auto"/>
        <w:jc w:val="both"/>
        <w:rPr>
          <w:rFonts w:ascii="Arial" w:hAnsi="Arial" w:cs="Arial"/>
          <w:b/>
          <w:bCs/>
          <w:sz w:val="24"/>
          <w:szCs w:val="24"/>
        </w:rPr>
      </w:pPr>
      <w:r w:rsidRPr="00654F82">
        <w:rPr>
          <w:rFonts w:ascii="Arial" w:hAnsi="Arial" w:cs="Arial"/>
          <w:b/>
          <w:bCs/>
          <w:sz w:val="24"/>
          <w:szCs w:val="24"/>
        </w:rPr>
        <w:t>Normatividad interna del Instituto Electoral de Coahuila</w:t>
      </w:r>
    </w:p>
    <w:p w14:paraId="7B31E027" w14:textId="77777777" w:rsidR="00286B56" w:rsidRPr="00654F82" w:rsidRDefault="00286B56">
      <w:pPr>
        <w:pStyle w:val="Prrafodelista"/>
        <w:numPr>
          <w:ilvl w:val="0"/>
          <w:numId w:val="38"/>
        </w:numPr>
        <w:spacing w:after="160" w:line="278" w:lineRule="auto"/>
        <w:jc w:val="both"/>
        <w:rPr>
          <w:rFonts w:ascii="Arial" w:hAnsi="Arial" w:cs="Arial"/>
          <w:sz w:val="24"/>
          <w:szCs w:val="24"/>
        </w:rPr>
      </w:pPr>
      <w:r w:rsidRPr="00654F82">
        <w:rPr>
          <w:rFonts w:ascii="Arial" w:hAnsi="Arial" w:cs="Arial"/>
          <w:sz w:val="24"/>
          <w:szCs w:val="24"/>
        </w:rPr>
        <w:t>Reglamento Interior del Instituto Electoral de Coahuila, que define su estructura orgánica, atribuciones y funcionamiento interno.</w:t>
      </w:r>
    </w:p>
    <w:p w14:paraId="69E58252" w14:textId="77777777" w:rsidR="00286B56" w:rsidRPr="00654F82" w:rsidRDefault="00286B56">
      <w:pPr>
        <w:pStyle w:val="Prrafodelista"/>
        <w:numPr>
          <w:ilvl w:val="0"/>
          <w:numId w:val="38"/>
        </w:numPr>
        <w:spacing w:after="160" w:line="278" w:lineRule="auto"/>
        <w:jc w:val="both"/>
        <w:rPr>
          <w:rFonts w:ascii="Arial" w:hAnsi="Arial" w:cs="Arial"/>
          <w:sz w:val="24"/>
          <w:szCs w:val="24"/>
        </w:rPr>
      </w:pPr>
      <w:r w:rsidRPr="00654F82">
        <w:rPr>
          <w:rFonts w:ascii="Arial" w:hAnsi="Arial" w:cs="Arial"/>
          <w:sz w:val="24"/>
          <w:szCs w:val="24"/>
        </w:rPr>
        <w:t>Acuerdos y lineamientos emitidos por el Consejo General, que regulan la actuación institucional y los procesos sustantivos y administrativos.</w:t>
      </w:r>
    </w:p>
    <w:p w14:paraId="48851786" w14:textId="77777777" w:rsidR="00286B56" w:rsidRPr="00654F82" w:rsidRDefault="00286B56">
      <w:pPr>
        <w:pStyle w:val="Prrafodelista"/>
        <w:numPr>
          <w:ilvl w:val="0"/>
          <w:numId w:val="38"/>
        </w:numPr>
        <w:spacing w:after="160" w:line="278" w:lineRule="auto"/>
        <w:jc w:val="both"/>
        <w:rPr>
          <w:rFonts w:ascii="Arial" w:hAnsi="Arial" w:cs="Arial"/>
          <w:sz w:val="24"/>
          <w:szCs w:val="24"/>
        </w:rPr>
      </w:pPr>
      <w:r w:rsidRPr="00654F82">
        <w:rPr>
          <w:rFonts w:ascii="Arial" w:hAnsi="Arial" w:cs="Arial"/>
          <w:sz w:val="24"/>
          <w:szCs w:val="24"/>
        </w:rPr>
        <w:t>Planes anuales de trabajo vigentes, que establecen las acciones y prioridades institucionales.</w:t>
      </w:r>
    </w:p>
    <w:p w14:paraId="33C8B1CB" w14:textId="77777777" w:rsidR="00286B56" w:rsidRPr="00654F82" w:rsidRDefault="00286B56">
      <w:pPr>
        <w:pStyle w:val="Prrafodelista"/>
        <w:numPr>
          <w:ilvl w:val="0"/>
          <w:numId w:val="38"/>
        </w:numPr>
        <w:spacing w:after="160" w:line="278" w:lineRule="auto"/>
        <w:jc w:val="both"/>
        <w:rPr>
          <w:rFonts w:ascii="Arial" w:hAnsi="Arial" w:cs="Arial"/>
          <w:sz w:val="24"/>
          <w:szCs w:val="24"/>
        </w:rPr>
      </w:pPr>
      <w:r w:rsidRPr="00654F82">
        <w:rPr>
          <w:rFonts w:ascii="Arial" w:hAnsi="Arial" w:cs="Arial"/>
          <w:sz w:val="24"/>
          <w:szCs w:val="24"/>
        </w:rPr>
        <w:t>Manuales, políticas y procedimientos administrativos aplicables, que norman la operación interna, la gestión administrativa y los mecanismos de control institucional.</w:t>
      </w:r>
    </w:p>
    <w:p w14:paraId="2B13B02E" w14:textId="0386317C" w:rsidR="00B54C43" w:rsidRPr="00451C91" w:rsidRDefault="00286B56" w:rsidP="00286B56">
      <w:pPr>
        <w:spacing w:after="160" w:line="278" w:lineRule="auto"/>
        <w:jc w:val="both"/>
        <w:rPr>
          <w:rFonts w:ascii="Arial" w:hAnsi="Arial" w:cs="Arial"/>
          <w:sz w:val="24"/>
          <w:szCs w:val="24"/>
        </w:rPr>
      </w:pPr>
      <w:r w:rsidRPr="00286B56">
        <w:rPr>
          <w:rFonts w:ascii="Arial" w:hAnsi="Arial" w:cs="Arial"/>
          <w:sz w:val="24"/>
          <w:szCs w:val="24"/>
        </w:rPr>
        <w:t>Este marco jurídico sustenta la elaboración del Programa Presupuestario Desarrollo Institucional como un instrumento formal de planeación y evaluación, alineado a las obligaciones constitucionales y legales del Instituto Electoral de Coahuila, y orientado a fortalecer su desempeño institucional, la correcta ejecución de la función electoral y la rendición de cuentas ante la ciudadanía y las instancias fiscalizadoras.</w:t>
      </w:r>
    </w:p>
    <w:p w14:paraId="211A7975" w14:textId="77777777" w:rsidR="00286B56" w:rsidRDefault="00286B56">
      <w:pPr>
        <w:spacing w:after="160" w:line="278" w:lineRule="auto"/>
        <w:rPr>
          <w:rFonts w:ascii="Arial" w:hAnsi="Arial" w:cs="Arial"/>
          <w:sz w:val="24"/>
          <w:szCs w:val="24"/>
        </w:rPr>
      </w:pPr>
      <w:r>
        <w:rPr>
          <w:rFonts w:ascii="Arial" w:hAnsi="Arial" w:cs="Arial"/>
          <w:sz w:val="24"/>
          <w:szCs w:val="24"/>
        </w:rPr>
        <w:br w:type="page"/>
      </w:r>
    </w:p>
    <w:p w14:paraId="278018B7" w14:textId="6C185AB8" w:rsidR="002233A5" w:rsidRPr="00451C91" w:rsidRDefault="00F51046" w:rsidP="002233A5">
      <w:pPr>
        <w:pStyle w:val="Ttulo1"/>
        <w:jc w:val="both"/>
        <w:rPr>
          <w:rFonts w:ascii="Arial" w:hAnsi="Arial" w:cs="Arial"/>
          <w:b/>
          <w:bCs/>
          <w:color w:val="auto"/>
          <w:sz w:val="24"/>
          <w:szCs w:val="24"/>
        </w:rPr>
      </w:pPr>
      <w:bookmarkStart w:id="2" w:name="_Toc217777949"/>
      <w:r w:rsidRPr="00451C91">
        <w:rPr>
          <w:rFonts w:ascii="Arial" w:hAnsi="Arial" w:cs="Arial"/>
          <w:b/>
          <w:bCs/>
          <w:color w:val="auto"/>
          <w:sz w:val="24"/>
          <w:szCs w:val="24"/>
        </w:rPr>
        <w:lastRenderedPageBreak/>
        <w:t xml:space="preserve">3. </w:t>
      </w:r>
      <w:r w:rsidR="002233A5" w:rsidRPr="00451C91">
        <w:rPr>
          <w:rFonts w:ascii="Arial" w:hAnsi="Arial" w:cs="Arial"/>
          <w:b/>
          <w:bCs/>
          <w:color w:val="auto"/>
          <w:sz w:val="24"/>
          <w:szCs w:val="24"/>
        </w:rPr>
        <w:t>Definición de la situación actual</w:t>
      </w:r>
      <w:bookmarkEnd w:id="2"/>
    </w:p>
    <w:p w14:paraId="45DECBE4" w14:textId="77777777" w:rsidR="00932761" w:rsidRDefault="00932761" w:rsidP="00415377">
      <w:pPr>
        <w:spacing w:after="160" w:line="278" w:lineRule="auto"/>
        <w:jc w:val="both"/>
        <w:rPr>
          <w:rFonts w:ascii="Arial" w:hAnsi="Arial" w:cs="Arial"/>
          <w:sz w:val="24"/>
          <w:szCs w:val="24"/>
        </w:rPr>
      </w:pPr>
    </w:p>
    <w:p w14:paraId="77278346" w14:textId="4DAB761B" w:rsidR="00415377" w:rsidRPr="00451C91" w:rsidRDefault="00415377" w:rsidP="00415377">
      <w:pPr>
        <w:spacing w:after="160" w:line="278" w:lineRule="auto"/>
        <w:jc w:val="both"/>
        <w:rPr>
          <w:rFonts w:ascii="Arial" w:hAnsi="Arial" w:cs="Arial"/>
          <w:sz w:val="24"/>
          <w:szCs w:val="24"/>
        </w:rPr>
      </w:pPr>
      <w:r w:rsidRPr="00451C91">
        <w:rPr>
          <w:rFonts w:ascii="Arial" w:hAnsi="Arial" w:cs="Arial"/>
          <w:sz w:val="24"/>
          <w:szCs w:val="24"/>
        </w:rPr>
        <w:t>El Instituto Electoral de Coahuila ejerce sus atribuciones conforme a la estructura orgánica y funcional prevista en la normatividad electoral local y en su Reglamento Interior, a través de la cual se distribuyen las competencias y responsabilidades necesarias para el cumplimiento de la función electoral y de los procedimientos de participación ciudadana.</w:t>
      </w:r>
    </w:p>
    <w:p w14:paraId="627D44B0" w14:textId="0C7BBC4F" w:rsidR="00415377" w:rsidRPr="00451C91" w:rsidRDefault="00415377" w:rsidP="00415377">
      <w:pPr>
        <w:spacing w:after="160" w:line="278" w:lineRule="auto"/>
        <w:jc w:val="both"/>
        <w:rPr>
          <w:rFonts w:ascii="Arial" w:hAnsi="Arial" w:cs="Arial"/>
          <w:sz w:val="24"/>
          <w:szCs w:val="24"/>
        </w:rPr>
      </w:pPr>
      <w:r w:rsidRPr="00451C91">
        <w:rPr>
          <w:rFonts w:ascii="Arial" w:hAnsi="Arial" w:cs="Arial"/>
          <w:sz w:val="24"/>
          <w:szCs w:val="24"/>
        </w:rPr>
        <w:t>De conformidad con lo establecido en el Código Electoral del Estado de Coahuila de Zaragoza y en el Reglamento Interior del Instituto Electoral de Coahuila, el Instituto se organiza</w:t>
      </w:r>
      <w:r w:rsidR="00BA0F4D" w:rsidRPr="00451C91">
        <w:rPr>
          <w:rFonts w:ascii="Arial" w:hAnsi="Arial" w:cs="Arial"/>
          <w:sz w:val="24"/>
          <w:szCs w:val="24"/>
        </w:rPr>
        <w:t>,</w:t>
      </w:r>
      <w:r w:rsidRPr="00451C91">
        <w:rPr>
          <w:rFonts w:ascii="Arial" w:hAnsi="Arial" w:cs="Arial"/>
          <w:sz w:val="24"/>
          <w:szCs w:val="24"/>
        </w:rPr>
        <w:t xml:space="preserve"> cuenta con atribuciones específicas y opera de manera permanente para atender las distintas funciones institucionales. Esta estructura permite al Instituto desarrollar de forma continua actividades relacionadas con la planeación, organización y ejecución de los procesos electorales, así como con la administración de los recursos públicos que le son asignados.</w:t>
      </w:r>
    </w:p>
    <w:p w14:paraId="59237DCC" w14:textId="77777777" w:rsidR="00415377" w:rsidRPr="00451C91" w:rsidRDefault="00415377" w:rsidP="00415377">
      <w:pPr>
        <w:spacing w:after="160" w:line="278" w:lineRule="auto"/>
        <w:jc w:val="both"/>
        <w:rPr>
          <w:rFonts w:ascii="Arial" w:hAnsi="Arial" w:cs="Arial"/>
          <w:sz w:val="24"/>
          <w:szCs w:val="24"/>
        </w:rPr>
      </w:pPr>
      <w:r w:rsidRPr="00451C91">
        <w:rPr>
          <w:rFonts w:ascii="Arial" w:hAnsi="Arial" w:cs="Arial"/>
          <w:sz w:val="24"/>
          <w:szCs w:val="24"/>
        </w:rPr>
        <w:t>En el desarrollo de sus funciones, el Instituto lleva a cabo una diversidad de procesos administrativos, técnicos y operativos que requieren la interacción constante entre las áreas que integran su estructura organizacional. Dichos procesos se encuentran vinculados, entre otros aspectos, a la planeación institucional, la programación presupuestal, el ejercicio y control del gasto público, el resguardo y administración de bienes, así como al seguimiento de las actividades previstas en los planes y programas institucionales.</w:t>
      </w:r>
    </w:p>
    <w:p w14:paraId="5F94B939" w14:textId="77777777" w:rsidR="00415377" w:rsidRPr="00451C91" w:rsidRDefault="00415377" w:rsidP="00415377">
      <w:pPr>
        <w:spacing w:after="160" w:line="278" w:lineRule="auto"/>
        <w:jc w:val="both"/>
        <w:rPr>
          <w:rFonts w:ascii="Arial" w:hAnsi="Arial" w:cs="Arial"/>
          <w:sz w:val="24"/>
          <w:szCs w:val="24"/>
        </w:rPr>
      </w:pPr>
      <w:r w:rsidRPr="00451C91">
        <w:rPr>
          <w:rFonts w:ascii="Arial" w:hAnsi="Arial" w:cs="Arial"/>
          <w:sz w:val="24"/>
          <w:szCs w:val="24"/>
        </w:rPr>
        <w:t>La dinámica institucional del Instituto implica la concurrencia de múltiples áreas con atribuciones diferenciadas, lo que demanda mecanismos de coordinación interna, articulación de procesos y supervisión operativa, a fin de asegurar que las actividades institucionales se desarrollen conforme al marco normativo y a los objetivos establecidos. Asimismo, el funcionamiento institucional se apoya en diversos instrumentos de planeación, control y seguimiento que orientan la ejecución de las actividades tanto en periodos ordinarios como durante los procesos electorales.</w:t>
      </w:r>
    </w:p>
    <w:p w14:paraId="6178E5BF" w14:textId="77777777" w:rsidR="00415377" w:rsidRPr="00451C91" w:rsidRDefault="00415377" w:rsidP="00415377">
      <w:pPr>
        <w:spacing w:after="160" w:line="278" w:lineRule="auto"/>
        <w:jc w:val="both"/>
        <w:rPr>
          <w:rFonts w:ascii="Arial" w:hAnsi="Arial" w:cs="Arial"/>
          <w:sz w:val="24"/>
          <w:szCs w:val="24"/>
        </w:rPr>
      </w:pPr>
      <w:r w:rsidRPr="00451C91">
        <w:rPr>
          <w:rFonts w:ascii="Arial" w:hAnsi="Arial" w:cs="Arial"/>
          <w:sz w:val="24"/>
          <w:szCs w:val="24"/>
        </w:rPr>
        <w:t xml:space="preserve">En este contexto, y considerando la amplitud de su estructura organizacional, la diversidad de funciones que desempeña y la naturaleza permanente de sus atribuciones, resulta pertinente realizar un análisis institucional que permita revisar de manera integral la forma en que se articulan los procesos, se coordina la actuación de las áreas y se supervisa el funcionamiento interno, como base para </w:t>
      </w:r>
      <w:r w:rsidRPr="00451C91">
        <w:rPr>
          <w:rFonts w:ascii="Arial" w:hAnsi="Arial" w:cs="Arial"/>
          <w:sz w:val="24"/>
          <w:szCs w:val="24"/>
        </w:rPr>
        <w:lastRenderedPageBreak/>
        <w:t>fortalecer el desempeño institucional y asegurar el ejercicio eficiente y oportuno de la función electoral, en apego a la normatividad aplicable.</w:t>
      </w:r>
    </w:p>
    <w:p w14:paraId="4149382F" w14:textId="77777777" w:rsidR="00932761" w:rsidRDefault="00932761" w:rsidP="00932761">
      <w:pPr>
        <w:spacing w:after="0"/>
      </w:pPr>
    </w:p>
    <w:p w14:paraId="29F34BA6" w14:textId="0F40BAC1" w:rsidR="003D1B3E" w:rsidRPr="00451C91" w:rsidRDefault="003D1B3E" w:rsidP="00275018">
      <w:pPr>
        <w:pStyle w:val="Ttulo1"/>
        <w:jc w:val="both"/>
        <w:rPr>
          <w:rFonts w:ascii="Arial" w:hAnsi="Arial" w:cs="Arial"/>
          <w:b/>
          <w:bCs/>
          <w:color w:val="auto"/>
          <w:sz w:val="24"/>
          <w:szCs w:val="24"/>
        </w:rPr>
      </w:pPr>
      <w:bookmarkStart w:id="3" w:name="_Toc217777950"/>
      <w:r w:rsidRPr="00451C91">
        <w:rPr>
          <w:rFonts w:ascii="Arial" w:hAnsi="Arial" w:cs="Arial"/>
          <w:b/>
          <w:bCs/>
          <w:color w:val="auto"/>
          <w:sz w:val="24"/>
          <w:szCs w:val="24"/>
        </w:rPr>
        <w:t>4. Metodología del Marco Lógico</w:t>
      </w:r>
      <w:bookmarkEnd w:id="3"/>
    </w:p>
    <w:p w14:paraId="6660C437" w14:textId="77777777" w:rsidR="002607BC" w:rsidRDefault="002607BC" w:rsidP="00275018">
      <w:pPr>
        <w:jc w:val="both"/>
        <w:rPr>
          <w:rFonts w:ascii="Arial" w:hAnsi="Arial" w:cs="Arial"/>
          <w:sz w:val="24"/>
          <w:szCs w:val="24"/>
        </w:rPr>
      </w:pPr>
    </w:p>
    <w:p w14:paraId="0DF80731" w14:textId="56A72C71" w:rsidR="00275018" w:rsidRPr="00451C91" w:rsidRDefault="00275018" w:rsidP="00275018">
      <w:pPr>
        <w:jc w:val="both"/>
        <w:rPr>
          <w:rFonts w:ascii="Arial" w:hAnsi="Arial" w:cs="Arial"/>
          <w:sz w:val="24"/>
          <w:szCs w:val="24"/>
        </w:rPr>
      </w:pPr>
      <w:r w:rsidRPr="00451C91">
        <w:rPr>
          <w:rFonts w:ascii="Arial" w:hAnsi="Arial" w:cs="Arial"/>
          <w:sz w:val="24"/>
          <w:szCs w:val="24"/>
        </w:rPr>
        <w:t>La Metodología del Marco Lógico (MML) es una herramienta de planeación y gestión que se utiliza para el diseño, ejecución, seguimiento y evaluación de programas públicos, particularmente en el marco del Presupuesto Basado en Resultados (P</w:t>
      </w:r>
      <w:r w:rsidR="000E2030" w:rsidRPr="00451C91">
        <w:rPr>
          <w:rFonts w:ascii="Arial" w:hAnsi="Arial" w:cs="Arial"/>
          <w:sz w:val="24"/>
          <w:szCs w:val="24"/>
        </w:rPr>
        <w:t>B</w:t>
      </w:r>
      <w:r w:rsidRPr="00451C91">
        <w:rPr>
          <w:rFonts w:ascii="Arial" w:hAnsi="Arial" w:cs="Arial"/>
          <w:sz w:val="24"/>
          <w:szCs w:val="24"/>
        </w:rPr>
        <w:t>R). Su aplicación permite identificar de manera estructurada los problemas que se buscan atender, analizar sus causas y efectos, definir objetivos claros y establecer indicadores que faciliten la medición del desempeño y el logro de resultados.</w:t>
      </w:r>
    </w:p>
    <w:p w14:paraId="3B84D576" w14:textId="77777777" w:rsidR="00275018" w:rsidRPr="00451C91" w:rsidRDefault="00275018" w:rsidP="00275018">
      <w:pPr>
        <w:jc w:val="both"/>
        <w:rPr>
          <w:rFonts w:ascii="Arial" w:hAnsi="Arial" w:cs="Arial"/>
          <w:sz w:val="24"/>
          <w:szCs w:val="24"/>
        </w:rPr>
      </w:pPr>
      <w:r w:rsidRPr="00451C91">
        <w:rPr>
          <w:rFonts w:ascii="Arial" w:hAnsi="Arial" w:cs="Arial"/>
          <w:sz w:val="24"/>
          <w:szCs w:val="24"/>
        </w:rPr>
        <w:t>En el presente documento, la Metodología del Marco Lógico se adopta como el enfoque metodológico para la formulación del Programa “DESARROLLO INSTITUCIONAL”, con el propósito de asegurar la coherencia entre el diagnóstico institucional, los objetivos del programa, las acciones a implementar y los resultados esperados, así como para fortalecer la transparencia y la rendición de cuentas en el ejercicio de los recursos públicos.</w:t>
      </w:r>
    </w:p>
    <w:p w14:paraId="356311C5" w14:textId="77777777" w:rsidR="00275018" w:rsidRPr="00451C91" w:rsidRDefault="00275018" w:rsidP="00275018">
      <w:pPr>
        <w:jc w:val="both"/>
        <w:rPr>
          <w:rFonts w:ascii="Arial" w:hAnsi="Arial" w:cs="Arial"/>
          <w:sz w:val="24"/>
          <w:szCs w:val="24"/>
        </w:rPr>
      </w:pPr>
      <w:r w:rsidRPr="00451C91">
        <w:rPr>
          <w:rFonts w:ascii="Arial" w:hAnsi="Arial" w:cs="Arial"/>
          <w:sz w:val="24"/>
          <w:szCs w:val="24"/>
        </w:rPr>
        <w:t>La MML se desarrolla a través de dos grandes etapas:</w:t>
      </w:r>
    </w:p>
    <w:p w14:paraId="01A83B2E" w14:textId="77777777" w:rsidR="00275018" w:rsidRPr="00451C91" w:rsidRDefault="00275018" w:rsidP="00275018">
      <w:pPr>
        <w:jc w:val="both"/>
        <w:rPr>
          <w:rFonts w:ascii="Arial" w:hAnsi="Arial" w:cs="Arial"/>
          <w:b/>
          <w:bCs/>
          <w:sz w:val="24"/>
          <w:szCs w:val="24"/>
        </w:rPr>
      </w:pPr>
      <w:r w:rsidRPr="00451C91">
        <w:rPr>
          <w:rFonts w:ascii="Arial" w:hAnsi="Arial" w:cs="Arial"/>
          <w:b/>
          <w:bCs/>
          <w:sz w:val="24"/>
          <w:szCs w:val="24"/>
        </w:rPr>
        <w:t>a) Identificación del problema y alternativas de solución</w:t>
      </w:r>
    </w:p>
    <w:p w14:paraId="600E469C" w14:textId="77777777" w:rsidR="00275018" w:rsidRPr="00451C91" w:rsidRDefault="00275018" w:rsidP="00275018">
      <w:pPr>
        <w:jc w:val="both"/>
        <w:rPr>
          <w:rFonts w:ascii="Arial" w:hAnsi="Arial" w:cs="Arial"/>
          <w:sz w:val="24"/>
          <w:szCs w:val="24"/>
        </w:rPr>
      </w:pPr>
      <w:r w:rsidRPr="00451C91">
        <w:rPr>
          <w:rFonts w:ascii="Arial" w:hAnsi="Arial" w:cs="Arial"/>
          <w:sz w:val="24"/>
          <w:szCs w:val="24"/>
        </w:rPr>
        <w:t>Esta primera etapa se orienta al análisis de la situación que se pretende atender mediante el programa. En ella se identifica y define el problema central, se analizan sus causas y efectos, y se establecen las condiciones que explican su origen y sus consecuencias. Como parte de esta etapa, se construyen el Árbol del Problema y el Árbol de Objetivos, los cuales permiten visualizar de manera lógica y ordenada la relación causa–efecto y la transformación de los problemas en objetivos. Asimismo, se identifica la población objetivo institucional y se analizan las alternativas de intervención disponibles, con el fin de seleccionar aquella que resulte más pertinente y viable para atender el problema identificado.</w:t>
      </w:r>
    </w:p>
    <w:p w14:paraId="071D477D" w14:textId="77777777" w:rsidR="00275018" w:rsidRPr="00451C91" w:rsidRDefault="00275018" w:rsidP="00275018">
      <w:pPr>
        <w:jc w:val="both"/>
        <w:rPr>
          <w:rFonts w:ascii="Arial" w:hAnsi="Arial" w:cs="Arial"/>
          <w:b/>
          <w:bCs/>
          <w:sz w:val="24"/>
          <w:szCs w:val="24"/>
        </w:rPr>
      </w:pPr>
      <w:r w:rsidRPr="00451C91">
        <w:rPr>
          <w:rFonts w:ascii="Arial" w:hAnsi="Arial" w:cs="Arial"/>
          <w:b/>
          <w:bCs/>
          <w:sz w:val="24"/>
          <w:szCs w:val="24"/>
        </w:rPr>
        <w:t>b) Planificación del programa</w:t>
      </w:r>
    </w:p>
    <w:p w14:paraId="4BD15116" w14:textId="77777777" w:rsidR="00275018" w:rsidRPr="00451C91" w:rsidRDefault="00275018" w:rsidP="00275018">
      <w:pPr>
        <w:jc w:val="both"/>
        <w:rPr>
          <w:rFonts w:ascii="Arial" w:hAnsi="Arial" w:cs="Arial"/>
          <w:sz w:val="24"/>
          <w:szCs w:val="24"/>
        </w:rPr>
      </w:pPr>
      <w:r w:rsidRPr="00451C91">
        <w:rPr>
          <w:rFonts w:ascii="Arial" w:hAnsi="Arial" w:cs="Arial"/>
          <w:sz w:val="24"/>
          <w:szCs w:val="24"/>
        </w:rPr>
        <w:t xml:space="preserve">La segunda etapa corresponde al diseño del programa propiamente dicho. A partir de los objetivos definidos, se elabora la Estructura Analítica del Programa (EAP), </w:t>
      </w:r>
      <w:r w:rsidRPr="00451C91">
        <w:rPr>
          <w:rFonts w:ascii="Arial" w:hAnsi="Arial" w:cs="Arial"/>
          <w:sz w:val="24"/>
          <w:szCs w:val="24"/>
        </w:rPr>
        <w:lastRenderedPageBreak/>
        <w:t>en la que se establecen el fin, el propósito, los componentes y las actividades necesarias para lograr los resultados esperados. Posteriormente, se construye la Matriz de Indicadores para Resultados (MIR), que permite definir los indicadores de desempeño, los medios de verificación y los supuestos que condicionan el logro de los objetivos del programa. Finalmente, se desarrollan las Fichas Técnicas de Indicadores, en las que se detalla la metodología de cálculo, las metas y la periodicidad de medición de cada indicador.</w:t>
      </w:r>
    </w:p>
    <w:p w14:paraId="22CDBEE0" w14:textId="77777777" w:rsidR="002607BC" w:rsidRDefault="002607BC" w:rsidP="00275018">
      <w:pPr>
        <w:jc w:val="both"/>
        <w:rPr>
          <w:rFonts w:ascii="Arial" w:hAnsi="Arial" w:cs="Arial"/>
          <w:sz w:val="24"/>
          <w:szCs w:val="24"/>
        </w:rPr>
      </w:pPr>
    </w:p>
    <w:p w14:paraId="715CF9D2" w14:textId="295451AA" w:rsidR="000D72EC" w:rsidRPr="00451C91" w:rsidRDefault="00275018" w:rsidP="00275018">
      <w:pPr>
        <w:jc w:val="both"/>
        <w:rPr>
          <w:rFonts w:ascii="Arial" w:hAnsi="Arial" w:cs="Arial"/>
          <w:sz w:val="24"/>
          <w:szCs w:val="24"/>
        </w:rPr>
      </w:pPr>
      <w:r w:rsidRPr="00451C91">
        <w:rPr>
          <w:rFonts w:ascii="Arial" w:hAnsi="Arial" w:cs="Arial"/>
          <w:sz w:val="24"/>
          <w:szCs w:val="24"/>
        </w:rPr>
        <w:t>La aplicación de la Metodología del Marco Lógico en el presente documento permite asegurar que el Programa “DESARROLLO INSTITUCIONAL” cuente con una base analítica sólida, un diseño coherente y un sistema de seguimiento y evaluación orientado a resultados, en congruencia con los principios del Presupuesto Basado en Resultados y con el marco normativo aplicable.</w:t>
      </w:r>
    </w:p>
    <w:p w14:paraId="1BEDF8EA" w14:textId="77777777" w:rsidR="000D72EC" w:rsidRPr="00451C91" w:rsidRDefault="000D72EC">
      <w:pPr>
        <w:spacing w:after="160" w:line="278" w:lineRule="auto"/>
        <w:rPr>
          <w:rFonts w:ascii="Arial" w:hAnsi="Arial" w:cs="Arial"/>
          <w:sz w:val="24"/>
          <w:szCs w:val="24"/>
        </w:rPr>
      </w:pPr>
      <w:r w:rsidRPr="00451C91">
        <w:rPr>
          <w:rFonts w:ascii="Arial" w:hAnsi="Arial" w:cs="Arial"/>
          <w:sz w:val="24"/>
          <w:szCs w:val="24"/>
        </w:rPr>
        <w:br w:type="page"/>
      </w:r>
    </w:p>
    <w:p w14:paraId="1E8CC8C3" w14:textId="4A20623A" w:rsidR="003D1B3E" w:rsidRPr="00451C91" w:rsidRDefault="003D1B3E" w:rsidP="00275018">
      <w:pPr>
        <w:pStyle w:val="Ttulo1"/>
        <w:jc w:val="both"/>
        <w:rPr>
          <w:rFonts w:ascii="Arial" w:hAnsi="Arial" w:cs="Arial"/>
          <w:b/>
          <w:bCs/>
          <w:color w:val="auto"/>
          <w:sz w:val="24"/>
          <w:szCs w:val="24"/>
        </w:rPr>
      </w:pPr>
      <w:bookmarkStart w:id="4" w:name="_Toc217777951"/>
      <w:r w:rsidRPr="00451C91">
        <w:rPr>
          <w:rFonts w:ascii="Arial" w:hAnsi="Arial" w:cs="Arial"/>
          <w:b/>
          <w:bCs/>
          <w:color w:val="auto"/>
          <w:sz w:val="24"/>
          <w:szCs w:val="24"/>
        </w:rPr>
        <w:lastRenderedPageBreak/>
        <w:t>4.1 Identificación del problema y alternativas de solución</w:t>
      </w:r>
      <w:bookmarkEnd w:id="4"/>
    </w:p>
    <w:p w14:paraId="78FF569E" w14:textId="77777777" w:rsidR="002607BC" w:rsidRDefault="002607BC" w:rsidP="008D2B73">
      <w:pPr>
        <w:jc w:val="both"/>
        <w:rPr>
          <w:rFonts w:ascii="Arial" w:hAnsi="Arial" w:cs="Arial"/>
          <w:sz w:val="24"/>
          <w:szCs w:val="24"/>
        </w:rPr>
      </w:pPr>
    </w:p>
    <w:p w14:paraId="6C46AC2E" w14:textId="71377E90" w:rsidR="008D2B73" w:rsidRPr="00451C91" w:rsidRDefault="008D2B73" w:rsidP="008D2B73">
      <w:pPr>
        <w:jc w:val="both"/>
        <w:rPr>
          <w:rFonts w:ascii="Arial" w:hAnsi="Arial" w:cs="Arial"/>
          <w:sz w:val="24"/>
          <w:szCs w:val="24"/>
        </w:rPr>
      </w:pPr>
      <w:r w:rsidRPr="00451C91">
        <w:rPr>
          <w:rFonts w:ascii="Arial" w:hAnsi="Arial" w:cs="Arial"/>
          <w:sz w:val="24"/>
          <w:szCs w:val="24"/>
        </w:rPr>
        <w:t>La identificación del problema constituye la primera etapa de la Metodología del Marco Lógico y tiene como propósito analizar de manera estructurada la situación que se busca atender mediante el programa. En esta etapa se examina el contexto institucional, se define el problema central, se identifican sus causas y efectos, y se establecen las condiciones que explican su origen y sus consecuencias.</w:t>
      </w:r>
    </w:p>
    <w:p w14:paraId="0C51BB6E" w14:textId="33D234EB" w:rsidR="00694293" w:rsidRDefault="008D2B73" w:rsidP="008D2B73">
      <w:pPr>
        <w:jc w:val="both"/>
        <w:rPr>
          <w:rFonts w:ascii="Arial" w:hAnsi="Arial" w:cs="Arial"/>
          <w:sz w:val="24"/>
          <w:szCs w:val="24"/>
        </w:rPr>
      </w:pPr>
      <w:r w:rsidRPr="00451C91">
        <w:rPr>
          <w:rFonts w:ascii="Arial" w:hAnsi="Arial" w:cs="Arial"/>
          <w:sz w:val="24"/>
          <w:szCs w:val="24"/>
        </w:rPr>
        <w:t>Este análisis permite comprender la lógica del problema desde una perspectiva institucional, evitando abordajes aislados o parciales, y facilita la construcción de instrumentos que orienten la toma de decisiones. Como resultado de esta etapa, se elaboran el Árbol del Problema y el Árbol de Objetivos, se identifica la población objetivo y se analizan las alternativas de solución, con el fin de seleccionar la opción más pertinente y viable para su atención a través del Programa “DESARROLLO INSTITUCIONAL”.</w:t>
      </w:r>
    </w:p>
    <w:p w14:paraId="2244F0DE" w14:textId="77777777" w:rsidR="00694293" w:rsidRDefault="00694293">
      <w:pPr>
        <w:spacing w:after="160" w:line="278" w:lineRule="auto"/>
        <w:rPr>
          <w:rFonts w:ascii="Arial" w:hAnsi="Arial" w:cs="Arial"/>
          <w:sz w:val="24"/>
          <w:szCs w:val="24"/>
        </w:rPr>
      </w:pPr>
      <w:r>
        <w:rPr>
          <w:rFonts w:ascii="Arial" w:hAnsi="Arial" w:cs="Arial"/>
          <w:sz w:val="24"/>
          <w:szCs w:val="24"/>
        </w:rPr>
        <w:br w:type="page"/>
      </w:r>
    </w:p>
    <w:p w14:paraId="0654904D" w14:textId="77777777" w:rsidR="003D1B3E" w:rsidRPr="00451C91" w:rsidRDefault="003D1B3E" w:rsidP="00275018">
      <w:pPr>
        <w:pStyle w:val="Ttulo1"/>
        <w:jc w:val="both"/>
        <w:rPr>
          <w:rFonts w:ascii="Arial" w:hAnsi="Arial" w:cs="Arial"/>
          <w:b/>
          <w:bCs/>
          <w:color w:val="auto"/>
          <w:sz w:val="24"/>
          <w:szCs w:val="24"/>
        </w:rPr>
      </w:pPr>
      <w:bookmarkStart w:id="5" w:name="_Toc217777952"/>
      <w:r w:rsidRPr="00451C91">
        <w:rPr>
          <w:rFonts w:ascii="Arial" w:hAnsi="Arial" w:cs="Arial"/>
          <w:b/>
          <w:bCs/>
          <w:color w:val="auto"/>
          <w:sz w:val="24"/>
          <w:szCs w:val="24"/>
        </w:rPr>
        <w:lastRenderedPageBreak/>
        <w:t>4.1.1 Definición del problema</w:t>
      </w:r>
      <w:bookmarkEnd w:id="5"/>
    </w:p>
    <w:p w14:paraId="2C57F49E" w14:textId="77777777" w:rsidR="00694293" w:rsidRDefault="00694293" w:rsidP="00694293">
      <w:pPr>
        <w:spacing w:after="160" w:line="278" w:lineRule="auto"/>
        <w:jc w:val="both"/>
        <w:rPr>
          <w:rFonts w:ascii="Arial" w:hAnsi="Arial" w:cs="Arial"/>
          <w:sz w:val="24"/>
          <w:szCs w:val="24"/>
        </w:rPr>
      </w:pPr>
    </w:p>
    <w:p w14:paraId="51BC025E" w14:textId="49D931CA" w:rsidR="00694293" w:rsidRPr="00694293" w:rsidRDefault="00694293" w:rsidP="00694293">
      <w:pPr>
        <w:spacing w:after="160" w:line="278" w:lineRule="auto"/>
        <w:jc w:val="both"/>
        <w:rPr>
          <w:rFonts w:ascii="Arial" w:hAnsi="Arial" w:cs="Arial"/>
          <w:sz w:val="24"/>
          <w:szCs w:val="24"/>
        </w:rPr>
      </w:pPr>
      <w:r w:rsidRPr="00694293">
        <w:rPr>
          <w:rFonts w:ascii="Arial" w:hAnsi="Arial" w:cs="Arial"/>
          <w:sz w:val="24"/>
          <w:szCs w:val="24"/>
        </w:rPr>
        <w:t>Derivado del análisis de la situación actual del Instituto Electoral de Coahuila y de la aplicación de la Metodología del Marco Lógico, se identifica como problema central que las Direcciones y Unidades del Instituto Electoral de Coahuila no ejecutan sus procesos y funciones institucionales de manera homogénea y sistematizada conforme a la normatividad aplicable, lo que limita el ejercicio eficiente y oportuno de la función electoral.</w:t>
      </w:r>
    </w:p>
    <w:p w14:paraId="6B3CA433" w14:textId="77777777" w:rsidR="00694293" w:rsidRPr="00694293" w:rsidRDefault="00694293" w:rsidP="00694293">
      <w:pPr>
        <w:spacing w:after="160" w:line="278" w:lineRule="auto"/>
        <w:jc w:val="both"/>
        <w:rPr>
          <w:rFonts w:ascii="Arial" w:hAnsi="Arial" w:cs="Arial"/>
          <w:sz w:val="24"/>
          <w:szCs w:val="24"/>
        </w:rPr>
      </w:pPr>
      <w:r w:rsidRPr="00694293">
        <w:rPr>
          <w:rFonts w:ascii="Arial" w:hAnsi="Arial" w:cs="Arial"/>
          <w:sz w:val="24"/>
          <w:szCs w:val="24"/>
        </w:rPr>
        <w:t>La función electoral reviste un carácter estratégico para la vida democrática del Estado, en tanto que de su correcta ejecución depende la legalidad, certeza y legitimidad de los procesos mediante los cuales la ciudadanía ejerce sus derechos políticos y se renuevan los cargos públicos. En este sentido, el Instituto Electoral de Coahuila no solo organiza elecciones, sino que garantiza condiciones institucionales indispensables para el fortalecimiento de la democracia, la confianza ciudadana y el Estado de Derecho.</w:t>
      </w:r>
    </w:p>
    <w:p w14:paraId="55AB6FF0" w14:textId="77777777" w:rsidR="00694293" w:rsidRPr="00694293" w:rsidRDefault="00694293" w:rsidP="00694293">
      <w:pPr>
        <w:spacing w:after="160" w:line="278" w:lineRule="auto"/>
        <w:jc w:val="both"/>
        <w:rPr>
          <w:rFonts w:ascii="Arial" w:hAnsi="Arial" w:cs="Arial"/>
          <w:sz w:val="24"/>
          <w:szCs w:val="24"/>
        </w:rPr>
      </w:pPr>
      <w:r w:rsidRPr="00694293">
        <w:rPr>
          <w:rFonts w:ascii="Arial" w:hAnsi="Arial" w:cs="Arial"/>
          <w:sz w:val="24"/>
          <w:szCs w:val="24"/>
        </w:rPr>
        <w:t>Este contexto adquiere especial relevancia en el ejercicio 2025, al tratarse de un periodo en el que el Instituto enfrenta retos institucionales inéditos, como la organización de procesos electorales de nueva naturaleza, entre ellos la elección de personas juzgadoras, lo cual incrementa de manera significativa la complejidad operativa, normativa y técnica de la función electoral. Estos nuevos escenarios demandan un mayor grado de coordinación interna, claridad en los procesos, fortalecimiento de los mecanismos de control y una ejecución institucional plenamente alineada al marco normativo.</w:t>
      </w:r>
    </w:p>
    <w:p w14:paraId="629338BC" w14:textId="77777777" w:rsidR="00694293" w:rsidRPr="00694293" w:rsidRDefault="00694293" w:rsidP="00694293">
      <w:pPr>
        <w:spacing w:after="160" w:line="278" w:lineRule="auto"/>
        <w:jc w:val="both"/>
        <w:rPr>
          <w:rFonts w:ascii="Arial" w:hAnsi="Arial" w:cs="Arial"/>
          <w:sz w:val="24"/>
          <w:szCs w:val="24"/>
        </w:rPr>
      </w:pPr>
      <w:r w:rsidRPr="00694293">
        <w:rPr>
          <w:rFonts w:ascii="Arial" w:hAnsi="Arial" w:cs="Arial"/>
          <w:sz w:val="24"/>
          <w:szCs w:val="24"/>
        </w:rPr>
        <w:t>El problema identificado no se manifiesta necesariamente en incumplimientos normativos explícitos, sino en la forma en que se diseñan, articulan y operan los procesos institucionales, en la coordinación entre las distintas áreas y en los mecanismos de supervisión y seguimiento del funcionamiento interno del Instituto. Particularmente, se observa en ámbitos como la planeación institucional, la administración de los recursos públicos, el control administrativo, la rendición de cuentas y el seguimiento de las actividades sustantivas y de apoyo que hacen posible la organización de los procesos electorales.</w:t>
      </w:r>
    </w:p>
    <w:p w14:paraId="728C1FAE" w14:textId="77777777" w:rsidR="00694293" w:rsidRPr="00694293" w:rsidRDefault="00694293" w:rsidP="00694293">
      <w:pPr>
        <w:spacing w:after="160" w:line="278" w:lineRule="auto"/>
        <w:jc w:val="both"/>
        <w:rPr>
          <w:rFonts w:ascii="Arial" w:hAnsi="Arial" w:cs="Arial"/>
          <w:sz w:val="24"/>
          <w:szCs w:val="24"/>
        </w:rPr>
      </w:pPr>
      <w:r w:rsidRPr="00694293">
        <w:rPr>
          <w:rFonts w:ascii="Arial" w:hAnsi="Arial" w:cs="Arial"/>
          <w:sz w:val="24"/>
          <w:szCs w:val="24"/>
        </w:rPr>
        <w:t xml:space="preserve">La complejidad de la estructura organizacional del Instituto, la diversidad de funciones que se desarrollan de manera permanente y la concurrencia de múltiples Direcciones y Unidades con atribuciones diferenciadas hacen indispensable contar con mecanismos claros, sistemáticos y transversales que </w:t>
      </w:r>
      <w:r w:rsidRPr="00694293">
        <w:rPr>
          <w:rFonts w:ascii="Arial" w:hAnsi="Arial" w:cs="Arial"/>
          <w:sz w:val="24"/>
          <w:szCs w:val="24"/>
        </w:rPr>
        <w:lastRenderedPageBreak/>
        <w:t>aseguren una actuación institucional coordinada, alineada a la normatividad vigente y orientada al logro de resultados. Cuando dichos mecanismos no se encuentran plenamente integrados o fortalecidos, se generan condiciones que incrementan el riesgo de ineficiencias operativas, duplicidad de esfuerzos, debilidades en el control interno y dificultades para asegurar un desempeño institucional consistente.</w:t>
      </w:r>
    </w:p>
    <w:p w14:paraId="466FF00E" w14:textId="77777777" w:rsidR="00694293" w:rsidRPr="00694293" w:rsidRDefault="00694293" w:rsidP="00694293">
      <w:pPr>
        <w:spacing w:after="160" w:line="278" w:lineRule="auto"/>
        <w:jc w:val="both"/>
        <w:rPr>
          <w:rFonts w:ascii="Arial" w:hAnsi="Arial" w:cs="Arial"/>
          <w:sz w:val="24"/>
          <w:szCs w:val="24"/>
        </w:rPr>
      </w:pPr>
      <w:r w:rsidRPr="00694293">
        <w:rPr>
          <w:rFonts w:ascii="Arial" w:hAnsi="Arial" w:cs="Arial"/>
          <w:sz w:val="24"/>
          <w:szCs w:val="24"/>
        </w:rPr>
        <w:t>Estas condiciones pueden traducirse en impactos negativos en la oportunidad, eficiencia y calidad de la ejecución de los procesos institucionales, así como en un mayor riesgo de observaciones administrativas, financieras o jurídicas, lo cual resulta particularmente relevante en una institución responsable de garantizar la legalidad y validez de procesos electorales cada vez más complejos y sujetos a un mayor escrutinio público.</w:t>
      </w:r>
    </w:p>
    <w:p w14:paraId="3A5DE473" w14:textId="2EB19DA4" w:rsidR="008520DA" w:rsidRDefault="00694293" w:rsidP="00694293">
      <w:pPr>
        <w:spacing w:after="160" w:line="278" w:lineRule="auto"/>
        <w:jc w:val="both"/>
        <w:rPr>
          <w:rFonts w:ascii="Arial" w:hAnsi="Arial" w:cs="Arial"/>
          <w:sz w:val="24"/>
          <w:szCs w:val="24"/>
        </w:rPr>
      </w:pPr>
      <w:r w:rsidRPr="00694293">
        <w:rPr>
          <w:rFonts w:ascii="Arial" w:hAnsi="Arial" w:cs="Arial"/>
          <w:sz w:val="24"/>
          <w:szCs w:val="24"/>
        </w:rPr>
        <w:t>La correcta delimitación de este problema permite orientar el diseño del Programa Presupuestario Desarrollo Institucional hacia el fortalecimiento del desempeño institucional del Instituto Electoral de Coahuila, estableciendo una base analítica sólida para la identificación de causas y efectos, así como para la definición de objetivos, componentes y estrategias institucionales que contribuyan a asegurar una ejecución normativa, eficiente y oportuna de la función electoral, acorde con los retos democráticos actuales.</w:t>
      </w:r>
    </w:p>
    <w:p w14:paraId="6EF97AD6" w14:textId="77777777" w:rsidR="008520DA" w:rsidRDefault="008520DA">
      <w:pPr>
        <w:spacing w:after="160" w:line="278" w:lineRule="auto"/>
        <w:rPr>
          <w:rFonts w:ascii="Arial" w:hAnsi="Arial" w:cs="Arial"/>
          <w:sz w:val="24"/>
          <w:szCs w:val="24"/>
        </w:rPr>
      </w:pPr>
      <w:r>
        <w:rPr>
          <w:rFonts w:ascii="Arial" w:hAnsi="Arial" w:cs="Arial"/>
          <w:sz w:val="24"/>
          <w:szCs w:val="24"/>
        </w:rPr>
        <w:br w:type="page"/>
      </w:r>
    </w:p>
    <w:p w14:paraId="1B67877C" w14:textId="76935A04" w:rsidR="0067763D" w:rsidRPr="00451C91" w:rsidRDefault="008B3804" w:rsidP="008B3804">
      <w:pPr>
        <w:pStyle w:val="Ttulo1"/>
        <w:jc w:val="center"/>
        <w:rPr>
          <w:rFonts w:ascii="Arial" w:hAnsi="Arial" w:cs="Arial"/>
          <w:sz w:val="44"/>
          <w:szCs w:val="44"/>
        </w:rPr>
      </w:pPr>
      <w:bookmarkStart w:id="6" w:name="_Toc217777953"/>
      <w:r w:rsidRPr="00451C91">
        <w:rPr>
          <w:rFonts w:ascii="Arial" w:hAnsi="Arial" w:cs="Arial"/>
          <w:noProof/>
          <w:sz w:val="44"/>
          <w:szCs w:val="44"/>
        </w:rPr>
        <w:lastRenderedPageBreak/>
        <mc:AlternateContent>
          <mc:Choice Requires="wps">
            <w:drawing>
              <wp:anchor distT="0" distB="0" distL="114300" distR="114300" simplePos="0" relativeHeight="251693056" behindDoc="0" locked="0" layoutInCell="1" allowOverlap="1" wp14:anchorId="246E1C8A" wp14:editId="10E0244E">
                <wp:simplePos x="0" y="0"/>
                <wp:positionH relativeFrom="column">
                  <wp:posOffset>247955</wp:posOffset>
                </wp:positionH>
                <wp:positionV relativeFrom="paragraph">
                  <wp:posOffset>181484</wp:posOffset>
                </wp:positionV>
                <wp:extent cx="4870193" cy="643884"/>
                <wp:effectExtent l="0" t="0" r="26035" b="23495"/>
                <wp:wrapNone/>
                <wp:docPr id="1222454495" name="Rectángulo: esquinas redondeadas 6"/>
                <wp:cNvGraphicFramePr/>
                <a:graphic xmlns:a="http://schemas.openxmlformats.org/drawingml/2006/main">
                  <a:graphicData uri="http://schemas.microsoft.com/office/word/2010/wordprocessingShape">
                    <wps:wsp>
                      <wps:cNvSpPr/>
                      <wps:spPr>
                        <a:xfrm>
                          <a:off x="0" y="0"/>
                          <a:ext cx="4870193" cy="643884"/>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01AFD97" w14:textId="138779E3" w:rsidR="0067763D" w:rsidRPr="00AE59E9" w:rsidRDefault="00514673" w:rsidP="0067763D">
                            <w:pPr>
                              <w:jc w:val="both"/>
                              <w:rPr>
                                <w:rFonts w:ascii="Arial" w:hAnsi="Arial" w:cs="Arial"/>
                                <w:b/>
                                <w:bCs/>
                                <w:color w:val="0E2841" w:themeColor="text2"/>
                              </w:rPr>
                            </w:pPr>
                            <w:bookmarkStart w:id="7" w:name="_Hlk217553399"/>
                            <w:bookmarkStart w:id="8" w:name="_Hlk217553400"/>
                            <w:bookmarkStart w:id="9" w:name="_Hlk217553401"/>
                            <w:bookmarkStart w:id="10" w:name="_Hlk217553402"/>
                            <w:bookmarkStart w:id="11" w:name="_Hlk217677881"/>
                            <w:bookmarkStart w:id="12" w:name="_Hlk217677882"/>
                            <w:r w:rsidRPr="00514673">
                              <w:rPr>
                                <w:rFonts w:ascii="Arial" w:hAnsi="Arial" w:cs="Arial"/>
                                <w:b/>
                                <w:bCs/>
                                <w:color w:val="0E2841" w:themeColor="text2"/>
                              </w:rPr>
                              <w:t xml:space="preserve">Los procesos electorales en Coahuila no se llevan a cabo de manera ordenada </w:t>
                            </w:r>
                            <w:r w:rsidR="00EF16A5" w:rsidRPr="00312D1F">
                              <w:rPr>
                                <w:rFonts w:ascii="Arial" w:hAnsi="Arial" w:cs="Arial"/>
                                <w:b/>
                                <w:bCs/>
                                <w:color w:val="0E2841" w:themeColor="text2"/>
                              </w:rPr>
                              <w:t>y conforme a los principios de legalidad.</w:t>
                            </w:r>
                            <w:bookmarkEnd w:id="7"/>
                            <w:bookmarkEnd w:id="8"/>
                            <w:bookmarkEnd w:id="9"/>
                            <w:bookmarkEnd w:id="10"/>
                            <w:bookmarkEnd w:id="11"/>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E1C8A" id="Rectángulo: esquinas redondeadas 6" o:spid="_x0000_s1026" style="position:absolute;left:0;text-align:left;margin-left:19.5pt;margin-top:14.3pt;width:383.5pt;height:5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x+bgIAAC4FAAAOAAAAZHJzL2Uyb0RvYy54bWysVFFP2zAQfp+0/2D5fSQpBUpFiioQ0yQE&#10;CJh4dh2bRHJ83tlt2v36nZ00RYD2MO0lOfvuvjt//s4Xl9vWsI1C34AteXGUc6ashKqxryX/+Xzz&#10;bcaZD8JWwoBVJd8pzy8XX79cdG6uJlCDqRQyArF+3rmS1yG4eZZ5WatW+CNwypJTA7Yi0BJfswpF&#10;R+itySZ5fpp1gJVDkMp72r3unXyR8LVWMtxr7VVgpuTUW0hfTN9V/GaLCzF/ReHqRg5tiH/oohWN&#10;paIj1LUIgq2x+QDVNhLBgw5HEtoMtG6kSmeg0xT5u9M81cKpdBYix7uRJv//YOXd5sk9INHQOT/3&#10;ZMZTbDW28U/9sW0iazeSpbaBSdqczs7y4vyYM0m+0+nxbDaNbGaHbIc+fFfQsmiUHGFtq0e6kUSU&#10;2Nz60Mfv42JFCzeNMXH/0E+yws6oGGDso9KsqaiDSQJKUlFXBtlG0CULKZUNRe+qRaX67eIkz9Nt&#10;U39jRuo2AUZkTYVH7AEgyvAjdt/2EB9TVVLamJz/rbE+ecxIlcGGMbltLOBnAIZONVTu4/ck9dRE&#10;lsJ2taWQaK6g2j0gQ+gl7528aegaboUPDwJJ4zQNNLfhnj7aQFdyGCzOasDfn+3HeJIeeTnraGZK&#10;7n+tBSrOzA9LojwvptM4ZGkxPTmb0ALfelZvPXbdXgHdWEEvhJPJjPHB7E2N0L7QeC9jVXIJK6l2&#10;yWXA/eIq9LNMD4RUy2UKo8FyItzaJycjeCQ4Kux5+yLQDVoMpOI72M+XmL9TYx8bMy0s1wF0k6R6&#10;4HWgnoYyaWh4QOLUv12nqMMzt/gDAAD//wMAUEsDBBQABgAIAAAAIQDPISBW3AAAAAkBAAAPAAAA&#10;ZHJzL2Rvd25yZXYueG1sTI/BTsMwEETvSPyDtZW4UbutiNwQp0JIcOFUA+rVjbdxRGxHttuGv2c5&#10;wXFnRrNvmt3sR3bBlIcYFKyWAhiGLtoh9Ao+3l/uJbBcTLBmjAEVfGOGXXt705jaxmvY40WXnlFJ&#10;yLVR4EqZas5z59CbvIwTBvJOMXlT6Ew9t8lcqdyPfC1Exb0ZAn1wZsJnh92XPnsF20/H9eFB7kV5&#10;7U/ykHR6Q63U3WJ+egRWcC5/YfjFJ3RoiekYz8FmNirYbGlKUbCWFTDypahIOFJwIwTwtuH/F7Q/&#10;AAAA//8DAFBLAQItABQABgAIAAAAIQC2gziS/gAAAOEBAAATAAAAAAAAAAAAAAAAAAAAAABbQ29u&#10;dGVudF9UeXBlc10ueG1sUEsBAi0AFAAGAAgAAAAhADj9If/WAAAAlAEAAAsAAAAAAAAAAAAAAAAA&#10;LwEAAF9yZWxzLy5yZWxzUEsBAi0AFAAGAAgAAAAhAGPEbH5uAgAALgUAAA4AAAAAAAAAAAAAAAAA&#10;LgIAAGRycy9lMm9Eb2MueG1sUEsBAi0AFAAGAAgAAAAhAM8hIFbcAAAACQEAAA8AAAAAAAAAAAAA&#10;AAAAyAQAAGRycy9kb3ducmV2LnhtbFBLBQYAAAAABAAEAPMAAADRBQAAAAA=&#10;" filled="f" strokecolor="#030e13 [484]" strokeweight="1.5pt">
                <v:stroke joinstyle="miter"/>
                <v:textbox>
                  <w:txbxContent>
                    <w:p w14:paraId="601AFD97" w14:textId="138779E3" w:rsidR="0067763D" w:rsidRPr="00AE59E9" w:rsidRDefault="00514673" w:rsidP="0067763D">
                      <w:pPr>
                        <w:jc w:val="both"/>
                        <w:rPr>
                          <w:rFonts w:ascii="Arial" w:hAnsi="Arial" w:cs="Arial"/>
                          <w:b/>
                          <w:bCs/>
                          <w:color w:val="0E2841" w:themeColor="text2"/>
                        </w:rPr>
                      </w:pPr>
                      <w:bookmarkStart w:id="13" w:name="_Hlk217553399"/>
                      <w:bookmarkStart w:id="14" w:name="_Hlk217553400"/>
                      <w:bookmarkStart w:id="15" w:name="_Hlk217553401"/>
                      <w:bookmarkStart w:id="16" w:name="_Hlk217553402"/>
                      <w:bookmarkStart w:id="17" w:name="_Hlk217677881"/>
                      <w:bookmarkStart w:id="18" w:name="_Hlk217677882"/>
                      <w:r w:rsidRPr="00514673">
                        <w:rPr>
                          <w:rFonts w:ascii="Arial" w:hAnsi="Arial" w:cs="Arial"/>
                          <w:b/>
                          <w:bCs/>
                          <w:color w:val="0E2841" w:themeColor="text2"/>
                        </w:rPr>
                        <w:t xml:space="preserve">Los procesos electorales en Coahuila no se llevan a cabo de manera ordenada </w:t>
                      </w:r>
                      <w:r w:rsidR="00EF16A5" w:rsidRPr="00312D1F">
                        <w:rPr>
                          <w:rFonts w:ascii="Arial" w:hAnsi="Arial" w:cs="Arial"/>
                          <w:b/>
                          <w:bCs/>
                          <w:color w:val="0E2841" w:themeColor="text2"/>
                        </w:rPr>
                        <w:t>y conforme a los principios de legalidad.</w:t>
                      </w:r>
                      <w:bookmarkEnd w:id="13"/>
                      <w:bookmarkEnd w:id="14"/>
                      <w:bookmarkEnd w:id="15"/>
                      <w:bookmarkEnd w:id="16"/>
                      <w:bookmarkEnd w:id="17"/>
                      <w:bookmarkEnd w:id="18"/>
                    </w:p>
                  </w:txbxContent>
                </v:textbox>
              </v:roundrect>
            </w:pict>
          </mc:Fallback>
        </mc:AlternateContent>
      </w:r>
      <w:r w:rsidR="0067763D" w:rsidRPr="00451C91">
        <w:rPr>
          <w:rFonts w:ascii="Arial" w:hAnsi="Arial" w:cs="Arial"/>
          <w:b/>
          <w:bCs/>
          <w:color w:val="auto"/>
          <w:sz w:val="24"/>
          <w:szCs w:val="24"/>
        </w:rPr>
        <w:t>4.1.2 Árbol del problema</w:t>
      </w:r>
      <w:bookmarkEnd w:id="6"/>
    </w:p>
    <w:p w14:paraId="6DC5670A" w14:textId="7F1F808B" w:rsidR="0067763D" w:rsidRPr="00451C91" w:rsidRDefault="008B3804" w:rsidP="0067763D">
      <w:pPr>
        <w:rPr>
          <w:rFonts w:ascii="Arial" w:hAnsi="Arial" w:cs="Arial"/>
        </w:rPr>
      </w:pPr>
      <w:r w:rsidRPr="00451C91">
        <w:rPr>
          <w:rFonts w:ascii="Arial" w:hAnsi="Arial" w:cs="Arial"/>
          <w:noProof/>
        </w:rPr>
        <w:drawing>
          <wp:anchor distT="0" distB="0" distL="114300" distR="114300" simplePos="0" relativeHeight="251711488" behindDoc="1" locked="0" layoutInCell="1" allowOverlap="1" wp14:anchorId="760FB3F8" wp14:editId="36E88537">
            <wp:simplePos x="0" y="0"/>
            <wp:positionH relativeFrom="margin">
              <wp:posOffset>-712694</wp:posOffset>
            </wp:positionH>
            <wp:positionV relativeFrom="paragraph">
              <wp:posOffset>140933</wp:posOffset>
            </wp:positionV>
            <wp:extent cx="7073265" cy="7737821"/>
            <wp:effectExtent l="0" t="0" r="0" b="0"/>
            <wp:wrapNone/>
            <wp:docPr id="393538160" name="Imagen 1"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38160" name="Imagen 1" descr="Patrón de fondo&#10;&#10;El contenido generado por IA puede ser incorrecto."/>
                    <pic:cNvPicPr/>
                  </pic:nvPicPr>
                  <pic:blipFill rotWithShape="1">
                    <a:blip r:embed="rId8">
                      <a:extLst>
                        <a:ext uri="{BEBA8EAE-BF5A-486C-A8C5-ECC9F3942E4B}">
                          <a14:imgProps xmlns:a14="http://schemas.microsoft.com/office/drawing/2010/main">
                            <a14:imgLayer r:embed="rId9">
                              <a14:imgEffect>
                                <a14:colorTemperature colorTemp="72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8557" t="9589" r="8509" b="10749"/>
                    <a:stretch>
                      <a:fillRect/>
                    </a:stretch>
                  </pic:blipFill>
                  <pic:spPr bwMode="auto">
                    <a:xfrm>
                      <a:off x="0" y="0"/>
                      <a:ext cx="7073265" cy="7737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0EDBA9" w14:textId="2CEDA363" w:rsidR="0067763D" w:rsidRPr="00451C91" w:rsidRDefault="0067763D" w:rsidP="0067763D">
      <w:pPr>
        <w:rPr>
          <w:rFonts w:ascii="Arial" w:hAnsi="Arial" w:cs="Arial"/>
        </w:rPr>
      </w:pPr>
      <w:r w:rsidRPr="00451C91">
        <w:rPr>
          <w:rFonts w:ascii="Arial" w:hAnsi="Arial" w:cs="Arial"/>
          <w:noProof/>
        </w:rPr>
        <mc:AlternateContent>
          <mc:Choice Requires="wps">
            <w:drawing>
              <wp:anchor distT="0" distB="0" distL="114300" distR="114300" simplePos="0" relativeHeight="251703296" behindDoc="0" locked="0" layoutInCell="1" allowOverlap="1" wp14:anchorId="412E0EA4" wp14:editId="25038DC5">
                <wp:simplePos x="0" y="0"/>
                <wp:positionH relativeFrom="column">
                  <wp:posOffset>2536763</wp:posOffset>
                </wp:positionH>
                <wp:positionV relativeFrom="paragraph">
                  <wp:posOffset>11888</wp:posOffset>
                </wp:positionV>
                <wp:extent cx="280670" cy="304800"/>
                <wp:effectExtent l="26035" t="12065" r="12065" b="12065"/>
                <wp:wrapNone/>
                <wp:docPr id="1690237911" name="Flecha: a la derecha con bandas 17"/>
                <wp:cNvGraphicFramePr/>
                <a:graphic xmlns:a="http://schemas.openxmlformats.org/drawingml/2006/main">
                  <a:graphicData uri="http://schemas.microsoft.com/office/word/2010/wordprocessingShape">
                    <wps:wsp>
                      <wps:cNvSpPr/>
                      <wps:spPr>
                        <a:xfrm rot="16200000">
                          <a:off x="0" y="0"/>
                          <a:ext cx="280670"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A65AF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7" o:spid="_x0000_s1026" type="#_x0000_t93" style="position:absolute;margin-left:199.75pt;margin-top:.95pt;width:22.1pt;height:24pt;rotation:-9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y1bAIAAC4FAAAOAAAAZHJzL2Uyb0RvYy54bWysVE1v2zAMvQ/YfxB0Xx1n6ceCOkXQosOA&#10;og3aDj2rshQLsEWNUuJkv36U5LhdV+wwzAeBFMlH8on0+cWua9lWoTdgK14eTThTVkJt7Lri3x+v&#10;P51x5oOwtWjBqorvlecXi48fzns3V1NooK0VMgKxft67ijchuHlReNmoTvgjcMqSUQN2IpCK66JG&#10;0RN61xbTyeSk6AFrhyCV93R7lY18kfC1VjLcae1VYG3FqbaQTkznczyLxbmYr1G4xsihDPEPVXTC&#10;WEo6Ql2JINgGzR9QnZEIHnQ4ktAVoLWRKvVA3ZSTN908NMKp1AuR491Ik/9/sPJ2++BWSDT0zs89&#10;ibGLncaOIRBb5QmxTF9qjsplu8TdfuRO7QKTdDk9m5ycEsOSTJ8nszMKIdAiY0VMhz58VdCxKFTc&#10;BzRO1fdm3YQlIvQpg9je+JDjDv4E8lJaksK+VRGxtfdKM1PH7Ck6TY26bJFtBb23kFLZcJxNjahV&#10;vi6PYz85yRiRSk2AEVmbth2xy79hZ5jBP4aqNHRjcCZuTPN7YTl4jEiZwYYxuDMW8L3sbSiHBnT2&#10;P5CUqYksPUO9X2F+RHoW7+S1IeJvhA8rgTTjdEl7G+7o0C30FYdB4qwB/PneffSn0SMrZz3tDL3i&#10;j41AxVn7zdJQfilns7hkSZkdn05JwdeW59cWu+kugZ6pTNUlMfqH9iBqhO6J1nsZs5JJWEm5Ky4D&#10;HpTLkHeZfhBSLZfJjRbLiXBjH5yM4JHVOEuPuyeBbpi+QGN7C4f9EvM3c5d9Y6SF5SaANmkoX3gd&#10;+KalTIMz/EDi1r/Wk9fLb27xCwAA//8DAFBLAwQUAAYACAAAACEAKjCkb9oAAAAIAQAADwAAAGRy&#10;cy9kb3ducmV2LnhtbExPy07DMBC8I/EP1iJxow5tCSHEqWglTpwIFeLoxpuHGq+j2Hn071lO9Daj&#10;Gc0j2y22ExMOvnWk4HEVgUAqnWmpVnD8en9IQPigyejOESq4oIddfnuT6dS4mT5xKkItOIR8qhU0&#10;IfSplL5s0Gq/cj0Sa5UbrA5Mh1qaQc8cbju5jqJYWt0SNzS6x0OD5bkYrYI2Occf1fel3B/9Zl4f&#10;xmr/U0xK3d8tb68gAi7h3wx/83k65Lzp5EYyXnQKNi/PMVsZ8APWt9sn5icGSQQyz+T1gfwXAAD/&#10;/wMAUEsBAi0AFAAGAAgAAAAhALaDOJL+AAAA4QEAABMAAAAAAAAAAAAAAAAAAAAAAFtDb250ZW50&#10;X1R5cGVzXS54bWxQSwECLQAUAAYACAAAACEAOP0h/9YAAACUAQAACwAAAAAAAAAAAAAAAAAvAQAA&#10;X3JlbHMvLnJlbHNQSwECLQAUAAYACAAAACEAt2WMtWwCAAAuBQAADgAAAAAAAAAAAAAAAAAuAgAA&#10;ZHJzL2Uyb0RvYy54bWxQSwECLQAUAAYACAAAACEAKjCkb9oAAAAIAQAADwAAAAAAAAAAAAAAAADG&#10;BAAAZHJzL2Rvd25yZXYueG1sUEsFBgAAAAAEAAQA8wAAAM0FA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689984" behindDoc="0" locked="0" layoutInCell="1" allowOverlap="1" wp14:anchorId="3479C375" wp14:editId="40074B82">
                <wp:simplePos x="0" y="0"/>
                <wp:positionH relativeFrom="margin">
                  <wp:posOffset>-529389</wp:posOffset>
                </wp:positionH>
                <wp:positionV relativeFrom="paragraph">
                  <wp:posOffset>319204</wp:posOffset>
                </wp:positionV>
                <wp:extent cx="1900555" cy="889668"/>
                <wp:effectExtent l="0" t="0" r="23495" b="24765"/>
                <wp:wrapNone/>
                <wp:docPr id="152094752" name="Rectángulo 7"/>
                <wp:cNvGraphicFramePr/>
                <a:graphic xmlns:a="http://schemas.openxmlformats.org/drawingml/2006/main">
                  <a:graphicData uri="http://schemas.microsoft.com/office/word/2010/wordprocessingShape">
                    <wps:wsp>
                      <wps:cNvSpPr/>
                      <wps:spPr>
                        <a:xfrm>
                          <a:off x="0" y="0"/>
                          <a:ext cx="1900555" cy="88966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67F6DE3" w14:textId="31BC258B" w:rsidR="0067763D" w:rsidRPr="00AE59E9" w:rsidRDefault="0067763D" w:rsidP="0067763D">
                            <w:pPr>
                              <w:jc w:val="both"/>
                              <w:rPr>
                                <w:b/>
                                <w:bCs/>
                                <w:color w:val="0E2841" w:themeColor="text2"/>
                                <w:sz w:val="16"/>
                                <w:szCs w:val="16"/>
                              </w:rPr>
                            </w:pPr>
                            <w:bookmarkStart w:id="19" w:name="_Hlk217677891"/>
                            <w:bookmarkStart w:id="20" w:name="_Hlk217677892"/>
                            <w:r w:rsidRPr="00AE59E9">
                              <w:rPr>
                                <w:b/>
                                <w:bCs/>
                                <w:color w:val="0E2841" w:themeColor="text2"/>
                                <w:sz w:val="16"/>
                                <w:szCs w:val="16"/>
                              </w:rPr>
                              <w:t xml:space="preserve">Debilidades en la </w:t>
                            </w:r>
                            <w:r w:rsidR="00B45B4D" w:rsidRPr="00AE59E9">
                              <w:rPr>
                                <w:b/>
                                <w:bCs/>
                                <w:color w:val="0E2841" w:themeColor="text2"/>
                                <w:sz w:val="16"/>
                                <w:szCs w:val="16"/>
                              </w:rPr>
                              <w:t>ejecución,</w:t>
                            </w:r>
                            <w:r w:rsidR="00B45B4D">
                              <w:rPr>
                                <w:b/>
                                <w:bCs/>
                                <w:color w:val="0E2841" w:themeColor="text2"/>
                                <w:sz w:val="16"/>
                                <w:szCs w:val="16"/>
                              </w:rPr>
                              <w:t xml:space="preserve"> </w:t>
                            </w:r>
                            <w:r w:rsidRPr="00AE59E9">
                              <w:rPr>
                                <w:b/>
                                <w:bCs/>
                                <w:color w:val="0E2841" w:themeColor="text2"/>
                                <w:sz w:val="16"/>
                                <w:szCs w:val="16"/>
                              </w:rPr>
                              <w:t xml:space="preserve">gestión </w:t>
                            </w:r>
                            <w:r w:rsidR="00B45B4D">
                              <w:rPr>
                                <w:b/>
                                <w:bCs/>
                                <w:color w:val="0E2841" w:themeColor="text2"/>
                                <w:sz w:val="16"/>
                                <w:szCs w:val="16"/>
                              </w:rPr>
                              <w:t>y</w:t>
                            </w:r>
                            <w:r w:rsidRPr="00AE59E9">
                              <w:rPr>
                                <w:b/>
                                <w:bCs/>
                                <w:color w:val="0E2841" w:themeColor="text2"/>
                                <w:sz w:val="16"/>
                                <w:szCs w:val="16"/>
                              </w:rPr>
                              <w:t xml:space="preserve"> control de los recursos públicos del Instituto Electoral de Coahuila.</w:t>
                            </w:r>
                            <w:bookmarkEnd w:id="19"/>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9C375" id="Rectángulo 7" o:spid="_x0000_s1027" style="position:absolute;margin-left:-41.7pt;margin-top:25.15pt;width:149.65pt;height:70.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9QcbgIAADAFAAAOAAAAZHJzL2Uyb0RvYy54bWysVFFP2zAQfp+0/2D5fSSpKCsVKapATJMQ&#10;oMHEs+vYJJLj885uk+7X7+ykKQK0h2kvie27++783Xe+uOxbw3YKfQO25MVJzpmyEqrGvpT859PN&#10;lwVnPghbCQNWlXyvPL9cff500bmlmkENplLICMT6ZedKXofgllnmZa1a4U/AKUtGDdiKQFt8ySoU&#10;HaG3Jpvl+VnWAVYOQSrv6fR6MPJVwtdayXCvtVeBmZJTbSF9MX038ZutLsTyBYWrGzmWIf6hilY0&#10;lpJOUNciCLbF5h1U20gEDzqcSGgz0LqRKt2BblPkb27zWAun0l2IHO8mmvz/g5V3u0f3gERD5/zS&#10;0zLeotfYxj/Vx/pE1n4iS/WBSToszvN8Pp9zJsm2WJyfnS0im9kx2qEP3xS0LC5KjtSMxJHY3fow&#10;uB5cYjILN40x8fxYSlqFvVHRwdgfSrOmouSzBJRUoq4Msp2g/goplQ3FYKpFpYbjYp7nqdFU2hSR&#10;Ck2AEVlT4gl7BIgKfI89lD36x1CVRDYF538rbAieIlJmsGEKbhsL+BGAoVuNmQf/A0kDNZGl0G96&#10;4ob6Ej3jyQaq/QMyhEH03smbhhpxK3x4EEgqp3mgyQ339NEGupLDuOKsBvz90Xn0J/GRlbOOpqbk&#10;/tdWoOLMfLcky/Pi9DSOWdqczr/OaIOvLZvXFrttr4AaV9Ab4WRaRv9gDkuN0D7TgK9jVjIJKyl3&#10;yWXAw+YqDNNMT4RU63Vyo9FyItzaRycjeOQ5Cu2pfxboRjUG0vEdHCZMLN+IcvCNkRbW2wC6SYo9&#10;8jp2gMYySWl8QuLcv94nr+NDt/oDAAD//wMAUEsDBBQABgAIAAAAIQB/i9ha3AAAAAoBAAAPAAAA&#10;ZHJzL2Rvd25yZXYueG1sTI9NTsMwEIX3SNzBGiR2rd30R22IUyFQDtDQA0xsE4fG4yh20nB7zAqW&#10;o/fpvW+K8+J6NpsxdJ4kbNYCmCHldUethOtHtToCCxFJY+/JSPg2Ac7l40OBufZ3upi5ji1LJRRy&#10;lGBjHHLOg7LGYVj7wVDKPv3oMKZzbLke8Z7KXc8zIQ7cYUdpweJg3qxRt3pyEpprc6PMVmquK3Xh&#10;1fRO2HxJ+fy0vL4Ai2aJfzD86id1KJNT4yfSgfUSVsftLqES9mILLAHZZn8C1iTyJHbAy4L/f6H8&#10;AQAA//8DAFBLAQItABQABgAIAAAAIQC2gziS/gAAAOEBAAATAAAAAAAAAAAAAAAAAAAAAABbQ29u&#10;dGVudF9UeXBlc10ueG1sUEsBAi0AFAAGAAgAAAAhADj9If/WAAAAlAEAAAsAAAAAAAAAAAAAAAAA&#10;LwEAAF9yZWxzLy5yZWxzUEsBAi0AFAAGAAgAAAAhAHlr1BxuAgAAMAUAAA4AAAAAAAAAAAAAAAAA&#10;LgIAAGRycy9lMm9Eb2MueG1sUEsBAi0AFAAGAAgAAAAhAH+L2FrcAAAACgEAAA8AAAAAAAAAAAAA&#10;AAAAyAQAAGRycy9kb3ducmV2LnhtbFBLBQYAAAAABAAEAPMAAADRBQAAAAA=&#10;" filled="f" strokecolor="#030e13 [484]" strokeweight="1.5pt">
                <v:textbox>
                  <w:txbxContent>
                    <w:p w14:paraId="067F6DE3" w14:textId="31BC258B" w:rsidR="0067763D" w:rsidRPr="00AE59E9" w:rsidRDefault="0067763D" w:rsidP="0067763D">
                      <w:pPr>
                        <w:jc w:val="both"/>
                        <w:rPr>
                          <w:b/>
                          <w:bCs/>
                          <w:color w:val="0E2841" w:themeColor="text2"/>
                          <w:sz w:val="16"/>
                          <w:szCs w:val="16"/>
                        </w:rPr>
                      </w:pPr>
                      <w:bookmarkStart w:id="21" w:name="_Hlk217677891"/>
                      <w:bookmarkStart w:id="22" w:name="_Hlk217677892"/>
                      <w:r w:rsidRPr="00AE59E9">
                        <w:rPr>
                          <w:b/>
                          <w:bCs/>
                          <w:color w:val="0E2841" w:themeColor="text2"/>
                          <w:sz w:val="16"/>
                          <w:szCs w:val="16"/>
                        </w:rPr>
                        <w:t xml:space="preserve">Debilidades en la </w:t>
                      </w:r>
                      <w:r w:rsidR="00B45B4D" w:rsidRPr="00AE59E9">
                        <w:rPr>
                          <w:b/>
                          <w:bCs/>
                          <w:color w:val="0E2841" w:themeColor="text2"/>
                          <w:sz w:val="16"/>
                          <w:szCs w:val="16"/>
                        </w:rPr>
                        <w:t>ejecución,</w:t>
                      </w:r>
                      <w:r w:rsidR="00B45B4D">
                        <w:rPr>
                          <w:b/>
                          <w:bCs/>
                          <w:color w:val="0E2841" w:themeColor="text2"/>
                          <w:sz w:val="16"/>
                          <w:szCs w:val="16"/>
                        </w:rPr>
                        <w:t xml:space="preserve"> </w:t>
                      </w:r>
                      <w:r w:rsidRPr="00AE59E9">
                        <w:rPr>
                          <w:b/>
                          <w:bCs/>
                          <w:color w:val="0E2841" w:themeColor="text2"/>
                          <w:sz w:val="16"/>
                          <w:szCs w:val="16"/>
                        </w:rPr>
                        <w:t xml:space="preserve">gestión </w:t>
                      </w:r>
                      <w:r w:rsidR="00B45B4D">
                        <w:rPr>
                          <w:b/>
                          <w:bCs/>
                          <w:color w:val="0E2841" w:themeColor="text2"/>
                          <w:sz w:val="16"/>
                          <w:szCs w:val="16"/>
                        </w:rPr>
                        <w:t>y</w:t>
                      </w:r>
                      <w:r w:rsidRPr="00AE59E9">
                        <w:rPr>
                          <w:b/>
                          <w:bCs/>
                          <w:color w:val="0E2841" w:themeColor="text2"/>
                          <w:sz w:val="16"/>
                          <w:szCs w:val="16"/>
                        </w:rPr>
                        <w:t xml:space="preserve"> control de los recursos públicos del Instituto Electoral de Coahuila.</w:t>
                      </w:r>
                      <w:bookmarkEnd w:id="21"/>
                      <w:bookmarkEnd w:id="22"/>
                    </w:p>
                  </w:txbxContent>
                </v:textbox>
                <w10:wrap anchorx="margin"/>
              </v:rect>
            </w:pict>
          </mc:Fallback>
        </mc:AlternateContent>
      </w:r>
    </w:p>
    <w:p w14:paraId="5A0DCFB7" w14:textId="3245C103" w:rsidR="0067763D" w:rsidRPr="00451C91" w:rsidRDefault="00754E4C" w:rsidP="0067763D">
      <w:pPr>
        <w:rPr>
          <w:rFonts w:ascii="Arial" w:hAnsi="Arial" w:cs="Arial"/>
        </w:rPr>
      </w:pPr>
      <w:r w:rsidRPr="00451C91">
        <w:rPr>
          <w:rFonts w:ascii="Arial" w:hAnsi="Arial" w:cs="Arial"/>
          <w:noProof/>
        </w:rPr>
        <mc:AlternateContent>
          <mc:Choice Requires="wps">
            <w:drawing>
              <wp:anchor distT="0" distB="0" distL="114300" distR="114300" simplePos="0" relativeHeight="251753472" behindDoc="0" locked="0" layoutInCell="1" allowOverlap="1" wp14:anchorId="4BB05F27" wp14:editId="06CF9DD9">
                <wp:simplePos x="0" y="0"/>
                <wp:positionH relativeFrom="margin">
                  <wp:posOffset>2689154</wp:posOffset>
                </wp:positionH>
                <wp:positionV relativeFrom="paragraph">
                  <wp:posOffset>6763</wp:posOffset>
                </wp:positionV>
                <wp:extent cx="1317248" cy="889635"/>
                <wp:effectExtent l="0" t="0" r="16510" b="24765"/>
                <wp:wrapNone/>
                <wp:docPr id="1374324598" name="Rectángulo 7"/>
                <wp:cNvGraphicFramePr/>
                <a:graphic xmlns:a="http://schemas.openxmlformats.org/drawingml/2006/main">
                  <a:graphicData uri="http://schemas.microsoft.com/office/word/2010/wordprocessingShape">
                    <wps:wsp>
                      <wps:cNvSpPr/>
                      <wps:spPr>
                        <a:xfrm>
                          <a:off x="0" y="0"/>
                          <a:ext cx="1317248" cy="8896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4FFEAFF" w14:textId="46AE67C8" w:rsidR="00754E4C" w:rsidRPr="00AE59E9" w:rsidRDefault="00754E4C" w:rsidP="00754E4C">
                            <w:pPr>
                              <w:jc w:val="both"/>
                              <w:rPr>
                                <w:b/>
                                <w:bCs/>
                                <w:color w:val="0E2841" w:themeColor="text2"/>
                                <w:sz w:val="16"/>
                                <w:szCs w:val="16"/>
                              </w:rPr>
                            </w:pPr>
                            <w:bookmarkStart w:id="23" w:name="_Hlk217677901"/>
                            <w:bookmarkStart w:id="24" w:name="_Hlk217677902"/>
                            <w:r w:rsidRPr="00F91981">
                              <w:rPr>
                                <w:b/>
                                <w:bCs/>
                                <w:color w:val="0E2841" w:themeColor="text2"/>
                                <w:sz w:val="16"/>
                                <w:szCs w:val="16"/>
                              </w:rPr>
                              <w:t>Imposición de sanciones y medidas correctivas por incumplimientos normativos detectados.</w:t>
                            </w:r>
                            <w:bookmarkEnd w:id="23"/>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05F27" id="_x0000_s1028" style="position:absolute;margin-left:211.75pt;margin-top:.55pt;width:103.7pt;height:70.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HgbgIAADAFAAAOAAAAZHJzL2Uyb0RvYy54bWysVFFP2zAQfp+0/2D5fSQphUFFiioQ0yQE&#10;aDDx7Do2ieT4vLPbpPv1OztpigDtYdpLYvvuvjt/950vLvvWsK1C34AteXGUc6ashKqxLyX/+XTz&#10;5YwzH4SthAGrSr5Tnl8uP3+66NxCzaAGUylkBGL9onMlr0Nwiyzzslat8EfglCWjBmxFoC2+ZBWK&#10;jtBbk83y/DTrACuHIJX3dHo9GPky4WutZLjX2qvATMmptpC+mL7r+M2WF2LxgsLVjRzLEP9QRSsa&#10;S0knqGsRBNtg8w6qbSSCBx2OJLQZaN1Ile5AtynyN7d5rIVT6S5EjncTTf7/wcq77aN7QKKhc37h&#10;aRlv0Wts45/qY30iazeRpfrAJB0Wx8XX2ZzaK8l2dnZ+enwS2cwO0Q59+KagZXFRcqRmJI7E9taH&#10;wXXvEpNZuGmMieeHUtIq7IyKDsb+UJo1FSWfJaCkEnVlkG0F9VdIqWwoBlMtKjUcFyd5nhpNpU0R&#10;qdAEGJE1JZ6wR4CowPfYQ9mjfwxVSWRTcP63wobgKSJlBhum4LaxgB8BGLrVmHnw35M0UBNZCv26&#10;J24iNeQZT9ZQ7R6QIQyi907eNNSIW+HDg0BSOc0DTW64p4820JUcxhVnNeDvj86jP4mPrJx1NDUl&#10;9782AhVn5rslWZ4X83kcs7SZn3yd0QZfW9avLXbTXgE1rqA3wsm0jP7B7JcaoX2mAV/FrGQSVlLu&#10;ksuA+81VGKaZngipVqvkRqPlRLi1j05G8MhzFNpT/yzQjWoMpOM72E+YWLwR5eAbIy2sNgF0kxR7&#10;4HXsAI1lktL4hMS5f71PXoeHbvkHAAD//wMAUEsDBBQABgAIAAAAIQAXMNzV2gAAAAkBAAAPAAAA&#10;ZHJzL2Rvd25yZXYueG1sTI9NTsMwEIX3SNzBGiR21ElaKkjjVAiUAzT0AP5rHBqPo9hJw+0ZVrB8&#10;+p7efFMdVz+wxU6xDygg32TALOpgeuwEnD+bpxdgMUk0cghoBXzbCMf6/q6SpQk3PNmlTR2jEYyl&#10;FOBSGkvOo3bWy7gJo0VilzB5mShOHTeTvNG4H3iRZXvuZY90wcnRvjurr+3sBaizumLhGr20jT7x&#10;Zv5Aqb6EeHxY3w7Akl3TXxl+9UkdanJSYUYT2SBgV2yfqUogB0Z8v81egSnKu7wAXlf8/wf1DwAA&#10;AP//AwBQSwECLQAUAAYACAAAACEAtoM4kv4AAADhAQAAEwAAAAAAAAAAAAAAAAAAAAAAW0NvbnRl&#10;bnRfVHlwZXNdLnhtbFBLAQItABQABgAIAAAAIQA4/SH/1gAAAJQBAAALAAAAAAAAAAAAAAAAAC8B&#10;AABfcmVscy8ucmVsc1BLAQItABQABgAIAAAAIQBbcoHgbgIAADAFAAAOAAAAAAAAAAAAAAAAAC4C&#10;AABkcnMvZTJvRG9jLnhtbFBLAQItABQABgAIAAAAIQAXMNzV2gAAAAkBAAAPAAAAAAAAAAAAAAAA&#10;AMgEAABkcnMvZG93bnJldi54bWxQSwUGAAAAAAQABADzAAAAzwUAAAAA&#10;" filled="f" strokecolor="#030e13 [484]" strokeweight="1.5pt">
                <v:textbox>
                  <w:txbxContent>
                    <w:p w14:paraId="74FFEAFF" w14:textId="46AE67C8" w:rsidR="00754E4C" w:rsidRPr="00AE59E9" w:rsidRDefault="00754E4C" w:rsidP="00754E4C">
                      <w:pPr>
                        <w:jc w:val="both"/>
                        <w:rPr>
                          <w:b/>
                          <w:bCs/>
                          <w:color w:val="0E2841" w:themeColor="text2"/>
                          <w:sz w:val="16"/>
                          <w:szCs w:val="16"/>
                        </w:rPr>
                      </w:pPr>
                      <w:bookmarkStart w:id="25" w:name="_Hlk217677901"/>
                      <w:bookmarkStart w:id="26" w:name="_Hlk217677902"/>
                      <w:r w:rsidRPr="00F91981">
                        <w:rPr>
                          <w:b/>
                          <w:bCs/>
                          <w:color w:val="0E2841" w:themeColor="text2"/>
                          <w:sz w:val="16"/>
                          <w:szCs w:val="16"/>
                        </w:rPr>
                        <w:t>Imposición de sanciones y medidas correctivas por incumplimientos normativos detectados.</w:t>
                      </w:r>
                      <w:bookmarkEnd w:id="25"/>
                      <w:bookmarkEnd w:id="26"/>
                    </w:p>
                  </w:txbxContent>
                </v:textbox>
                <w10:wrap anchorx="margin"/>
              </v:rect>
            </w:pict>
          </mc:Fallback>
        </mc:AlternateContent>
      </w:r>
      <w:r w:rsidRPr="00451C91">
        <w:rPr>
          <w:rFonts w:ascii="Arial" w:hAnsi="Arial" w:cs="Arial"/>
          <w:noProof/>
        </w:rPr>
        <mc:AlternateContent>
          <mc:Choice Requires="wps">
            <w:drawing>
              <wp:anchor distT="0" distB="0" distL="114300" distR="114300" simplePos="0" relativeHeight="251691008" behindDoc="0" locked="0" layoutInCell="1" allowOverlap="1" wp14:anchorId="44D88FB8" wp14:editId="6E9C793E">
                <wp:simplePos x="0" y="0"/>
                <wp:positionH relativeFrom="margin">
                  <wp:posOffset>4115106</wp:posOffset>
                </wp:positionH>
                <wp:positionV relativeFrom="paragraph">
                  <wp:posOffset>19552</wp:posOffset>
                </wp:positionV>
                <wp:extent cx="1702329" cy="889668"/>
                <wp:effectExtent l="0" t="0" r="12700" b="24765"/>
                <wp:wrapNone/>
                <wp:docPr id="631089475" name="Rectángulo 7"/>
                <wp:cNvGraphicFramePr/>
                <a:graphic xmlns:a="http://schemas.openxmlformats.org/drawingml/2006/main">
                  <a:graphicData uri="http://schemas.microsoft.com/office/word/2010/wordprocessingShape">
                    <wps:wsp>
                      <wps:cNvSpPr/>
                      <wps:spPr>
                        <a:xfrm>
                          <a:off x="0" y="0"/>
                          <a:ext cx="1702329" cy="88966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AA7EC2" w14:textId="77777777" w:rsidR="0067763D" w:rsidRPr="00AE59E9" w:rsidRDefault="0067763D" w:rsidP="0067763D">
                            <w:pPr>
                              <w:jc w:val="both"/>
                              <w:rPr>
                                <w:b/>
                                <w:bCs/>
                                <w:color w:val="0E2841" w:themeColor="text2"/>
                                <w:sz w:val="16"/>
                                <w:szCs w:val="16"/>
                              </w:rPr>
                            </w:pPr>
                            <w:bookmarkStart w:id="27" w:name="_Hlk217677905"/>
                            <w:bookmarkStart w:id="28" w:name="_Hlk217677906"/>
                            <w:r w:rsidRPr="00AE59E9">
                              <w:rPr>
                                <w:b/>
                                <w:bCs/>
                                <w:color w:val="0E2841" w:themeColor="text2"/>
                                <w:sz w:val="16"/>
                                <w:szCs w:val="16"/>
                              </w:rPr>
                              <w:t>Riesgo de incumplimiento normativo en la organización y desarrollo de los procesos electorales.</w:t>
                            </w:r>
                            <w:bookmarkEnd w:id="27"/>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88FB8" id="_x0000_s1029" style="position:absolute;margin-left:324pt;margin-top:1.55pt;width:134.05pt;height:70.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j6bwIAADAFAAAOAAAAZHJzL2Uyb0RvYy54bWysVE1P3DAQvVfqf7B8L0mWjy4rsmgFoqqE&#10;ABUqzl7HJpEcjzv2brL99R072SwC1EPVS2LPx5vx8xtfXPatYVuFvgFb8uIo50xZCVVjX0r+8+nm&#10;y5wzH4SthAGrSr5Tnl8uP3+66NxCzaAGUylkBGL9onMlr0Nwiyzzslat8EfglCWnBmxFoC2+ZBWK&#10;jtBbk83y/CzrACuHIJX3ZL0enHyZ8LVWMtxr7VVgpuTUW0hfTN91/GbLC7F4QeHqRo5tiH/oohWN&#10;paIT1LUIgm2weQfVNhLBgw5HEtoMtG6kSmeg0xT5m9M81sKpdBYix7uJJv//YOXd9tE9INHQOb/w&#10;tIyn6DW28U/9sT6RtZvIUn1gkozF13x2PDvnTJJvPj8/O5tHNrNDtkMfviloWVyUHOkyEkdie+vD&#10;ELoPicUs3DTGRPuhlbQKO6NigLE/lGZNRcVnCSipRF0ZZFtB9yukVDYUg6sWlRrMxWmep4um1qaM&#10;1GgCjMiaCk/YI0BU4Hvsoe0xPqaqJLIpOf9bY0PylJEqgw1TcttYwI8ADJ1qrDzE70kaqIkshX7d&#10;EzclP46R0bKGaveADGEQvXfypqGLuBU+PAgkldM80OSGe/poA13JYVxxVgP+/sge40l85OWso6kp&#10;uf+1Eag4M98tyfK8ODmJY5Y2J6dfZ7TB1571a4/dtFdAF1fQG+FkWsb4YPZLjdA+04CvYlVyCSup&#10;dsllwP3mKgzTTE+EVKtVCqPRciLc2kcnI3jkOQrtqX8W6EY1BtLxHewnTCzeiHKIjZkWVpsAukmK&#10;PfA63gCNZZLS+ITEuX+9T1GHh275BwAA//8DAFBLAwQUAAYACAAAACEA+SZmzNoAAAAJAQAADwAA&#10;AGRycy9kb3ducmV2LnhtbEyPzU7DMBCE70i8g7VI3KiTtIpKiFMhUB6goQ/gP+LQeB3FThrenuUE&#10;tx3NaPab+rT5ka12jkNAAfkuA2ZRBzNgL+Dy0T4dgcUk0cgxoBXwbSOcmvu7WlYm3PBs1y71jEow&#10;VlKAS2mqOI/aWS/jLkwWyfsMs5eJ5NxzM8sblfuRF1lWci8HpA9OTvbNWX3tFi9AXdQVC9fqtWv1&#10;mbfLO0r1JcTjw/b6AizZLf2F4Ref0KEhJhUWNJGNAsrDkbYkAfscGPnPeUmHouBhXwBvav5/QfMD&#10;AAD//wMAUEsBAi0AFAAGAAgAAAAhALaDOJL+AAAA4QEAABMAAAAAAAAAAAAAAAAAAAAAAFtDb250&#10;ZW50X1R5cGVzXS54bWxQSwECLQAUAAYACAAAACEAOP0h/9YAAACUAQAACwAAAAAAAAAAAAAAAAAv&#10;AQAAX3JlbHMvLnJlbHNQSwECLQAUAAYACAAAACEAaJcI+m8CAAAwBQAADgAAAAAAAAAAAAAAAAAu&#10;AgAAZHJzL2Uyb0RvYy54bWxQSwECLQAUAAYACAAAACEA+SZmzNoAAAAJAQAADwAAAAAAAAAAAAAA&#10;AADJBAAAZHJzL2Rvd25yZXYueG1sUEsFBgAAAAAEAAQA8wAAANAFAAAAAA==&#10;" filled="f" strokecolor="#030e13 [484]" strokeweight="1.5pt">
                <v:textbox>
                  <w:txbxContent>
                    <w:p w14:paraId="6DAA7EC2" w14:textId="77777777" w:rsidR="0067763D" w:rsidRPr="00AE59E9" w:rsidRDefault="0067763D" w:rsidP="0067763D">
                      <w:pPr>
                        <w:jc w:val="both"/>
                        <w:rPr>
                          <w:b/>
                          <w:bCs/>
                          <w:color w:val="0E2841" w:themeColor="text2"/>
                          <w:sz w:val="16"/>
                          <w:szCs w:val="16"/>
                        </w:rPr>
                      </w:pPr>
                      <w:bookmarkStart w:id="29" w:name="_Hlk217677905"/>
                      <w:bookmarkStart w:id="30" w:name="_Hlk217677906"/>
                      <w:r w:rsidRPr="00AE59E9">
                        <w:rPr>
                          <w:b/>
                          <w:bCs/>
                          <w:color w:val="0E2841" w:themeColor="text2"/>
                          <w:sz w:val="16"/>
                          <w:szCs w:val="16"/>
                        </w:rPr>
                        <w:t>Riesgo de incumplimiento normativo en la organización y desarrollo de los procesos electorales.</w:t>
                      </w:r>
                      <w:bookmarkEnd w:id="29"/>
                      <w:bookmarkEnd w:id="30"/>
                    </w:p>
                  </w:txbxContent>
                </v:textbox>
                <w10:wrap anchorx="margin"/>
              </v:rect>
            </w:pict>
          </mc:Fallback>
        </mc:AlternateContent>
      </w:r>
      <w:r w:rsidRPr="00451C91">
        <w:rPr>
          <w:rFonts w:ascii="Arial" w:hAnsi="Arial" w:cs="Arial"/>
          <w:noProof/>
        </w:rPr>
        <mc:AlternateContent>
          <mc:Choice Requires="wps">
            <w:drawing>
              <wp:anchor distT="0" distB="0" distL="114300" distR="114300" simplePos="0" relativeHeight="251692032" behindDoc="0" locked="0" layoutInCell="1" allowOverlap="1" wp14:anchorId="0A01FC05" wp14:editId="4EB1CCC5">
                <wp:simplePos x="0" y="0"/>
                <wp:positionH relativeFrom="margin">
                  <wp:posOffset>1479643</wp:posOffset>
                </wp:positionH>
                <wp:positionV relativeFrom="paragraph">
                  <wp:posOffset>6217</wp:posOffset>
                </wp:positionV>
                <wp:extent cx="1144599" cy="889668"/>
                <wp:effectExtent l="0" t="0" r="17780" b="24765"/>
                <wp:wrapNone/>
                <wp:docPr id="1718287210" name="Rectángulo 7"/>
                <wp:cNvGraphicFramePr/>
                <a:graphic xmlns:a="http://schemas.openxmlformats.org/drawingml/2006/main">
                  <a:graphicData uri="http://schemas.microsoft.com/office/word/2010/wordprocessingShape">
                    <wps:wsp>
                      <wps:cNvSpPr/>
                      <wps:spPr>
                        <a:xfrm>
                          <a:off x="0" y="0"/>
                          <a:ext cx="1144599" cy="88966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1A763BF" w14:textId="77777777" w:rsidR="0067763D" w:rsidRPr="00AE59E9" w:rsidRDefault="0067763D" w:rsidP="0067763D">
                            <w:pPr>
                              <w:jc w:val="both"/>
                              <w:rPr>
                                <w:b/>
                                <w:bCs/>
                                <w:color w:val="0E2841" w:themeColor="text2"/>
                                <w:sz w:val="16"/>
                                <w:szCs w:val="16"/>
                              </w:rPr>
                            </w:pPr>
                            <w:bookmarkStart w:id="31" w:name="_Hlk217677896"/>
                            <w:bookmarkStart w:id="32" w:name="_Hlk217677897"/>
                            <w:r w:rsidRPr="00AE59E9">
                              <w:rPr>
                                <w:b/>
                                <w:bCs/>
                                <w:color w:val="0E2841" w:themeColor="text2"/>
                                <w:sz w:val="16"/>
                                <w:szCs w:val="16"/>
                              </w:rPr>
                              <w:t>Incremento de observaciones de auditoría y acciones correctivas.</w:t>
                            </w:r>
                            <w:bookmarkEnd w:id="31"/>
                            <w:bookmarkEnd w:id="3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1FC05" id="_x0000_s1030" style="position:absolute;margin-left:116.5pt;margin-top:.5pt;width:90.15pt;height:70.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KhbgIAADAFAAAOAAAAZHJzL2Uyb0RvYy54bWysVN9P2zAQfp+0/8Hy+0hSFdZWpKgCMU1C&#10;gFYmnl3HJpEcn3d223R//c5OmiJAe5j2ktj347vz5+98edW1hu0U+gZsyYuznDNlJVSNfSn5z6fb&#10;LzPOfBC2EgasKvlBeX61/Pzpcu8WagI1mEohIxDrF3tX8joEt8gyL2vVCn8GTllyasBWBNriS1ah&#10;2BN6a7JJnl9ke8DKIUjlPVlveidfJnytlQwPWnsVmCk59RbSF9N3E7/Z8lIsXlC4upFDG+IfumhF&#10;Y6noCHUjgmBbbN5BtY1E8KDDmYQ2A60bqdIZ6DRF/uY061o4lc5C5Hg30uT/H6y8363dIxINe+cX&#10;npbxFJ3GNv6pP9Ylsg4jWaoLTJKxKKbT8/mcM0m+2Wx+cTGLbGanbIc+fFPQsrgoOdJlJI7E7s6H&#10;PvQYEotZuG2MifZTK2kVDkbFAGN/KM2aiopPElBSibo2yHaC7ldIqWwoelctKtWbi/M8TxdNrY0Z&#10;qdEEGJE1FR6xB4CowPfYfdtDfExVSWRjcv63xvrkMSNVBhvG5LaxgB8BGDrVULmPP5LUUxNZCt2m&#10;I25KPo2R0bKB6vCIDKEXvXfytqGLuBM+PAokldM80OSGB/poA/uSw7DirAb8/ZE9xpP4yMvZnqam&#10;5P7XVqDizHy3JMs5iSKOWdpMz79OaIOvPZvXHrttr4EurqA3wsm0jPHBHJcaoX2mAV/FquQSVlLt&#10;ksuAx8116KeZngipVqsURqPlRLizaycjeOQ5Cu2pexboBjUG0vE9HCdMLN6Iso+NmRZW2wC6SYo9&#10;8TrcAI1lktLwhMS5f71PUaeHbvkHAAD//wMAUEsDBBQABgAIAAAAIQDLsJ5p2QAAAAkBAAAPAAAA&#10;ZHJzL2Rvd25yZXYueG1sTI/NTsMwEITvSLyDtUjcqPNToSrEqSpQHqChD+A/4rTxOoqdNLw9ywlO&#10;q9E3mp2pj5sf2WrnOAQUkO8yYBZ1MAP2Ai6f7csBWEwSjRwDWgHfNsKxeXyoZWXCHc927VLPKARj&#10;JQW4lKaK86id9TLuwmSR2FeYvUwk556bWd4p3I+8yLJX7uWA9MHJyb47q2/d4gWoi7ph4Vq9dq0+&#10;83b5QKmuQjw/bac3YMlu6c8Mv/WpOjTUSYUFTWSjgKIsaUsiQIf4Pi9LYIr0Ps+BNzX/v6D5AQAA&#10;//8DAFBLAQItABQABgAIAAAAIQC2gziS/gAAAOEBAAATAAAAAAAAAAAAAAAAAAAAAABbQ29udGVu&#10;dF9UeXBlc10ueG1sUEsBAi0AFAAGAAgAAAAhADj9If/WAAAAlAEAAAsAAAAAAAAAAAAAAAAALwEA&#10;AF9yZWxzLy5yZWxzUEsBAi0AFAAGAAgAAAAhAJOSMqFuAgAAMAUAAA4AAAAAAAAAAAAAAAAALgIA&#10;AGRycy9lMm9Eb2MueG1sUEsBAi0AFAAGAAgAAAAhAMuwnmnZAAAACQEAAA8AAAAAAAAAAAAAAAAA&#10;yAQAAGRycy9kb3ducmV2LnhtbFBLBQYAAAAABAAEAPMAAADOBQAAAAA=&#10;" filled="f" strokecolor="#030e13 [484]" strokeweight="1.5pt">
                <v:textbox>
                  <w:txbxContent>
                    <w:p w14:paraId="61A763BF" w14:textId="77777777" w:rsidR="0067763D" w:rsidRPr="00AE59E9" w:rsidRDefault="0067763D" w:rsidP="0067763D">
                      <w:pPr>
                        <w:jc w:val="both"/>
                        <w:rPr>
                          <w:b/>
                          <w:bCs/>
                          <w:color w:val="0E2841" w:themeColor="text2"/>
                          <w:sz w:val="16"/>
                          <w:szCs w:val="16"/>
                        </w:rPr>
                      </w:pPr>
                      <w:bookmarkStart w:id="33" w:name="_Hlk217677896"/>
                      <w:bookmarkStart w:id="34" w:name="_Hlk217677897"/>
                      <w:r w:rsidRPr="00AE59E9">
                        <w:rPr>
                          <w:b/>
                          <w:bCs/>
                          <w:color w:val="0E2841" w:themeColor="text2"/>
                          <w:sz w:val="16"/>
                          <w:szCs w:val="16"/>
                        </w:rPr>
                        <w:t>Incremento de observaciones de auditoría y acciones correctivas.</w:t>
                      </w:r>
                      <w:bookmarkEnd w:id="33"/>
                      <w:bookmarkEnd w:id="34"/>
                    </w:p>
                  </w:txbxContent>
                </v:textbox>
                <w10:wrap anchorx="margin"/>
              </v:rect>
            </w:pict>
          </mc:Fallback>
        </mc:AlternateContent>
      </w:r>
    </w:p>
    <w:p w14:paraId="5EE679D8" w14:textId="77777777" w:rsidR="0067763D" w:rsidRPr="00451C91" w:rsidRDefault="0067763D" w:rsidP="0067763D">
      <w:pPr>
        <w:rPr>
          <w:rFonts w:ascii="Arial" w:hAnsi="Arial" w:cs="Arial"/>
        </w:rPr>
      </w:pPr>
    </w:p>
    <w:p w14:paraId="4ADD2F8E" w14:textId="1375B7EE" w:rsidR="0067763D" w:rsidRPr="00451C91" w:rsidRDefault="0067763D" w:rsidP="0067763D">
      <w:pPr>
        <w:rPr>
          <w:rFonts w:ascii="Arial" w:hAnsi="Arial" w:cs="Arial"/>
        </w:rPr>
      </w:pPr>
      <w:r w:rsidRPr="00451C91">
        <w:rPr>
          <w:rFonts w:ascii="Arial" w:hAnsi="Arial" w:cs="Arial"/>
          <w:noProof/>
        </w:rPr>
        <mc:AlternateContent>
          <mc:Choice Requires="wps">
            <w:drawing>
              <wp:anchor distT="0" distB="0" distL="114300" distR="114300" simplePos="0" relativeHeight="251702272" behindDoc="0" locked="0" layoutInCell="1" allowOverlap="1" wp14:anchorId="1A682384" wp14:editId="2FD8C525">
                <wp:simplePos x="0" y="0"/>
                <wp:positionH relativeFrom="column">
                  <wp:posOffset>4806048</wp:posOffset>
                </wp:positionH>
                <wp:positionV relativeFrom="paragraph">
                  <wp:posOffset>207009</wp:posOffset>
                </wp:positionV>
                <wp:extent cx="280670" cy="304800"/>
                <wp:effectExtent l="26035" t="12065" r="12065" b="12065"/>
                <wp:wrapNone/>
                <wp:docPr id="776053004" name="Flecha: a la derecha con bandas 17"/>
                <wp:cNvGraphicFramePr/>
                <a:graphic xmlns:a="http://schemas.openxmlformats.org/drawingml/2006/main">
                  <a:graphicData uri="http://schemas.microsoft.com/office/word/2010/wordprocessingShape">
                    <wps:wsp>
                      <wps:cNvSpPr/>
                      <wps:spPr>
                        <a:xfrm rot="16200000">
                          <a:off x="0" y="0"/>
                          <a:ext cx="280670"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5460A5" id="Flecha: a la derecha con bandas 17" o:spid="_x0000_s1026" type="#_x0000_t93" style="position:absolute;margin-left:378.45pt;margin-top:16.3pt;width:22.1pt;height:24pt;rotation:-9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y1bAIAAC4FAAAOAAAAZHJzL2Uyb0RvYy54bWysVE1v2zAMvQ/YfxB0Xx1n6ceCOkXQosOA&#10;og3aDj2rshQLsEWNUuJkv36U5LhdV+wwzAeBFMlH8on0+cWua9lWoTdgK14eTThTVkJt7Lri3x+v&#10;P51x5oOwtWjBqorvlecXi48fzns3V1NooK0VMgKxft67ijchuHlReNmoTvgjcMqSUQN2IpCK66JG&#10;0RN61xbTyeSk6AFrhyCV93R7lY18kfC1VjLcae1VYG3FqbaQTkznczyLxbmYr1G4xsihDPEPVXTC&#10;WEo6Ql2JINgGzR9QnZEIHnQ4ktAVoLWRKvVA3ZSTN908NMKp1AuR491Ik/9/sPJ2++BWSDT0zs89&#10;ibGLncaOIRBb5QmxTF9qjsplu8TdfuRO7QKTdDk9m5ycEsOSTJ8nszMKIdAiY0VMhz58VdCxKFTc&#10;BzRO1fdm3YQlIvQpg9je+JDjDv4E8lJaksK+VRGxtfdKM1PH7Ck6TY26bJFtBb23kFLZcJxNjahV&#10;vi6PYz85yRiRSk2AEVmbth2xy79hZ5jBP4aqNHRjcCZuTPN7YTl4jEiZwYYxuDMW8L3sbSiHBnT2&#10;P5CUqYksPUO9X2F+RHoW7+S1IeJvhA8rgTTjdEl7G+7o0C30FYdB4qwB/PneffSn0SMrZz3tDL3i&#10;j41AxVn7zdJQfilns7hkSZkdn05JwdeW59cWu+kugZ6pTNUlMfqH9iBqhO6J1nsZs5JJWEm5Ky4D&#10;HpTLkHeZfhBSLZfJjRbLiXBjH5yM4JHVOEuPuyeBbpi+QGN7C4f9EvM3c5d9Y6SF5SaANmkoX3gd&#10;+KalTIMz/EDi1r/Wk9fLb27xCwAA//8DAFBLAwQUAAYACAAAACEA8xnced4AAAAJAQAADwAAAGRy&#10;cy9kb3ducmV2LnhtbEyPS0/DMBCE70j8B2uRuFGnDWmjNE5FK3HiRFohjm6yeajxOoqdR/89ywmO&#10;OzOa/SY9LKYTEw6utaRgvQpAIBW2bKlWcDm/v8QgnNdU6s4SKrijg0P2+JDqpLQzfeKU+1pwCblE&#10;K2i87xMpXdGg0W5leyT2KjsY7fkcalkOeuZy08lNEGyl0S3xh0b3eGqwuOWjUdDGt+1H9XUvjhcX&#10;zpvTWB2/80mp56flbQ/C4+L/wvCLz+iQMdPVjlQ60SnYRRFv8QrC1wgEB+IgZOHKTrwDmaXy/4Ls&#10;BwAA//8DAFBLAQItABQABgAIAAAAIQC2gziS/gAAAOEBAAATAAAAAAAAAAAAAAAAAAAAAABbQ29u&#10;dGVudF9UeXBlc10ueG1sUEsBAi0AFAAGAAgAAAAhADj9If/WAAAAlAEAAAsAAAAAAAAAAAAAAAAA&#10;LwEAAF9yZWxzLy5yZWxzUEsBAi0AFAAGAAgAAAAhALdljLVsAgAALgUAAA4AAAAAAAAAAAAAAAAA&#10;LgIAAGRycy9lMm9Eb2MueG1sUEsBAi0AFAAGAAgAAAAhAPMZ3HneAAAACQEAAA8AAAAAAAAAAAAA&#10;AAAAxgQAAGRycy9kb3ducmV2LnhtbFBLBQYAAAAABAAEAPMAAADRBQ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00224" behindDoc="0" locked="0" layoutInCell="1" allowOverlap="1" wp14:anchorId="7108BF40" wp14:editId="5906DF25">
                <wp:simplePos x="0" y="0"/>
                <wp:positionH relativeFrom="column">
                  <wp:posOffset>657425</wp:posOffset>
                </wp:positionH>
                <wp:positionV relativeFrom="paragraph">
                  <wp:posOffset>230505</wp:posOffset>
                </wp:positionV>
                <wp:extent cx="280670" cy="304800"/>
                <wp:effectExtent l="26035" t="12065" r="12065" b="12065"/>
                <wp:wrapNone/>
                <wp:docPr id="561989407" name="Flecha: a la derecha con bandas 17"/>
                <wp:cNvGraphicFramePr/>
                <a:graphic xmlns:a="http://schemas.openxmlformats.org/drawingml/2006/main">
                  <a:graphicData uri="http://schemas.microsoft.com/office/word/2010/wordprocessingShape">
                    <wps:wsp>
                      <wps:cNvSpPr/>
                      <wps:spPr>
                        <a:xfrm rot="16200000">
                          <a:off x="0" y="0"/>
                          <a:ext cx="280670"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40D2BF" id="Flecha: a la derecha con bandas 17" o:spid="_x0000_s1026" type="#_x0000_t93" style="position:absolute;margin-left:51.75pt;margin-top:18.15pt;width:22.1pt;height:24pt;rotation:-9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y1bAIAAC4FAAAOAAAAZHJzL2Uyb0RvYy54bWysVE1v2zAMvQ/YfxB0Xx1n6ceCOkXQosOA&#10;og3aDj2rshQLsEWNUuJkv36U5LhdV+wwzAeBFMlH8on0+cWua9lWoTdgK14eTThTVkJt7Lri3x+v&#10;P51x5oOwtWjBqorvlecXi48fzns3V1NooK0VMgKxft67ijchuHlReNmoTvgjcMqSUQN2IpCK66JG&#10;0RN61xbTyeSk6AFrhyCV93R7lY18kfC1VjLcae1VYG3FqbaQTkznczyLxbmYr1G4xsihDPEPVXTC&#10;WEo6Ql2JINgGzR9QnZEIHnQ4ktAVoLWRKvVA3ZSTN908NMKp1AuR491Ik/9/sPJ2++BWSDT0zs89&#10;ibGLncaOIRBb5QmxTF9qjsplu8TdfuRO7QKTdDk9m5ycEsOSTJ8nszMKIdAiY0VMhz58VdCxKFTc&#10;BzRO1fdm3YQlIvQpg9je+JDjDv4E8lJaksK+VRGxtfdKM1PH7Ck6TY26bJFtBb23kFLZcJxNjahV&#10;vi6PYz85yRiRSk2AEVmbth2xy79hZ5jBP4aqNHRjcCZuTPN7YTl4jEiZwYYxuDMW8L3sbSiHBnT2&#10;P5CUqYksPUO9X2F+RHoW7+S1IeJvhA8rgTTjdEl7G+7o0C30FYdB4qwB/PneffSn0SMrZz3tDL3i&#10;j41AxVn7zdJQfilns7hkSZkdn05JwdeW59cWu+kugZ6pTNUlMfqH9iBqhO6J1nsZs5JJWEm5Ky4D&#10;HpTLkHeZfhBSLZfJjRbLiXBjH5yM4JHVOEuPuyeBbpi+QGN7C4f9EvM3c5d9Y6SF5SaANmkoX3gd&#10;+KalTIMz/EDi1r/Wk9fLb27xCwAA//8DAFBLAwQUAAYACAAAACEAEUzoJt0AAAAJAQAADwAAAGRy&#10;cy9kb3ducmV2LnhtbEyPu27DMAxF9wL5B4EFujVynMBwXctBEqBTp7pB0FGx6QdiUYYlP/L3ZaZ2&#10;vOTB5WG6X0wnJhxca0nBZh2AQCps2VKt4Pz98RqDcF5TqTtLqOCODvbZ6inVSWln+sIp97XgEnKJ&#10;VtB43ydSuqJBo93a9ki8q+xgtOc41LIc9MzlppNhEETS6Jb4QqN7PDVY3PLRKGjjW/RZXe7F8ey2&#10;c3gaq+NPPin18rwc3kF4XPwfDA99VoeMna52pNKJjnOwiRhVsI1DEA9g98aDq4I43IHMUvn/g+wX&#10;AAD//wMAUEsBAi0AFAAGAAgAAAAhALaDOJL+AAAA4QEAABMAAAAAAAAAAAAAAAAAAAAAAFtDb250&#10;ZW50X1R5cGVzXS54bWxQSwECLQAUAAYACAAAACEAOP0h/9YAAACUAQAACwAAAAAAAAAAAAAAAAAv&#10;AQAAX3JlbHMvLnJlbHNQSwECLQAUAAYACAAAACEAt2WMtWwCAAAuBQAADgAAAAAAAAAAAAAAAAAu&#10;AgAAZHJzL2Uyb0RvYy54bWxQSwECLQAUAAYACAAAACEAEUzoJt0AAAAJAQAADwAAAAAAAAAAAAAA&#10;AADGBAAAZHJzL2Rvd25yZXYueG1sUEsFBgAAAAAEAAQA8wAAANAFAAAAAA==&#10;" adj="10800" fillcolor="#a02b93 [3208]" strokecolor="#170615 [488]" strokeweight="1.5pt"/>
            </w:pict>
          </mc:Fallback>
        </mc:AlternateContent>
      </w:r>
    </w:p>
    <w:p w14:paraId="22763D7E" w14:textId="2B68B7FD" w:rsidR="0067763D" w:rsidRPr="00451C91" w:rsidRDefault="0062203C" w:rsidP="0067763D">
      <w:pPr>
        <w:rPr>
          <w:rFonts w:ascii="Arial" w:hAnsi="Arial" w:cs="Arial"/>
        </w:rPr>
      </w:pPr>
      <w:r w:rsidRPr="00451C91">
        <w:rPr>
          <w:rFonts w:ascii="Arial" w:hAnsi="Arial" w:cs="Arial"/>
          <w:noProof/>
        </w:rPr>
        <mc:AlternateContent>
          <mc:Choice Requires="wps">
            <w:drawing>
              <wp:anchor distT="0" distB="0" distL="114300" distR="114300" simplePos="0" relativeHeight="251688960" behindDoc="0" locked="0" layoutInCell="1" allowOverlap="1" wp14:anchorId="01AC62C0" wp14:editId="6E07D143">
                <wp:simplePos x="0" y="0"/>
                <wp:positionH relativeFrom="column">
                  <wp:posOffset>4019190</wp:posOffset>
                </wp:positionH>
                <wp:positionV relativeFrom="paragraph">
                  <wp:posOffset>216007</wp:posOffset>
                </wp:positionV>
                <wp:extent cx="1713941" cy="1338580"/>
                <wp:effectExtent l="0" t="0" r="19685" b="13970"/>
                <wp:wrapNone/>
                <wp:docPr id="361348813" name="Rectángulo: esquinas redondeadas 5"/>
                <wp:cNvGraphicFramePr/>
                <a:graphic xmlns:a="http://schemas.openxmlformats.org/drawingml/2006/main">
                  <a:graphicData uri="http://schemas.microsoft.com/office/word/2010/wordprocessingShape">
                    <wps:wsp>
                      <wps:cNvSpPr/>
                      <wps:spPr>
                        <a:xfrm>
                          <a:off x="0" y="0"/>
                          <a:ext cx="1713941" cy="133858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0CDD9A7" w14:textId="77777777" w:rsidR="0067763D" w:rsidRPr="002D0897" w:rsidRDefault="0067763D" w:rsidP="0067763D">
                            <w:pPr>
                              <w:jc w:val="both"/>
                              <w:rPr>
                                <w:sz w:val="18"/>
                                <w:szCs w:val="18"/>
                              </w:rPr>
                            </w:pPr>
                            <w:bookmarkStart w:id="35" w:name="_Hlk217677924"/>
                            <w:bookmarkStart w:id="36" w:name="_Hlk217677925"/>
                            <w:r w:rsidRPr="00AE59E9">
                              <w:rPr>
                                <w:b/>
                                <w:bCs/>
                                <w:color w:val="0E2841" w:themeColor="text2"/>
                                <w:sz w:val="18"/>
                                <w:szCs w:val="18"/>
                              </w:rPr>
                              <w:t>Ineficiencias operativas en la ejecución de los procesos institucionales y sustantivos del Instituto Electoral de Coahuila</w:t>
                            </w:r>
                            <w:r w:rsidRPr="00E01471">
                              <w:rPr>
                                <w:color w:val="0E2841" w:themeColor="text2"/>
                                <w:sz w:val="18"/>
                                <w:szCs w:val="18"/>
                              </w:rPr>
                              <w:t>.</w:t>
                            </w:r>
                            <w:bookmarkEnd w:id="35"/>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C62C0" id="Rectángulo: esquinas redondeadas 5" o:spid="_x0000_s1031" style="position:absolute;margin-left:316.45pt;margin-top:17pt;width:134.95pt;height:10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SccgIAADYFAAAOAAAAZHJzL2Uyb0RvYy54bWysVE1P4zAQva+0/8HyfUlT2gUqUlSBWK2E&#10;APEhzq5jk0iOxzt2m3R//Y6dNEWA9rDai2PPx5vx85ucX3SNYVuFvgZb8PxowpmyEsravhb8+en6&#10;2ylnPghbCgNWFXynPL9Yfv1y3rqFmkIFplTICMT6ResKXoXgFlnmZaUa4Y/AKUtODdiIQEd8zUoU&#10;LaE3JptOJt+zFrB0CFJ5T9ar3smXCV9rJcOd1l4FZgpOvYW0YlrXcc2W52LxisJVtRzaEP/QRSNq&#10;S0VHqCsRBNtg/QGqqSWCBx2OJDQZaF1Lle5At8kn727zWAmn0l2IHO9Gmvz/g5W320d3j0RD6/zC&#10;0zbeotPYxC/1x7pE1m4kS3WBSTLmJ/nx2SznTJIvPz4+nZ8mOrNDukMffihoWNwUHGFjywd6ksSU&#10;2N74QHUpfh8XS1q4ro2J9kNDaRd2RsUAYx+UZnVJLUwTUNKKujTItoJeWUipbMh7VyVK1Zvz+WSy&#10;72/MSNUTYETWVHjEHgCiDj9i920P8TFVJamNyZO/NdYnjxmpMtgwJje1BfwMwNCthsp9/J6knprI&#10;UujWHXFT8HmMjJY1lLt7ZAi99L2T1zW9xo3w4V4gaZ2mguY33NGiDbQFh2HHWQX4+zN7jCcJkpez&#10;lman4P7XRqDizPy0JM6zfDaLw5YOs/nJlA741rN+67Gb5hLo4UhK1F3axvhg9luN0LzQmK9iVXIJ&#10;K6l2wWXA/eEy9DNNPwqpVqsURgPmRLixj05G8MhzFNpT9yLQDZIMpOZb2M+ZWLwTZR8bMy2sNgF0&#10;nRR74HV4ARrOJKXhRxKn/+05RR1+d8s/AAAA//8DAFBLAwQUAAYACAAAACEA9rmBMt0AAAAKAQAA&#10;DwAAAGRycy9kb3ducmV2LnhtbEyPwU7DMBBE70j8g7VI3KhNGqokxKkQElw41YB6deNtHBHbke22&#10;4e9ZTnBc7WjmvXa7uImdMaYxeAn3KwEMfR/M6AcJH+8vdxWwlLU3egoeJXxjgm13fdXqxoSL3+FZ&#10;5YFRiU+NlmBznhvOU2/R6bQKM3r6HUN0OtMZB26ivlC5m3ghxIY7PXpasHrGZ4v9lzo5CfWn5Wr/&#10;UO1Efh2O1T6q+IZKytub5ekRWMYl/4XhF5/QoSOmQzh5k9gkYbMuaopKWJfkRIFaFORykFCUZQW8&#10;a/l/he4HAAD//wMAUEsBAi0AFAAGAAgAAAAhALaDOJL+AAAA4QEAABMAAAAAAAAAAAAAAAAAAAAA&#10;AFtDb250ZW50X1R5cGVzXS54bWxQSwECLQAUAAYACAAAACEAOP0h/9YAAACUAQAACwAAAAAAAAAA&#10;AAAAAAAvAQAAX3JlbHMvLnJlbHNQSwECLQAUAAYACAAAACEA6keEnHICAAA2BQAADgAAAAAAAAAA&#10;AAAAAAAuAgAAZHJzL2Uyb0RvYy54bWxQSwECLQAUAAYACAAAACEA9rmBMt0AAAAKAQAADwAAAAAA&#10;AAAAAAAAAADMBAAAZHJzL2Rvd25yZXYueG1sUEsFBgAAAAAEAAQA8wAAANYFAAAAAA==&#10;" filled="f" strokecolor="#030e13 [484]" strokeweight="1.5pt">
                <v:stroke joinstyle="miter"/>
                <v:textbox>
                  <w:txbxContent>
                    <w:p w14:paraId="40CDD9A7" w14:textId="77777777" w:rsidR="0067763D" w:rsidRPr="002D0897" w:rsidRDefault="0067763D" w:rsidP="0067763D">
                      <w:pPr>
                        <w:jc w:val="both"/>
                        <w:rPr>
                          <w:sz w:val="18"/>
                          <w:szCs w:val="18"/>
                        </w:rPr>
                      </w:pPr>
                      <w:bookmarkStart w:id="37" w:name="_Hlk217677924"/>
                      <w:bookmarkStart w:id="38" w:name="_Hlk217677925"/>
                      <w:r w:rsidRPr="00AE59E9">
                        <w:rPr>
                          <w:b/>
                          <w:bCs/>
                          <w:color w:val="0E2841" w:themeColor="text2"/>
                          <w:sz w:val="18"/>
                          <w:szCs w:val="18"/>
                        </w:rPr>
                        <w:t>Ineficiencias operativas en la ejecución de los procesos institucionales y sustantivos del Instituto Electoral de Coahuila</w:t>
                      </w:r>
                      <w:r w:rsidRPr="00E01471">
                        <w:rPr>
                          <w:color w:val="0E2841" w:themeColor="text2"/>
                          <w:sz w:val="18"/>
                          <w:szCs w:val="18"/>
                        </w:rPr>
                        <w:t>.</w:t>
                      </w:r>
                      <w:bookmarkEnd w:id="37"/>
                      <w:bookmarkEnd w:id="38"/>
                    </w:p>
                  </w:txbxContent>
                </v:textbox>
              </v:roundrect>
            </w:pict>
          </mc:Fallback>
        </mc:AlternateContent>
      </w:r>
      <w:r w:rsidRPr="00451C91">
        <w:rPr>
          <w:rFonts w:ascii="Arial" w:hAnsi="Arial" w:cs="Arial"/>
          <w:noProof/>
        </w:rPr>
        <mc:AlternateContent>
          <mc:Choice Requires="wps">
            <w:drawing>
              <wp:anchor distT="0" distB="0" distL="114300" distR="114300" simplePos="0" relativeHeight="251686912" behindDoc="0" locked="0" layoutInCell="1" allowOverlap="1" wp14:anchorId="51E6BFBB" wp14:editId="6A986A90">
                <wp:simplePos x="0" y="0"/>
                <wp:positionH relativeFrom="margin">
                  <wp:posOffset>-405738</wp:posOffset>
                </wp:positionH>
                <wp:positionV relativeFrom="paragraph">
                  <wp:posOffset>196823</wp:posOffset>
                </wp:positionV>
                <wp:extent cx="1886203" cy="1314450"/>
                <wp:effectExtent l="0" t="0" r="19050" b="19050"/>
                <wp:wrapNone/>
                <wp:docPr id="1986493294" name="Rectángulo: esquinas redondeadas 5"/>
                <wp:cNvGraphicFramePr/>
                <a:graphic xmlns:a="http://schemas.openxmlformats.org/drawingml/2006/main">
                  <a:graphicData uri="http://schemas.microsoft.com/office/word/2010/wordprocessingShape">
                    <wps:wsp>
                      <wps:cNvSpPr/>
                      <wps:spPr>
                        <a:xfrm>
                          <a:off x="0" y="0"/>
                          <a:ext cx="1886203" cy="13144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423BB34" w14:textId="77777777" w:rsidR="0067763D" w:rsidRPr="00AE59E9" w:rsidRDefault="0067763D" w:rsidP="0067763D">
                            <w:pPr>
                              <w:jc w:val="both"/>
                              <w:rPr>
                                <w:b/>
                                <w:bCs/>
                                <w:sz w:val="18"/>
                                <w:szCs w:val="18"/>
                              </w:rPr>
                            </w:pPr>
                            <w:bookmarkStart w:id="39" w:name="_Hlk217677916"/>
                            <w:bookmarkStart w:id="40" w:name="_Hlk217677917"/>
                            <w:r w:rsidRPr="00AE59E9">
                              <w:rPr>
                                <w:b/>
                                <w:bCs/>
                                <w:color w:val="0E2841" w:themeColor="text2"/>
                                <w:sz w:val="18"/>
                                <w:szCs w:val="18"/>
                              </w:rPr>
                              <w:t>Informes institucionales sin información suficiente sobre resultados alcanzados.</w:t>
                            </w:r>
                            <w:bookmarkEnd w:id="39"/>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6BFBB" id="_x0000_s1032" style="position:absolute;margin-left:-31.95pt;margin-top:15.5pt;width:148.5pt;height:10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SjcgIAADYFAAAOAAAAZHJzL2Uyb0RvYy54bWysVE1P3DAQvVfqf7B8L0mWj9IVWbQCUVVC&#10;sAIqzl7HJpEcjzv2brL99R072SwC1EPVS2LPx5vx8xtfXPatYVuFvgFb8uIo50xZCVVjX0r+8+nm&#10;yzlnPghbCQNWlXynPL9cfP500bm5mkENplLICMT6eedKXofg5lnmZa1a4Y/AKUtODdiKQFt8ySoU&#10;HaG3Jpvl+VnWAVYOQSrvyXo9OPki4WutZLjX2qvATMmpt5C+mL7r+M0WF2L+gsLVjRzbEP/QRSsa&#10;S0UnqGsRBNtg8w6qbSSCBx2OJLQZaN1Ilc5ApynyN6d5rIVT6SxEjncTTf7/wcq77aNbIdHQOT/3&#10;tIyn6DW28U/9sT6RtZvIUn1gkozF+fnZLD/mTJKvOC5OTk4Tndkh3aEP3xW0LC5KjrCx1QNdSWJK&#10;bG99oLoUv4+LJS3cNMZE+6GhtAo7o2KAsQ9Ks6aiFmYJKGlFXRlkW0G3LKRUNhSDqxaVGszFaZ7v&#10;+5syUvUEGJE1FZ6wR4Cow/fYQ9tjfExVSWpTcv63xobkKSNVBhum5LaxgB8BGDrVWHmI35M0UBNZ&#10;Cv26J25KfhYjo2UN1W6FDGGQvnfypqHbuBU+rASS1mkqaH7DPX20ga7kMK44qwF/f2SP8SRB8nLW&#10;0eyU3P/aCFScmR+WxPmNxBCHLW1OTr/OaIOvPevXHrtpr4AurqCXwsm0jPHB7JcaoX2mMV/GquQS&#10;VlLtksuA+81VGGaaHgqplssURgPmRLi1j05G8MhzFNpT/yzQjZIMpOY72M+ZmL8R5RAbMy0sNwF0&#10;kxR74HW8ARrOJKXxIYnT/3qfog7P3eIPAAAA//8DAFBLAwQUAAYACAAAACEA/6aXbd0AAAAKAQAA&#10;DwAAAGRycy9kb3ducmV2LnhtbEyPwU7DMAyG70i8Q2QkblvSVUxdaTohJLhwWhjaNWu8pqJJqiTb&#10;ytvjneBmy59+f3+znd3ILhjTELyEYimAoe+CGXwvYf/5tqiApay90WPwKOEHE2zb+7tG1yZc/Q4v&#10;KveMQnyqtQSb81RznjqLTqdlmNDT7RSi05nW2HMT9ZXC3chXQqy504OnD1ZP+Gqx+1ZnJ2HzZbk6&#10;PFU7kd/7U3WIKn6gkvLxYX55BpZxzn8w3PRJHVpyOoazN4mNEhbrckOohLKgTgSsyrIAdrwNlQDe&#10;Nvx/hfYXAAD//wMAUEsBAi0AFAAGAAgAAAAhALaDOJL+AAAA4QEAABMAAAAAAAAAAAAAAAAAAAAA&#10;AFtDb250ZW50X1R5cGVzXS54bWxQSwECLQAUAAYACAAAACEAOP0h/9YAAACUAQAACwAAAAAAAAAA&#10;AAAAAAAvAQAAX3JlbHMvLnJlbHNQSwECLQAUAAYACAAAACEAd490o3ICAAA2BQAADgAAAAAAAAAA&#10;AAAAAAAuAgAAZHJzL2Uyb0RvYy54bWxQSwECLQAUAAYACAAAACEA/6aXbd0AAAAKAQAADwAAAAAA&#10;AAAAAAAAAADMBAAAZHJzL2Rvd25yZXYueG1sUEsFBgAAAAAEAAQA8wAAANYFAAAAAA==&#10;" filled="f" strokecolor="#030e13 [484]" strokeweight="1.5pt">
                <v:stroke joinstyle="miter"/>
                <v:textbox>
                  <w:txbxContent>
                    <w:p w14:paraId="3423BB34" w14:textId="77777777" w:rsidR="0067763D" w:rsidRPr="00AE59E9" w:rsidRDefault="0067763D" w:rsidP="0067763D">
                      <w:pPr>
                        <w:jc w:val="both"/>
                        <w:rPr>
                          <w:b/>
                          <w:bCs/>
                          <w:sz w:val="18"/>
                          <w:szCs w:val="18"/>
                        </w:rPr>
                      </w:pPr>
                      <w:bookmarkStart w:id="41" w:name="_Hlk217677916"/>
                      <w:bookmarkStart w:id="42" w:name="_Hlk217677917"/>
                      <w:r w:rsidRPr="00AE59E9">
                        <w:rPr>
                          <w:b/>
                          <w:bCs/>
                          <w:color w:val="0E2841" w:themeColor="text2"/>
                          <w:sz w:val="18"/>
                          <w:szCs w:val="18"/>
                        </w:rPr>
                        <w:t>Informes institucionales sin información suficiente sobre resultados alcanzados.</w:t>
                      </w:r>
                      <w:bookmarkEnd w:id="41"/>
                      <w:bookmarkEnd w:id="42"/>
                    </w:p>
                  </w:txbxContent>
                </v:textbox>
                <w10:wrap anchorx="margin"/>
              </v:roundrect>
            </w:pict>
          </mc:Fallback>
        </mc:AlternateContent>
      </w:r>
      <w:r w:rsidRPr="00451C91">
        <w:rPr>
          <w:rFonts w:ascii="Arial" w:hAnsi="Arial" w:cs="Arial"/>
          <w:noProof/>
        </w:rPr>
        <mc:AlternateContent>
          <mc:Choice Requires="wps">
            <w:drawing>
              <wp:anchor distT="0" distB="0" distL="114300" distR="114300" simplePos="0" relativeHeight="251687936" behindDoc="0" locked="0" layoutInCell="1" allowOverlap="1" wp14:anchorId="336F2190" wp14:editId="40CD3720">
                <wp:simplePos x="0" y="0"/>
                <wp:positionH relativeFrom="margin">
                  <wp:posOffset>1659655</wp:posOffset>
                </wp:positionH>
                <wp:positionV relativeFrom="paragraph">
                  <wp:posOffset>241584</wp:posOffset>
                </wp:positionV>
                <wp:extent cx="2128893" cy="1298575"/>
                <wp:effectExtent l="0" t="0" r="24130" b="15875"/>
                <wp:wrapNone/>
                <wp:docPr id="327256489" name="Rectángulo: esquinas redondeadas 5"/>
                <wp:cNvGraphicFramePr/>
                <a:graphic xmlns:a="http://schemas.openxmlformats.org/drawingml/2006/main">
                  <a:graphicData uri="http://schemas.microsoft.com/office/word/2010/wordprocessingShape">
                    <wps:wsp>
                      <wps:cNvSpPr/>
                      <wps:spPr>
                        <a:xfrm>
                          <a:off x="0" y="0"/>
                          <a:ext cx="2128893" cy="12985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9D18412" w14:textId="634C7321" w:rsidR="0067763D" w:rsidRPr="002D0897" w:rsidRDefault="00754E4C" w:rsidP="0067763D">
                            <w:pPr>
                              <w:jc w:val="both"/>
                              <w:rPr>
                                <w:sz w:val="18"/>
                                <w:szCs w:val="18"/>
                              </w:rPr>
                            </w:pPr>
                            <w:bookmarkStart w:id="43" w:name="_Hlk217677920"/>
                            <w:bookmarkStart w:id="44" w:name="_Hlk217677921"/>
                            <w:r w:rsidRPr="00246454">
                              <w:rPr>
                                <w:b/>
                                <w:bCs/>
                                <w:color w:val="0E2841" w:themeColor="text2"/>
                                <w:sz w:val="18"/>
                                <w:szCs w:val="18"/>
                              </w:rPr>
                              <w:t>Dificultades para la toma de decisiones basada en resultados y evidencia documental.</w:t>
                            </w:r>
                            <w:bookmarkEnd w:id="43"/>
                            <w:bookmarkEnd w:id="4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F2190" id="_x0000_s1033" style="position:absolute;margin-left:130.7pt;margin-top:19pt;width:167.65pt;height:10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6UcwIAADYFAAAOAAAAZHJzL2Uyb0RvYy54bWysVN9P2zAQfp+0/8Hy+0jS0VEqUlSBmCYh&#10;qICJZ9exaSTH553dJt1fv7OTpgjQHqa9JPb9+O78+TtfXHaNYTuFvgZb8uIk50xZCVVtX0r+8+nm&#10;y4wzH4SthAGrSr5Xnl8uPn+6aN1cTWADplLICMT6eetKvgnBzbPMy41qhD8Bpyw5NWAjAm3xJatQ&#10;tITemGyS59+yFrByCFJ5T9br3skXCV9rJcO91l4FZkpOvYX0xfRdx2+2uBDzFxRuU8uhDfEPXTSi&#10;tlR0hLoWQbAt1u+gmloieNDhREKTgda1VOkMdJoif3Oax41wKp2FyPFupMn/P1h5t3t0KyQaWufn&#10;npbxFJ3GJv6pP9YlsvYjWaoLTJJxUkxms/OvnEnyFZPz2fRsGunMjukOffiuoGFxUXKEra0e6EoS&#10;U2J360Mff4iLJS3c1MZE+7GhtAp7o2KAsQ9Ks7qKLSSgpBV1ZZDtBN2ykFLZUPSujahUby6meZ6u&#10;m/obM1K3CTAiayo8Yg8AUYfvsfu2h/iYqpLUxuT8b431yWNGqgw2jMlNbQE/AjB0qqFyH38gqacm&#10;shS6dUfclPwsRkbLGqr9ChlCL33v5E1Nt3ErfFgJJK3TVND8hnv6aANtyWFYcbYB/P2RPcaTBMnL&#10;WUuzU3L/aytQcWZ+WBLneXF6GoctbU6nZxPa4GvP+rXHbpsroIsr6KVwMi1jfDCHpUZonmnMl7Eq&#10;uYSVVLvkMuBhcxX6maaHQqrlMoXRgDkRbu2jkxE88hyF9tQ9C3SDJAOp+Q4Ocybmb0TZx8ZMC8tt&#10;AF0nxR55HW6AhjNJaXhI4vS/3qeo43O3+AMAAP//AwBQSwMEFAAGAAgAAAAhAAM/7EbeAAAACgEA&#10;AA8AAABkcnMvZG93bnJldi54bWxMj8FOwzAQRO9I/IO1SNyo07QJaYhToUpw4VQD6tWNt3FEbEe2&#10;24a/ZznBcTVPs2+a7WxHdsEQB+8ELBcZMHSd14PrBXy8vzxUwGJSTqvROxTwjRG27e1No2rtr26P&#10;F5l6RiUu1kqASWmqOY+dQaviwk/oKDv5YFWiM/RcB3WlcjvyPMtKbtXg6INRE+4Mdl/ybAVsPg2X&#10;h6LaZ+m1P1WHIMMbSiHu7+bnJ2AJ5/QHw68+qUNLTkd/djqyUUBeLteEClhVtImAYlM+AjtSss4L&#10;4G3D/09ofwAAAP//AwBQSwECLQAUAAYACAAAACEAtoM4kv4AAADhAQAAEwAAAAAAAAAAAAAAAAAA&#10;AAAAW0NvbnRlbnRfVHlwZXNdLnhtbFBLAQItABQABgAIAAAAIQA4/SH/1gAAAJQBAAALAAAAAAAA&#10;AAAAAAAAAC8BAABfcmVscy8ucmVsc1BLAQItABQABgAIAAAAIQDnBH6UcwIAADYFAAAOAAAAAAAA&#10;AAAAAAAAAC4CAABkcnMvZTJvRG9jLnhtbFBLAQItABQABgAIAAAAIQADP+xG3gAAAAoBAAAPAAAA&#10;AAAAAAAAAAAAAM0EAABkcnMvZG93bnJldi54bWxQSwUGAAAAAAQABADzAAAA2AUAAAAA&#10;" filled="f" strokecolor="#030e13 [484]" strokeweight="1.5pt">
                <v:stroke joinstyle="miter"/>
                <v:textbox>
                  <w:txbxContent>
                    <w:p w14:paraId="59D18412" w14:textId="634C7321" w:rsidR="0067763D" w:rsidRPr="002D0897" w:rsidRDefault="00754E4C" w:rsidP="0067763D">
                      <w:pPr>
                        <w:jc w:val="both"/>
                        <w:rPr>
                          <w:sz w:val="18"/>
                          <w:szCs w:val="18"/>
                        </w:rPr>
                      </w:pPr>
                      <w:bookmarkStart w:id="45" w:name="_Hlk217677920"/>
                      <w:bookmarkStart w:id="46" w:name="_Hlk217677921"/>
                      <w:r w:rsidRPr="00246454">
                        <w:rPr>
                          <w:b/>
                          <w:bCs/>
                          <w:color w:val="0E2841" w:themeColor="text2"/>
                          <w:sz w:val="18"/>
                          <w:szCs w:val="18"/>
                        </w:rPr>
                        <w:t>Dificultades para la toma de decisiones basada en resultados y evidencia documental.</w:t>
                      </w:r>
                      <w:bookmarkEnd w:id="45"/>
                      <w:bookmarkEnd w:id="46"/>
                    </w:p>
                  </w:txbxContent>
                </v:textbox>
                <w10:wrap anchorx="margin"/>
              </v:roundrect>
            </w:pict>
          </mc:Fallback>
        </mc:AlternateContent>
      </w:r>
      <w:r w:rsidRPr="00451C91">
        <w:rPr>
          <w:rFonts w:ascii="Arial" w:hAnsi="Arial" w:cs="Arial"/>
          <w:noProof/>
        </w:rPr>
        <mc:AlternateContent>
          <mc:Choice Requires="wps">
            <w:drawing>
              <wp:anchor distT="0" distB="0" distL="114300" distR="114300" simplePos="0" relativeHeight="251701248" behindDoc="0" locked="0" layoutInCell="1" allowOverlap="1" wp14:anchorId="0330D2DA" wp14:editId="6F9FDC0E">
                <wp:simplePos x="0" y="0"/>
                <wp:positionH relativeFrom="column">
                  <wp:posOffset>2548388</wp:posOffset>
                </wp:positionH>
                <wp:positionV relativeFrom="paragraph">
                  <wp:posOffset>2483</wp:posOffset>
                </wp:positionV>
                <wp:extent cx="280670" cy="304800"/>
                <wp:effectExtent l="26035" t="12065" r="12065" b="12065"/>
                <wp:wrapNone/>
                <wp:docPr id="1612378212" name="Flecha: a la derecha con bandas 17"/>
                <wp:cNvGraphicFramePr/>
                <a:graphic xmlns:a="http://schemas.openxmlformats.org/drawingml/2006/main">
                  <a:graphicData uri="http://schemas.microsoft.com/office/word/2010/wordprocessingShape">
                    <wps:wsp>
                      <wps:cNvSpPr/>
                      <wps:spPr>
                        <a:xfrm rot="16200000">
                          <a:off x="0" y="0"/>
                          <a:ext cx="280670"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5AE2" id="Flecha: a la derecha con bandas 17" o:spid="_x0000_s1026" type="#_x0000_t93" style="position:absolute;margin-left:200.65pt;margin-top:.2pt;width:22.1pt;height:24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y1bAIAAC4FAAAOAAAAZHJzL2Uyb0RvYy54bWysVE1v2zAMvQ/YfxB0Xx1n6ceCOkXQosOA&#10;og3aDj2rshQLsEWNUuJkv36U5LhdV+wwzAeBFMlH8on0+cWua9lWoTdgK14eTThTVkJt7Lri3x+v&#10;P51x5oOwtWjBqorvlecXi48fzns3V1NooK0VMgKxft67ijchuHlReNmoTvgjcMqSUQN2IpCK66JG&#10;0RN61xbTyeSk6AFrhyCV93R7lY18kfC1VjLcae1VYG3FqbaQTkznczyLxbmYr1G4xsihDPEPVXTC&#10;WEo6Ql2JINgGzR9QnZEIHnQ4ktAVoLWRKvVA3ZSTN908NMKp1AuR491Ik/9/sPJ2++BWSDT0zs89&#10;ibGLncaOIRBb5QmxTF9qjsplu8TdfuRO7QKTdDk9m5ycEsOSTJ8nszMKIdAiY0VMhz58VdCxKFTc&#10;BzRO1fdm3YQlIvQpg9je+JDjDv4E8lJaksK+VRGxtfdKM1PH7Ck6TY26bJFtBb23kFLZcJxNjahV&#10;vi6PYz85yRiRSk2AEVmbth2xy79hZ5jBP4aqNHRjcCZuTPN7YTl4jEiZwYYxuDMW8L3sbSiHBnT2&#10;P5CUqYksPUO9X2F+RHoW7+S1IeJvhA8rgTTjdEl7G+7o0C30FYdB4qwB/PneffSn0SMrZz3tDL3i&#10;j41AxVn7zdJQfilns7hkSZkdn05JwdeW59cWu+kugZ6pTNUlMfqH9iBqhO6J1nsZs5JJWEm5Ky4D&#10;HpTLkHeZfhBSLZfJjRbLiXBjH5yM4JHVOEuPuyeBbpi+QGN7C4f9EvM3c5d9Y6SF5SaANmkoX3gd&#10;+KalTIMz/EDi1r/Wk9fLb27xCwAA//8DAFBLAwQUAAYACAAAACEAa17y+t0AAAAIAQAADwAAAGRy&#10;cy9kb3ducmV2LnhtbEyPS0/DMBCE70j8B2uRuFGHJIQ2xKloJU6cCBXi6Cabhxqvo9h59N+znOC2&#10;oxnNfpPtV9OLGUfXWVLwuAlAIJW26qhRcPp8e9iCcF5TpXtLqOCKDvb57U2m08ou9IFz4RvBJeRS&#10;raD1fkildGWLRruNHZDYq+1otGc5NrIa9cLlppdhECTS6I74Q6sHPLZYXorJKOi2l+S9/rqWh5OL&#10;lvA41YfvYlbq/m59fQHhcfV/YfjFZ3TImelsJ6qc6BVEu13MUQVhBIL9OH5mfeYjeQKZZ/L/gPwH&#10;AAD//wMAUEsBAi0AFAAGAAgAAAAhALaDOJL+AAAA4QEAABMAAAAAAAAAAAAAAAAAAAAAAFtDb250&#10;ZW50X1R5cGVzXS54bWxQSwECLQAUAAYACAAAACEAOP0h/9YAAACUAQAACwAAAAAAAAAAAAAAAAAv&#10;AQAAX3JlbHMvLnJlbHNQSwECLQAUAAYACAAAACEAt2WMtWwCAAAuBQAADgAAAAAAAAAAAAAAAAAu&#10;AgAAZHJzL2Uyb0RvYy54bWxQSwECLQAUAAYACAAAACEAa17y+t0AAAAIAQAADwAAAAAAAAAAAAAA&#10;AADGBAAAZHJzL2Rvd25yZXYueG1sUEsFBgAAAAAEAAQA8wAAANAFAAAAAA==&#10;" adj="10800" fillcolor="#a02b93 [3208]" strokecolor="#170615 [488]" strokeweight="1.5pt"/>
            </w:pict>
          </mc:Fallback>
        </mc:AlternateContent>
      </w:r>
    </w:p>
    <w:p w14:paraId="2D21DB9F" w14:textId="77777777" w:rsidR="0067763D" w:rsidRPr="00451C91" w:rsidRDefault="0067763D" w:rsidP="0067763D">
      <w:pPr>
        <w:rPr>
          <w:rFonts w:ascii="Arial" w:hAnsi="Arial" w:cs="Arial"/>
        </w:rPr>
      </w:pPr>
      <w:r w:rsidRPr="00451C91">
        <w:rPr>
          <w:rFonts w:ascii="Arial" w:hAnsi="Arial" w:cs="Arial"/>
          <w:noProof/>
        </w:rPr>
        <mc:AlternateContent>
          <mc:Choice Requires="wps">
            <w:drawing>
              <wp:anchor distT="0" distB="0" distL="114300" distR="114300" simplePos="0" relativeHeight="251709440" behindDoc="0" locked="0" layoutInCell="1" allowOverlap="1" wp14:anchorId="1B4519DB" wp14:editId="0012F01B">
                <wp:simplePos x="0" y="0"/>
                <wp:positionH relativeFrom="page">
                  <wp:posOffset>-245661</wp:posOffset>
                </wp:positionH>
                <wp:positionV relativeFrom="paragraph">
                  <wp:posOffset>435292</wp:posOffset>
                </wp:positionV>
                <wp:extent cx="1009984" cy="314375"/>
                <wp:effectExtent l="4762" t="0" r="23813" b="23812"/>
                <wp:wrapNone/>
                <wp:docPr id="932990013" name="Rectángulo 14"/>
                <wp:cNvGraphicFramePr/>
                <a:graphic xmlns:a="http://schemas.openxmlformats.org/drawingml/2006/main">
                  <a:graphicData uri="http://schemas.microsoft.com/office/word/2010/wordprocessingShape">
                    <wps:wsp>
                      <wps:cNvSpPr/>
                      <wps:spPr>
                        <a:xfrm rot="16200000">
                          <a:off x="0" y="0"/>
                          <a:ext cx="1009984" cy="31437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5C479A2" w14:textId="77777777" w:rsidR="0067763D" w:rsidRPr="00B060B2" w:rsidRDefault="0067763D" w:rsidP="0067763D">
                            <w:pPr>
                              <w:jc w:val="center"/>
                              <w:rPr>
                                <w:rFonts w:ascii="Arial" w:hAnsi="Arial" w:cs="Arial"/>
                                <w:b/>
                                <w:bCs/>
                                <w:sz w:val="24"/>
                                <w:szCs w:val="24"/>
                              </w:rPr>
                            </w:pPr>
                            <w:r>
                              <w:rPr>
                                <w:rFonts w:ascii="Arial" w:hAnsi="Arial" w:cs="Arial"/>
                                <w:b/>
                                <w:bCs/>
                              </w:rPr>
                              <w:t>Efecto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519DB" id="Rectángulo 14" o:spid="_x0000_s1034" style="position:absolute;margin-left:-19.35pt;margin-top:34.25pt;width:79.55pt;height:24.75pt;rotation:-90;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xqWwIAABgFAAAOAAAAZHJzL2Uyb0RvYy54bWysVNtqGzEQfS/0H4Tem/U6zs14HUxCSiEk&#10;oUnJs6yV7KVajTqSvet+fUfaS0IaaCndByHNfc6c2cVlWxu2V+grsAXPjyacKSuhrOym4N+ebj6d&#10;c+aDsKUwYFXBD8rzy+XHD4vGzdUUtmBKhYyCWD9vXMG3Ibh5lnm5VbXwR+CUJaUGrEWgJ26yEkVD&#10;0WuTTSeT06wBLB2CVN6T9LpT8mWKr7WS4V5rrwIzBafaQjoxnet4ZsuFmG9QuG0l+zLEP1RRi8pS&#10;0jHUtQiC7bD6LVRdSQQPOhxJqDPQupIq9UDd5JM33TxuhVOpFwLHuxEm///Cyrv9o3tAgqFxfu7p&#10;GrtoNdYMgdDKTwll+lJzVC5rE3aHETvVBiZJmE8mFxfnM84k6Y7z2fHZSQQ364LFoA59+KygZvFS&#10;cKTZpKhif+tDZzqYRHNjo+ylqnQLB6M65VelWVXGxClIIoy6Msj2gkYtpFQ2DBUYS9bRTVfGjI7T&#10;Pzv29tFVJTKNzn+RdfRImcGG0bmuLOB72cvveQ+a7uwHBLq+IwShXbfUeMHPo2WUrKE8PGA3LqK4&#10;d/KmIoRvhQ8PAonNJKQNDfd0aANNwaG/cbYF/PmePNoTyUjLWUPbUXD/YydQcWa+WKLfRT6bxXVK&#10;j9nJ2ZQe+Fqzfq2xu/oKaCp5qi5do30ww1Uj1M+0yKuYlVTCSspdcBlweFyFbmvpVyDVapXMaIWc&#10;CLf20cmBB5FBT+2zQNfTLBBB72DYJDF/w7bONk7IwmoXQFeJii+49hOg9Utk7n8Vcb9fv5PVyw9t&#10;+QsAAP//AwBQSwMEFAAGAAgAAAAhAFyhAOjcAAAACAEAAA8AAABkcnMvZG93bnJldi54bWxMj0FP&#10;g0AQhe8m/ofNmHizC9XShrI0jdFrU9F4HmAKVHaWstsW/73jSU+TL+/lzXvZZrK9utDoO8cG4lkE&#10;irhydceNgY/314cVKB+Qa+wdk4Fv8rDJb28yTGt35Te6FKFREsI+RQNtCEOqta9asuhnbiAW7eBG&#10;i0FwbHQ94lXCba/nUZRoix3LhxYHem6p+irO1sD+Jd5tjyWejk/DorDh1Hzuor0x93fTdg0q0BT+&#10;zPBbX6pDLp1Kd+baq144icUp93EJSvRkkYAqhZfzFeg80/8H5D8AAAD//wMAUEsBAi0AFAAGAAgA&#10;AAAhALaDOJL+AAAA4QEAABMAAAAAAAAAAAAAAAAAAAAAAFtDb250ZW50X1R5cGVzXS54bWxQSwEC&#10;LQAUAAYACAAAACEAOP0h/9YAAACUAQAACwAAAAAAAAAAAAAAAAAvAQAAX3JlbHMvLnJlbHNQSwEC&#10;LQAUAAYACAAAACEAdq4calsCAAAYBQAADgAAAAAAAAAAAAAAAAAuAgAAZHJzL2Uyb0RvYy54bWxQ&#10;SwECLQAUAAYACAAAACEAXKEA6NwAAAAIAQAADwAAAAAAAAAAAAAAAAC1BAAAZHJzL2Rvd25yZXYu&#10;eG1sUEsFBgAAAAAEAAQA8wAAAL4FAAAAAA==&#10;" fillcolor="#d35dc6 [2168]" strokecolor="#a02b93 [3208]" strokeweight="1pt">
                <v:fill color2="#ca3bba [2616]" rotate="t" colors="0 #d09fc8;.5 #c692be;1 #c17eb6" focus="100%" type="gradient">
                  <o:fill v:ext="view" type="gradientUnscaled"/>
                </v:fill>
                <v:textbox>
                  <w:txbxContent>
                    <w:p w14:paraId="55C479A2" w14:textId="77777777" w:rsidR="0067763D" w:rsidRPr="00B060B2" w:rsidRDefault="0067763D" w:rsidP="0067763D">
                      <w:pPr>
                        <w:jc w:val="center"/>
                        <w:rPr>
                          <w:rFonts w:ascii="Arial" w:hAnsi="Arial" w:cs="Arial"/>
                          <w:b/>
                          <w:bCs/>
                          <w:sz w:val="24"/>
                          <w:szCs w:val="24"/>
                        </w:rPr>
                      </w:pPr>
                      <w:r>
                        <w:rPr>
                          <w:rFonts w:ascii="Arial" w:hAnsi="Arial" w:cs="Arial"/>
                          <w:b/>
                          <w:bCs/>
                        </w:rPr>
                        <w:t>Efecto</w:t>
                      </w:r>
                    </w:p>
                  </w:txbxContent>
                </v:textbox>
                <w10:wrap anchorx="page"/>
              </v:rect>
            </w:pict>
          </mc:Fallback>
        </mc:AlternateContent>
      </w:r>
    </w:p>
    <w:p w14:paraId="06F33C3B" w14:textId="77777777" w:rsidR="0067763D" w:rsidRPr="00451C91" w:rsidRDefault="0067763D" w:rsidP="0067763D">
      <w:pPr>
        <w:rPr>
          <w:rFonts w:ascii="Arial" w:hAnsi="Arial" w:cs="Arial"/>
        </w:rPr>
      </w:pPr>
    </w:p>
    <w:p w14:paraId="3C5A5244" w14:textId="77777777" w:rsidR="0067763D" w:rsidRPr="00451C91" w:rsidRDefault="0067763D" w:rsidP="0067763D">
      <w:pPr>
        <w:rPr>
          <w:rFonts w:ascii="Arial" w:hAnsi="Arial" w:cs="Arial"/>
        </w:rPr>
      </w:pPr>
    </w:p>
    <w:p w14:paraId="7012C255" w14:textId="77777777" w:rsidR="0067763D" w:rsidRPr="00451C91" w:rsidRDefault="0067763D" w:rsidP="0067763D">
      <w:pPr>
        <w:rPr>
          <w:rFonts w:ascii="Arial" w:hAnsi="Arial" w:cs="Arial"/>
        </w:rPr>
      </w:pPr>
      <w:r w:rsidRPr="00451C91">
        <w:rPr>
          <w:rFonts w:ascii="Arial" w:hAnsi="Arial" w:cs="Arial"/>
          <w:noProof/>
        </w:rPr>
        <mc:AlternateContent>
          <mc:Choice Requires="wps">
            <w:drawing>
              <wp:anchor distT="0" distB="0" distL="114300" distR="114300" simplePos="0" relativeHeight="251698176" behindDoc="0" locked="0" layoutInCell="1" allowOverlap="1" wp14:anchorId="54130E83" wp14:editId="7191F893">
                <wp:simplePos x="0" y="0"/>
                <wp:positionH relativeFrom="column">
                  <wp:posOffset>3654860</wp:posOffset>
                </wp:positionH>
                <wp:positionV relativeFrom="paragraph">
                  <wp:posOffset>296177</wp:posOffset>
                </wp:positionV>
                <wp:extent cx="210820" cy="207645"/>
                <wp:effectExtent l="19050" t="19050" r="36830" b="20955"/>
                <wp:wrapNone/>
                <wp:docPr id="429873138" name="Flecha: hacia abajo 16"/>
                <wp:cNvGraphicFramePr/>
                <a:graphic xmlns:a="http://schemas.openxmlformats.org/drawingml/2006/main">
                  <a:graphicData uri="http://schemas.microsoft.com/office/word/2010/wordprocessingShape">
                    <wps:wsp>
                      <wps:cNvSpPr/>
                      <wps:spPr>
                        <a:xfrm rot="10800000">
                          <a:off x="0" y="0"/>
                          <a:ext cx="210820" cy="207645"/>
                        </a:xfrm>
                        <a:prstGeom prst="down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B8A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6" o:spid="_x0000_s1026" type="#_x0000_t67" style="position:absolute;margin-left:287.8pt;margin-top:23.3pt;width:16.6pt;height:16.35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vLZQIAACYFAAAOAAAAZHJzL2Uyb0RvYy54bWysVFFP2zAQfp+0/2D5fSSpWmAVKapATJMQ&#10;oMHEs3FsEsnxeWe3affrd7bTwBjaw7Q8WLbv7ru7z9/l7HzXG7ZV6DuwNa+OSs6UldB09rnm3x+u&#10;Pp1y5oOwjTBgVc33yvPz1ccPZ4Nbqhm0YBqFjECsXw6u5m0IblkUXraqF/4InLJk1IC9CHTE56JB&#10;MRB6b4pZWR4XA2DjEKTynm4vs5GvEr7WSoZbrb0KzNScagtpxbQ+xbVYnYnlMwrXdnIsQ/xDFb3o&#10;LCWdoC5FEGyD3R9QfScRPOhwJKEvQOtOqtQDdVOVb7q5b4VTqRcix7uJJv//YOXN9t7dIdEwOL/0&#10;tI1d7DT2DIHYqsrTMn6pOSqX7RJ3+4k7tQtM0uWMPGfEsCTTrDw5ni8it0XGipgOffiioGdxU/MG&#10;BrtGhCEhi+21D9n/4EfBLyWlXdgbFZGM/aY065qYNUUntagLg2wr6J2FlMqGRTa1olH5ulrEPnKS&#10;KSKVmAAjsu6MmbCrv2FnmNE/hqoktik4Ezal+b2wHDxFpMxgwxTcdxbwvewmVGMDOvsfSMrURJae&#10;oNnfYX48eg7v5FVHhF8LH+4EkrbpkuY13NKiDQw1h3HHWQv487376E+SIytnA81Kzf2PjUDFmflq&#10;SYyfq/k8Dlc6zBcnUQf42vL02mI3/QXQM1WpurSN/sEcthqhf6SxXsesZBJWUu6ay4CHw0XIM0w/&#10;BqnW6+RGA+VEuLb3TkbwyGrU0sPuUaAbVRdIrjdwmCuxfKO77BsjLaw3AXSXRPnC68g3DWMSzvjj&#10;iNP++py8Xn5vq18AAAD//wMAUEsDBBQABgAIAAAAIQBJHO5X3wAAAAkBAAAPAAAAZHJzL2Rvd25y&#10;ZXYueG1sTI9NT8MwDIbvSPyHyEhcEEv4aDdK02mahITEaQNxzhrTViROadK1+/eY0zhZlh+9ft5y&#10;PXsnjjjELpCGu4UCgVQH21Gj4eP95XYFIiZD1rhAqOGEEdbV5UVpChsm2uFxnxrBIRQLo6FNqS+k&#10;jHWL3sRF6JH49hUGbxKvQyPtYCYO907eK5VLbzriD63pcdti/b0fvQb8GTO1a7ZzPJGaXj/fbuLG&#10;jVpfX82bZxAJ53SG4U+f1aFip0MYyUbhNGTLLGdUw2POk4FcrbjLQcPy6QFkVcr/DapfAAAA//8D&#10;AFBLAQItABQABgAIAAAAIQC2gziS/gAAAOEBAAATAAAAAAAAAAAAAAAAAAAAAABbQ29udGVudF9U&#10;eXBlc10ueG1sUEsBAi0AFAAGAAgAAAAhADj9If/WAAAAlAEAAAsAAAAAAAAAAAAAAAAALwEAAF9y&#10;ZWxzLy5yZWxzUEsBAi0AFAAGAAgAAAAhAB2Sa8tlAgAAJgUAAA4AAAAAAAAAAAAAAAAALgIAAGRy&#10;cy9lMm9Eb2MueG1sUEsBAi0AFAAGAAgAAAAhAEkc7lffAAAACQEAAA8AAAAAAAAAAAAAAAAAvwQA&#10;AGRycy9kb3ducmV2LnhtbFBLBQYAAAAABAAEAPMAAADLBQAAAAA=&#10;" adj="10800" fillcolor="#a02b93 [3208]" strokecolor="#170615 [488]" strokeweight="1.5pt"/>
            </w:pict>
          </mc:Fallback>
        </mc:AlternateContent>
      </w:r>
    </w:p>
    <w:p w14:paraId="1AB62999" w14:textId="77777777" w:rsidR="0067763D" w:rsidRPr="00451C91" w:rsidRDefault="0067763D" w:rsidP="0067763D">
      <w:pPr>
        <w:rPr>
          <w:rFonts w:ascii="Arial" w:hAnsi="Arial" w:cs="Arial"/>
        </w:rPr>
      </w:pPr>
      <w:r w:rsidRPr="00451C91">
        <w:rPr>
          <w:rFonts w:ascii="Arial" w:hAnsi="Arial" w:cs="Arial"/>
          <w:noProof/>
        </w:rPr>
        <mc:AlternateContent>
          <mc:Choice Requires="wps">
            <w:drawing>
              <wp:anchor distT="0" distB="0" distL="114300" distR="114300" simplePos="0" relativeHeight="251697152" behindDoc="0" locked="0" layoutInCell="1" allowOverlap="1" wp14:anchorId="50E7BE92" wp14:editId="07FA0529">
                <wp:simplePos x="0" y="0"/>
                <wp:positionH relativeFrom="column">
                  <wp:posOffset>1601470</wp:posOffset>
                </wp:positionH>
                <wp:positionV relativeFrom="paragraph">
                  <wp:posOffset>12700</wp:posOffset>
                </wp:positionV>
                <wp:extent cx="210820" cy="207645"/>
                <wp:effectExtent l="19050" t="19050" r="36830" b="20955"/>
                <wp:wrapNone/>
                <wp:docPr id="94988350" name="Flecha: hacia abajo 16"/>
                <wp:cNvGraphicFramePr/>
                <a:graphic xmlns:a="http://schemas.openxmlformats.org/drawingml/2006/main">
                  <a:graphicData uri="http://schemas.microsoft.com/office/word/2010/wordprocessingShape">
                    <wps:wsp>
                      <wps:cNvSpPr/>
                      <wps:spPr>
                        <a:xfrm rot="10800000">
                          <a:off x="0" y="0"/>
                          <a:ext cx="210820" cy="207645"/>
                        </a:xfrm>
                        <a:prstGeom prst="down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4A4C" id="Flecha: hacia abajo 16" o:spid="_x0000_s1026" type="#_x0000_t67" style="position:absolute;margin-left:126.1pt;margin-top:1pt;width:16.6pt;height:16.3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vLZQIAACYFAAAOAAAAZHJzL2Uyb0RvYy54bWysVFFP2zAQfp+0/2D5fSSpWmAVKapATJMQ&#10;oMHEs3FsEsnxeWe3affrd7bTwBjaw7Q8WLbv7ru7z9/l7HzXG7ZV6DuwNa+OSs6UldB09rnm3x+u&#10;Pp1y5oOwjTBgVc33yvPz1ccPZ4Nbqhm0YBqFjECsXw6u5m0IblkUXraqF/4InLJk1IC9CHTE56JB&#10;MRB6b4pZWR4XA2DjEKTynm4vs5GvEr7WSoZbrb0KzNScagtpxbQ+xbVYnYnlMwrXdnIsQ/xDFb3o&#10;LCWdoC5FEGyD3R9QfScRPOhwJKEvQOtOqtQDdVOVb7q5b4VTqRcix7uJJv//YOXN9t7dIdEwOL/0&#10;tI1d7DT2DIHYqsrTMn6pOSqX7RJ3+4k7tQtM0uWMPGfEsCTTrDw5ni8it0XGipgOffiioGdxU/MG&#10;BrtGhCEhi+21D9n/4EfBLyWlXdgbFZGM/aY065qYNUUntagLg2wr6J2FlMqGRTa1olH5ulrEPnKS&#10;KSKVmAAjsu6MmbCrv2FnmNE/hqoktik4Ezal+b2wHDxFpMxgwxTcdxbwvewmVGMDOvsfSMrURJae&#10;oNnfYX48eg7v5FVHhF8LH+4EkrbpkuY13NKiDQw1h3HHWQv487376E+SIytnA81Kzf2PjUDFmflq&#10;SYyfq/k8Dlc6zBcnUQf42vL02mI3/QXQM1WpurSN/sEcthqhf6SxXsesZBJWUu6ay4CHw0XIM0w/&#10;BqnW6+RGA+VEuLb3TkbwyGrU0sPuUaAbVRdIrjdwmCuxfKO77BsjLaw3AXSXRPnC68g3DWMSzvjj&#10;iNP++py8Xn5vq18AAAD//wMAUEsDBBQABgAIAAAAIQBGHsci3QAAAAgBAAAPAAAAZHJzL2Rvd25y&#10;ZXYueG1sTI/BTsMwEETvSPyDtUhcUOtgmlKFOFVVCQmJUwvi7MZLEmGvQ+w06d+znOC2oxnNvim3&#10;s3fijEPsAmm4X2YgkOpgO2o0vL89LzYgYjJkjQuEGi4YYVtdX5WmsGGiA56PqRFcQrEwGtqU+kLK&#10;WLfoTVyGHom9zzB4k1gOjbSDmbjcO6mybC296Yg/tKbHfYv113H0GvB7zLNDs5/jhbLp5eP1Lu7c&#10;qPXtzbx7ApFwTn9h+MVndKiY6RRGslE4DSpXiqN88CT21SZfgThpeFg9gqxK+X9A9QMAAP//AwBQ&#10;SwECLQAUAAYACAAAACEAtoM4kv4AAADhAQAAEwAAAAAAAAAAAAAAAAAAAAAAW0NvbnRlbnRfVHlw&#10;ZXNdLnhtbFBLAQItABQABgAIAAAAIQA4/SH/1gAAAJQBAAALAAAAAAAAAAAAAAAAAC8BAABfcmVs&#10;cy8ucmVsc1BLAQItABQABgAIAAAAIQAdkmvLZQIAACYFAAAOAAAAAAAAAAAAAAAAAC4CAABkcnMv&#10;ZTJvRG9jLnhtbFBLAQItABQABgAIAAAAIQBGHsci3QAAAAgBAAAPAAAAAAAAAAAAAAAAAL8EAABk&#10;cnMvZG93bnJldi54bWxQSwUGAAAAAAQABADzAAAAyQU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680768" behindDoc="0" locked="0" layoutInCell="1" allowOverlap="1" wp14:anchorId="7BCADE9E" wp14:editId="1DA4AA6C">
                <wp:simplePos x="0" y="0"/>
                <wp:positionH relativeFrom="column">
                  <wp:posOffset>618925</wp:posOffset>
                </wp:positionH>
                <wp:positionV relativeFrom="paragraph">
                  <wp:posOffset>255170</wp:posOffset>
                </wp:positionV>
                <wp:extent cx="4491790" cy="946484"/>
                <wp:effectExtent l="0" t="0" r="23495" b="25400"/>
                <wp:wrapNone/>
                <wp:docPr id="2139183195" name="Rectángulo: esquinas redondeadas 6"/>
                <wp:cNvGraphicFramePr/>
                <a:graphic xmlns:a="http://schemas.openxmlformats.org/drawingml/2006/main">
                  <a:graphicData uri="http://schemas.microsoft.com/office/word/2010/wordprocessingShape">
                    <wps:wsp>
                      <wps:cNvSpPr/>
                      <wps:spPr>
                        <a:xfrm>
                          <a:off x="0" y="0"/>
                          <a:ext cx="4491790" cy="946484"/>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7B268C" w14:textId="77777777" w:rsidR="0067763D" w:rsidRPr="00E01471" w:rsidRDefault="0067763D" w:rsidP="0067763D">
                            <w:pPr>
                              <w:jc w:val="center"/>
                              <w:rPr>
                                <w:b/>
                                <w:bCs/>
                                <w:color w:val="0E2841" w:themeColor="text2"/>
                              </w:rPr>
                            </w:pPr>
                            <w:bookmarkStart w:id="47" w:name="_Hlk217677932"/>
                            <w:bookmarkStart w:id="48" w:name="_Hlk217677933"/>
                            <w:r w:rsidRPr="00E01471">
                              <w:rPr>
                                <w:b/>
                                <w:bCs/>
                                <w:color w:val="0E2841" w:themeColor="text2"/>
                              </w:rPr>
                              <w:t>Las Direcciones y Unidades del Instituto Electoral de Coahuila no ejecutan sus procesos y funciones institucionales conforme a la normatividad aplicable, lo que limita el ejercicio eficiente y oportuno de la función electoral.</w:t>
                            </w:r>
                            <w:bookmarkEnd w:id="47"/>
                            <w:bookmarkEnd w:id="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CADE9E" id="_x0000_s1035" style="position:absolute;margin-left:48.75pt;margin-top:20.1pt;width:353.7pt;height:74.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EQcgIAADUFAAAOAAAAZHJzL2Uyb0RvYy54bWysVE1v2zAMvQ/YfxB0X2wH7keCOkXQIsOA&#10;oA2aDj0rslQbkEVNUmJnv36U7DhFW+ww7GJLIvlIPT7q5rZrFDkI62rQBc0mKSVCcyhr/VrQn8+r&#10;b9eUOM90yRRoUdCjcPR28fXLTWvmYgoVqFJYgiDazVtT0Mp7M08SxyvRMDcBIzQaJdiGedza16S0&#10;rEX0RiXTNL1MWrClscCFc3h63xvpIuJLKbh/lNIJT1RBsTYfvzZ+d+GbLG7Y/NUyU9V8KIP9QxUN&#10;qzUmHaHumWdkb+sPUE3NLTiQfsKhSUDKmot4B7xNlr67zbZiRsS7IDnOjDS5/wfLHw5bs7FIQ2vc&#10;3OEy3KKTtgl/rI90kazjSJboPOF4mOez7GqGnHK0zfLL/DoPbCbnaGOd/y6gIWFRUAt7XT5hRyJR&#10;7LB2vvc/+YWMGla1UuH8XE9c+aMSwUHpJyFJXWIF0wgUpSLulCUHhk1mnAvts95UsVL0x9lFmsZu&#10;Y31jRKw2AgZkiYlH7AEgyPAjdl/24B9CRVTaGJz+rbA+eIyImUH7MbipNdjPABTeasjc+59I6qkJ&#10;LPlu1yE32I/gGU52UB43lljole8MX9XYjTVzfsMsSh0biOPrH/EjFbQFhWFFSQX292fnwR8ViFZK&#10;Whydgrpfe2YFJeqHRm3OsjwPsxY3+cXVFDf2rWX31qL3zR1g4zJ8KAyPy+Dv1WkpLTQvOOXLkBVN&#10;THPMXVDu7Wlz5/uRxneCi+UyuuF8GebXemt4AA88B6E9dy/MmkGSHsX8AKcxY/N3oux9Q6SG5d6D&#10;rKNiz7wOHcDZjFIa3pEw/G/30ev82i3+AAAA//8DAFBLAwQUAAYACAAAACEAyripwNwAAAAJAQAA&#10;DwAAAGRycy9kb3ducmV2LnhtbEyPwU7DMBBE70j8g7VI3KhNacEJcSqEBBdONaBe3XgbR8R2ZLtt&#10;+HuWExxXM3rzttnMfmQnTHmIQcHtQgDD0EU7hF7Bx/vLjQSWiwnWjDGggm/MsGkvLxpT23gOWzzp&#10;0jOChFwbBa6UqeY8dw69yYs4YaDsEJM3hc7Uc5vMmeB+5Esh7rk3Q6AFZyZ8dth96aNXUH06rndr&#10;uRXltT/IXdLpDbVS11fz0yOwgnP5K8OvPqlDS077eAw2s5EYD2tqKliJJTDKpVhVwPZUlNUd8Lbh&#10;/z9ofwAAAP//AwBQSwECLQAUAAYACAAAACEAtoM4kv4AAADhAQAAEwAAAAAAAAAAAAAAAAAAAAAA&#10;W0NvbnRlbnRfVHlwZXNdLnhtbFBLAQItABQABgAIAAAAIQA4/SH/1gAAAJQBAAALAAAAAAAAAAAA&#10;AAAAAC8BAABfcmVscy8ucmVsc1BLAQItABQABgAIAAAAIQAWrqEQcgIAADUFAAAOAAAAAAAAAAAA&#10;AAAAAC4CAABkcnMvZTJvRG9jLnhtbFBLAQItABQABgAIAAAAIQDKuKnA3AAAAAkBAAAPAAAAAAAA&#10;AAAAAAAAAMwEAABkcnMvZG93bnJldi54bWxQSwUGAAAAAAQABADzAAAA1QUAAAAA&#10;" filled="f" strokecolor="#030e13 [484]" strokeweight="1.5pt">
                <v:stroke joinstyle="miter"/>
                <v:textbox>
                  <w:txbxContent>
                    <w:p w14:paraId="6D7B268C" w14:textId="77777777" w:rsidR="0067763D" w:rsidRPr="00E01471" w:rsidRDefault="0067763D" w:rsidP="0067763D">
                      <w:pPr>
                        <w:jc w:val="center"/>
                        <w:rPr>
                          <w:b/>
                          <w:bCs/>
                          <w:color w:val="0E2841" w:themeColor="text2"/>
                        </w:rPr>
                      </w:pPr>
                      <w:bookmarkStart w:id="49" w:name="_Hlk217677932"/>
                      <w:bookmarkStart w:id="50" w:name="_Hlk217677933"/>
                      <w:r w:rsidRPr="00E01471">
                        <w:rPr>
                          <w:b/>
                          <w:bCs/>
                          <w:color w:val="0E2841" w:themeColor="text2"/>
                        </w:rPr>
                        <w:t>Las Direcciones y Unidades del Instituto Electoral de Coahuila no ejecutan sus procesos y funciones institucionales conforme a la normatividad aplicable, lo que limita el ejercicio eficiente y oportuno de la función electoral.</w:t>
                      </w:r>
                      <w:bookmarkEnd w:id="49"/>
                      <w:bookmarkEnd w:id="50"/>
                    </w:p>
                  </w:txbxContent>
                </v:textbox>
              </v:roundrect>
            </w:pict>
          </mc:Fallback>
        </mc:AlternateContent>
      </w:r>
    </w:p>
    <w:p w14:paraId="596689A7" w14:textId="77777777" w:rsidR="0067763D" w:rsidRPr="00451C91" w:rsidRDefault="0067763D" w:rsidP="0067763D">
      <w:pPr>
        <w:rPr>
          <w:rFonts w:ascii="Arial" w:hAnsi="Arial" w:cs="Arial"/>
        </w:rPr>
      </w:pPr>
      <w:r w:rsidRPr="00451C91">
        <w:rPr>
          <w:rFonts w:ascii="Arial" w:hAnsi="Arial" w:cs="Arial"/>
          <w:noProof/>
        </w:rPr>
        <mc:AlternateContent>
          <mc:Choice Requires="wps">
            <w:drawing>
              <wp:anchor distT="0" distB="0" distL="114300" distR="114300" simplePos="0" relativeHeight="251708416" behindDoc="0" locked="0" layoutInCell="1" allowOverlap="1" wp14:anchorId="010E66D2" wp14:editId="512AB15F">
                <wp:simplePos x="0" y="0"/>
                <wp:positionH relativeFrom="leftMargin">
                  <wp:align>right</wp:align>
                </wp:positionH>
                <wp:positionV relativeFrom="paragraph">
                  <wp:posOffset>369704</wp:posOffset>
                </wp:positionV>
                <wp:extent cx="1009984" cy="296779"/>
                <wp:effectExtent l="0" t="0" r="19050" b="27305"/>
                <wp:wrapNone/>
                <wp:docPr id="573314678" name="Rectángulo 14"/>
                <wp:cNvGraphicFramePr/>
                <a:graphic xmlns:a="http://schemas.openxmlformats.org/drawingml/2006/main">
                  <a:graphicData uri="http://schemas.microsoft.com/office/word/2010/wordprocessingShape">
                    <wps:wsp>
                      <wps:cNvSpPr/>
                      <wps:spPr>
                        <a:xfrm>
                          <a:off x="0" y="0"/>
                          <a:ext cx="1009984" cy="296779"/>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882BBE0" w14:textId="77777777" w:rsidR="0067763D" w:rsidRPr="00B060B2" w:rsidRDefault="0067763D" w:rsidP="0067763D">
                            <w:pPr>
                              <w:jc w:val="center"/>
                              <w:rPr>
                                <w:rFonts w:ascii="Arial" w:hAnsi="Arial" w:cs="Arial"/>
                                <w:b/>
                                <w:bCs/>
                                <w:sz w:val="24"/>
                                <w:szCs w:val="24"/>
                              </w:rPr>
                            </w:pPr>
                            <w:r w:rsidRPr="00B060B2">
                              <w:rPr>
                                <w:rFonts w:ascii="Arial" w:hAnsi="Arial" w:cs="Arial"/>
                                <w:b/>
                                <w:bCs/>
                                <w:sz w:val="24"/>
                                <w:szCs w:val="24"/>
                              </w:rPr>
                              <w:t>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E66D2" id="_x0000_s1036" style="position:absolute;margin-left:28.35pt;margin-top:29.1pt;width:79.55pt;height:23.35pt;z-index:251708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qTUwIAAAoFAAAOAAAAZHJzL2Uyb0RvYy54bWysVN9r2zAQfh/sfxB6X52EtGlCnBJaOgal&#10;DUtHnxVZasxknXZSYmd//U6y44SusDH2It/pfn/6zvObpjJsr9CXYHM+vBhwpqyEorSvOf/2fP/p&#10;mjMfhC2EAatyflCe3yw+fpjXbqZGsAVTKGSUxPpZ7XK+DcHNsszLraqEvwCnLBk1YCUCqfiaFShq&#10;yl6ZbDQYXGU1YOEQpPKebu9aI1+k/ForGZ609iowk3PqLaQT07mJZ7aYi9krCrctZdeG+IcuKlFa&#10;KtqnuhNBsB2Wv6WqSongQYcLCVUGWpdSpRlomuHgzTTrrXAqzULgeNfD5P9fWvm4X7sVEgy18zNP&#10;Ypyi0VjFL/XHmgTWoQdLNYFJuhwOBtPp9ZgzSbbR9GoymUY0s1O0Qx8+K6hYFHKO9BgJI7F/8KF1&#10;PbrEYsbGu1MbSQoHo1rjV6VZWcTCKUliiLo1yPaC3lZIqWy47DowlrxjmC6N6QNHfw7s/GOoSuzp&#10;g/+iah+RKoMNfXBVWsD3qhffh13LuvU/ItDOHSEIzaahwSPg0TVebaA4rJAhtHT2Tt6XBPGD8GEl&#10;kPhLTKedDE90aAN1zqGTONsC/nzvPvoTrcjKWU37kHP/YydQcWa+WCLcdDgexwVKyvhyMiIFzy2b&#10;c4vdVbdAzzKk7XcyidE/mKOoEaoXWt1lrEomYSXVzrkMeFRuQ7untPxSLZfJjZbGifBg104eiRAp&#10;9Ny8CHQdzwIx9BGOuyNmb+jW+sYnsrDcBdBl4uIJ1+4JaOESm7ufQ9zocz15nX5hi18AAAD//wMA&#10;UEsDBBQABgAIAAAAIQB8fz8U3QAAAAcBAAAPAAAAZHJzL2Rvd25yZXYueG1sTI/BbsIwEETvlfgH&#10;a5F6KzaI0JDGQQipt3JoWokeTbxNIuJ1ZDsh/fuaE9x2NKOZt/luMh0b0fnWkoTlQgBDqqxuqZbw&#10;/fX+kgLzQZFWnSWU8IcedsXsKVeZtlf6xLEMNYsl5DMloQmhzzj3VYNG+YXtkaL3a51RIUpXc+3U&#10;NZabjq+E2HCjWooLjerx0GB1KQcjoV+L4+bEk5+PdDyOw+updG19kPJ5Pu3fgAWcwj0MN/yIDkVk&#10;OtuBtGedhPhIkJCkK2A3N9kugZ3jIdZb4EXOH/mLfwAAAP//AwBQSwECLQAUAAYACAAAACEAtoM4&#10;kv4AAADhAQAAEwAAAAAAAAAAAAAAAAAAAAAAW0NvbnRlbnRfVHlwZXNdLnhtbFBLAQItABQABgAI&#10;AAAAIQA4/SH/1gAAAJQBAAALAAAAAAAAAAAAAAAAAC8BAABfcmVscy8ucmVsc1BLAQItABQABgAI&#10;AAAAIQC4z2qTUwIAAAoFAAAOAAAAAAAAAAAAAAAAAC4CAABkcnMvZTJvRG9jLnhtbFBLAQItABQA&#10;BgAIAAAAIQB8fz8U3QAAAAcBAAAPAAAAAAAAAAAAAAAAAK0EAABkcnMvZG93bnJldi54bWxQSwUG&#10;AAAAAAQABADzAAAAtwUAAAAA&#10;" fillcolor="#d35dc6 [2168]" strokecolor="#a02b93 [3208]" strokeweight="1pt">
                <v:fill color2="#ca3bba [2616]" rotate="t" colors="0 #d09fc8;.5 #c692be;1 #c17eb6" focus="100%" type="gradient">
                  <o:fill v:ext="view" type="gradientUnscaled"/>
                </v:fill>
                <v:textbox>
                  <w:txbxContent>
                    <w:p w14:paraId="2882BBE0" w14:textId="77777777" w:rsidR="0067763D" w:rsidRPr="00B060B2" w:rsidRDefault="0067763D" w:rsidP="0067763D">
                      <w:pPr>
                        <w:jc w:val="center"/>
                        <w:rPr>
                          <w:rFonts w:ascii="Arial" w:hAnsi="Arial" w:cs="Arial"/>
                          <w:b/>
                          <w:bCs/>
                          <w:sz w:val="24"/>
                          <w:szCs w:val="24"/>
                        </w:rPr>
                      </w:pPr>
                      <w:r w:rsidRPr="00B060B2">
                        <w:rPr>
                          <w:rFonts w:ascii="Arial" w:hAnsi="Arial" w:cs="Arial"/>
                          <w:b/>
                          <w:bCs/>
                          <w:sz w:val="24"/>
                          <w:szCs w:val="24"/>
                        </w:rPr>
                        <w:t>Problema</w:t>
                      </w:r>
                    </w:p>
                  </w:txbxContent>
                </v:textbox>
                <w10:wrap anchorx="margin"/>
              </v:rect>
            </w:pict>
          </mc:Fallback>
        </mc:AlternateContent>
      </w:r>
    </w:p>
    <w:p w14:paraId="4DBBB8EA" w14:textId="77777777" w:rsidR="0067763D" w:rsidRPr="00451C91" w:rsidRDefault="0067763D" w:rsidP="0067763D">
      <w:pPr>
        <w:rPr>
          <w:rFonts w:ascii="Arial" w:hAnsi="Arial" w:cs="Arial"/>
        </w:rPr>
      </w:pPr>
    </w:p>
    <w:p w14:paraId="35B1BC67" w14:textId="77777777" w:rsidR="0067763D" w:rsidRPr="00451C91" w:rsidRDefault="0067763D" w:rsidP="0067763D">
      <w:pPr>
        <w:rPr>
          <w:rFonts w:ascii="Arial" w:hAnsi="Arial" w:cs="Arial"/>
        </w:rPr>
      </w:pPr>
    </w:p>
    <w:p w14:paraId="7E959B9F" w14:textId="0276F209" w:rsidR="0036082D" w:rsidRPr="00451C91" w:rsidRDefault="000B009D" w:rsidP="0067763D">
      <w:pPr>
        <w:spacing w:after="160" w:line="278" w:lineRule="auto"/>
        <w:rPr>
          <w:rFonts w:ascii="Arial" w:hAnsi="Arial" w:cs="Arial"/>
        </w:rPr>
      </w:pPr>
      <w:r w:rsidRPr="00451C91">
        <w:rPr>
          <w:rFonts w:ascii="Arial" w:hAnsi="Arial" w:cs="Arial"/>
          <w:noProof/>
        </w:rPr>
        <mc:AlternateContent>
          <mc:Choice Requires="wps">
            <w:drawing>
              <wp:anchor distT="0" distB="0" distL="114300" distR="114300" simplePos="0" relativeHeight="251679744" behindDoc="0" locked="0" layoutInCell="1" allowOverlap="1" wp14:anchorId="0B6463CA" wp14:editId="35F44E42">
                <wp:simplePos x="0" y="0"/>
                <wp:positionH relativeFrom="column">
                  <wp:posOffset>4603570</wp:posOffset>
                </wp:positionH>
                <wp:positionV relativeFrom="paragraph">
                  <wp:posOffset>241736</wp:posOffset>
                </wp:positionV>
                <wp:extent cx="1333209" cy="2068830"/>
                <wp:effectExtent l="0" t="0" r="19685" b="26670"/>
                <wp:wrapNone/>
                <wp:docPr id="1753735715" name="Rectángulo: esquinas redondeadas 5"/>
                <wp:cNvGraphicFramePr/>
                <a:graphic xmlns:a="http://schemas.openxmlformats.org/drawingml/2006/main">
                  <a:graphicData uri="http://schemas.microsoft.com/office/word/2010/wordprocessingShape">
                    <wps:wsp>
                      <wps:cNvSpPr/>
                      <wps:spPr>
                        <a:xfrm>
                          <a:off x="0" y="0"/>
                          <a:ext cx="1333209" cy="206883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A832F9F" w14:textId="3B834C54" w:rsidR="006066BD" w:rsidRPr="00B6016A" w:rsidRDefault="006066BD" w:rsidP="000B009D">
                            <w:pPr>
                              <w:rPr>
                                <w:b/>
                                <w:bCs/>
                                <w:color w:val="0E2841" w:themeColor="text2"/>
                                <w:sz w:val="18"/>
                                <w:szCs w:val="18"/>
                              </w:rPr>
                            </w:pPr>
                            <w:bookmarkStart w:id="51" w:name="_Hlk217552100"/>
                            <w:bookmarkStart w:id="52" w:name="_Hlk217552101"/>
                            <w:bookmarkStart w:id="53" w:name="_Hlk217677965"/>
                            <w:bookmarkStart w:id="54" w:name="_Hlk217677966"/>
                            <w:r w:rsidRPr="00383564">
                              <w:rPr>
                                <w:b/>
                                <w:bCs/>
                                <w:color w:val="0E2841" w:themeColor="text2"/>
                                <w:sz w:val="18"/>
                                <w:szCs w:val="18"/>
                              </w:rPr>
                              <w:t>Falta de implementación de procedimientos de control interno, supervisión y acciones correctivas a nivel institucional.</w:t>
                            </w:r>
                            <w:bookmarkEnd w:id="51"/>
                            <w:bookmarkEnd w:id="52"/>
                            <w:bookmarkEnd w:id="53"/>
                            <w:bookmarkEnd w:id="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463CA" id="_x0000_s1037" style="position:absolute;margin-left:362.5pt;margin-top:19.05pt;width:105pt;height:16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uPcgIAADcFAAAOAAAAZHJzL2Uyb0RvYy54bWysVE1P3DAQvVfqf7B8L0l2gcKKLFqBqCoh&#10;ioCKs9exSSTH4469m2x/fcdONosA9VD1ktjz8Wb8/MYXl31r2Fahb8CWvDjKOVNWQtXYl5L/fLr5&#10;csaZD8JWwoBVJd8pzy+Xnz9ddG6hZlCDqRQyArF+0bmS1yG4RZZ5WatW+CNwypJTA7Yi0BZfsgpF&#10;R+ityWZ5fpp1gJVDkMp7sl4PTr5M+ForGX5o7VVgpuTUW0hfTN91/GbLC7F4QeHqRo5tiH/oohWN&#10;paIT1LUIgm2weQfVNhLBgw5HEtoMtG6kSmeg0xT5m9M81sKpdBYix7uJJv//YOXd9tHdI9HQOb/w&#10;tIyn6DW28U/9sT6RtZvIUn1gkozFfD6f5eecSfLN8tOzs3miMzukO/Thm4KWxUXJETa2eqArSUyJ&#10;7a0PVJfi93GxpIWbxphoPzSUVmFnVAww9kFp1lTUwiwBJa2oK4NsK+iWhZTKhmJw1aJSg7k4yfN9&#10;f1NGqp4AI7KmwhP2CBB1+B57aHuMj6kqSW1Kzv/W2JA8ZaTKYMOU3DYW8CMAQ6caKw/xe5IGaiJL&#10;oV/3xA3dTgqNpjVUu3tkCIP2vZM3DV3HrfDhXiCJncaCBjj8oI820JUcxhVnNeDvj+wxnjRIXs46&#10;Gp6S+18bgYoz892SOs+L4+M4bWlzfPJ1Rht87Vm/9thNewV0cwU9FU6mZYwPZr/UCO0zzfkqViWX&#10;sJJql1wG3G+uwjDU9FJItVqlMJowJ8KtfXQygkeio9Ke+meBbtRkIDnfwX7QxOKNKofYmGlhtQmg&#10;myTZA6/jFdB0Ji2NL0kc/9f7FHV475Z/AAAA//8DAFBLAwQUAAYACAAAACEA5XQ3b90AAAAKAQAA&#10;DwAAAGRycy9kb3ducmV2LnhtbEyPwU7DMBBE70j8g7VI3KjTRi1JiFMhJLhwagD16sbbOCJeR7bb&#10;hr9ne4Ljzo5m3tTb2Y3ijCEOnhQsFxkIpM6bgXoFnx+vDwWImDQZPXpCBT8YYdvc3tS6Mv5COzy3&#10;qRccQrHSCmxKUyVl7Cw6HRd+QuLf0QenE5+hlyboC4e7Ua6ybCOdHogbrJ7wxWL33Z6cgvLLyna/&#10;LnZZeuuPxT604R1bpe7v5ucnEAnn9GeGKz6jQ8NMB38iE8Wo4HG15i1JQV4sQbChzK/CgYVNXoJs&#10;avl/QvMLAAD//wMAUEsBAi0AFAAGAAgAAAAhALaDOJL+AAAA4QEAABMAAAAAAAAAAAAAAAAAAAAA&#10;AFtDb250ZW50X1R5cGVzXS54bWxQSwECLQAUAAYACAAAACEAOP0h/9YAAACUAQAACwAAAAAAAAAA&#10;AAAAAAAvAQAAX3JlbHMvLnJlbHNQSwECLQAUAAYACAAAACEAJOn7j3ICAAA3BQAADgAAAAAAAAAA&#10;AAAAAAAuAgAAZHJzL2Uyb0RvYy54bWxQSwECLQAUAAYACAAAACEA5XQ3b90AAAAKAQAADwAAAAAA&#10;AAAAAAAAAADMBAAAZHJzL2Rvd25yZXYueG1sUEsFBgAAAAAEAAQA8wAAANYFAAAAAA==&#10;" filled="f" strokecolor="#030e13 [484]" strokeweight="1.5pt">
                <v:stroke joinstyle="miter"/>
                <v:textbox>
                  <w:txbxContent>
                    <w:p w14:paraId="0A832F9F" w14:textId="3B834C54" w:rsidR="006066BD" w:rsidRPr="00B6016A" w:rsidRDefault="006066BD" w:rsidP="000B009D">
                      <w:pPr>
                        <w:rPr>
                          <w:b/>
                          <w:bCs/>
                          <w:color w:val="0E2841" w:themeColor="text2"/>
                          <w:sz w:val="18"/>
                          <w:szCs w:val="18"/>
                        </w:rPr>
                      </w:pPr>
                      <w:bookmarkStart w:id="55" w:name="_Hlk217552100"/>
                      <w:bookmarkStart w:id="56" w:name="_Hlk217552101"/>
                      <w:bookmarkStart w:id="57" w:name="_Hlk217677965"/>
                      <w:bookmarkStart w:id="58" w:name="_Hlk217677966"/>
                      <w:r w:rsidRPr="00383564">
                        <w:rPr>
                          <w:b/>
                          <w:bCs/>
                          <w:color w:val="0E2841" w:themeColor="text2"/>
                          <w:sz w:val="18"/>
                          <w:szCs w:val="18"/>
                        </w:rPr>
                        <w:t>Falta de implementación de procedimientos de control interno, supervisión y acciones correctivas a nivel institucional.</w:t>
                      </w:r>
                      <w:bookmarkEnd w:id="55"/>
                      <w:bookmarkEnd w:id="56"/>
                      <w:bookmarkEnd w:id="57"/>
                      <w:bookmarkEnd w:id="58"/>
                    </w:p>
                  </w:txbxContent>
                </v:textbox>
              </v:roundrect>
            </w:pict>
          </mc:Fallback>
        </mc:AlternateContent>
      </w:r>
      <w:r w:rsidR="0067763D" w:rsidRPr="00451C91">
        <w:rPr>
          <w:rFonts w:ascii="Arial" w:hAnsi="Arial" w:cs="Arial"/>
          <w:noProof/>
        </w:rPr>
        <mc:AlternateContent>
          <mc:Choice Requires="wps">
            <w:drawing>
              <wp:anchor distT="0" distB="0" distL="114300" distR="114300" simplePos="0" relativeHeight="251696128" behindDoc="0" locked="0" layoutInCell="1" allowOverlap="1" wp14:anchorId="17734E8B" wp14:editId="6DE375EE">
                <wp:simplePos x="0" y="0"/>
                <wp:positionH relativeFrom="column">
                  <wp:posOffset>3635175</wp:posOffset>
                </wp:positionH>
                <wp:positionV relativeFrom="paragraph">
                  <wp:posOffset>9525</wp:posOffset>
                </wp:positionV>
                <wp:extent cx="211088" cy="207979"/>
                <wp:effectExtent l="19050" t="0" r="17780" b="40005"/>
                <wp:wrapNone/>
                <wp:docPr id="910273477" name="Flecha: hacia abajo 16"/>
                <wp:cNvGraphicFramePr/>
                <a:graphic xmlns:a="http://schemas.openxmlformats.org/drawingml/2006/main">
                  <a:graphicData uri="http://schemas.microsoft.com/office/word/2010/wordprocessingShape">
                    <wps:wsp>
                      <wps:cNvSpPr/>
                      <wps:spPr>
                        <a:xfrm>
                          <a:off x="0" y="0"/>
                          <a:ext cx="211088" cy="207979"/>
                        </a:xfrm>
                        <a:prstGeom prst="down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16887" id="Flecha: hacia abajo 16" o:spid="_x0000_s1026" type="#_x0000_t67" style="position:absolute;margin-left:286.25pt;margin-top:.75pt;width:16.6pt;height:1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9/WwIAABcFAAAOAAAAZHJzL2Uyb0RvYy54bWysVFFv2yAQfp+0/4B4X2xHydpEdaqoVadJ&#10;UVutnfpMMdSWMMcOEif79Tuw41RdtUnTXuDg7j6Oj++4uNy3hu0U+gZsyYtJzpmyEqrGvpT8++PN&#10;p3POfBC2EgasKvlBeX65+vjhonNLNYUaTKWQEYj1y86VvA7BLbPMy1q1wk/AKUtODdiKQEt8ySoU&#10;HaG3Jpvm+eesA6wcglTe0+517+SrhK+1kuFOa68CMyWn2kIaMY3PccxWF2L5gsLVjRzKEP9QRSsa&#10;S4eOUNciCLbF5jeotpEIHnSYSGgz0LqRKt2BblPkb27zUAun0l2IHO9Gmvz/g5W3uwd3j0RD5/zS&#10;kxlvsdfYxpnqY/tE1mEkS+0Dk7Q5LYr8nF5Xkmuany3OFpHM7JTs0IcvCloWjZJX0Nk1InSJJ7Hb&#10;+NDHH+Mo+VRDssLBqFiGsd+UZk0VT03ZSR7qyiDbCXpYIaWyYd67alGpfruY53l6YSpqzEglJsCI&#10;rBtjRuziT9h9rUN8TFVJXWNy/vfkMSOdDDaMyW1jAd8DMKEYWNV9/JGknprI0jNUh3tkCL22vZM3&#10;DRG+ET7cCyQxk+ypQcMdDdpAV3IYLM5qwJ/v7cd40hh5OeuoOUruf2wFKs7MV0vqWxSzWeymtJjN&#10;z6a0wNee59ceu22vgJ6poK/AyWTG+GCOpkZon6iP1/FUcgkr6eySy4DHxVXom5Z+AqnW6xRGHeRE&#10;2NgHJyN4ZDVq6XH/JNANqgsk11s4NpJYvtFdHxszLay3AXSTRHnideCbui8JZ/gpYnu/Xqeo03+2&#10;+gUAAP//AwBQSwMEFAAGAAgAAAAhAJa8GHzdAAAACAEAAA8AAABkcnMvZG93bnJldi54bWxMj8FO&#10;wzAMhu9IvENkJG4sYVtXVJpOFRLswmErPEDWmLaicaomXbu3x5zgZFnfr9+f8/3ienHBMXSeNDyu&#10;FAik2tuOGg2fH68PTyBCNGRN7wk1XDHAvri9yU1m/UwnvFSxEVxCITMa2hiHTMpQt+hMWPkBidmX&#10;H52JvI6NtKOZudz1cq3UTjrTEV9ozYAvLdbf1eQ0HMptsEG9pcthnsqyrY7v/nrU+v5uKZ9BRFzi&#10;Xxh+9VkdCnY6+4lsEL2GJF0nHGXAg/lOJSmIs4bNdgOyyOX/B4ofAAAA//8DAFBLAQItABQABgAI&#10;AAAAIQC2gziS/gAAAOEBAAATAAAAAAAAAAAAAAAAAAAAAABbQ29udGVudF9UeXBlc10ueG1sUEsB&#10;Ai0AFAAGAAgAAAAhADj9If/WAAAAlAEAAAsAAAAAAAAAAAAAAAAALwEAAF9yZWxzLy5yZWxzUEsB&#10;Ai0AFAAGAAgAAAAhACvqT39bAgAAFwUAAA4AAAAAAAAAAAAAAAAALgIAAGRycy9lMm9Eb2MueG1s&#10;UEsBAi0AFAAGAAgAAAAhAJa8GHzdAAAACAEAAA8AAAAAAAAAAAAAAAAAtQQAAGRycy9kb3ducmV2&#10;LnhtbFBLBQYAAAAABAAEAPMAAAC/BQAAAAA=&#10;" adj="10800" fillcolor="#a02b93 [3208]" strokecolor="#170615 [488]" strokeweight="1.5pt"/>
            </w:pict>
          </mc:Fallback>
        </mc:AlternateContent>
      </w:r>
      <w:r w:rsidR="0067763D" w:rsidRPr="00451C91">
        <w:rPr>
          <w:rFonts w:ascii="Arial" w:hAnsi="Arial" w:cs="Arial"/>
          <w:noProof/>
        </w:rPr>
        <mc:AlternateContent>
          <mc:Choice Requires="wps">
            <w:drawing>
              <wp:anchor distT="0" distB="0" distL="114300" distR="114300" simplePos="0" relativeHeight="251695104" behindDoc="0" locked="0" layoutInCell="1" allowOverlap="1" wp14:anchorId="2F52BAFE" wp14:editId="2287D936">
                <wp:simplePos x="0" y="0"/>
                <wp:positionH relativeFrom="column">
                  <wp:posOffset>1566812</wp:posOffset>
                </wp:positionH>
                <wp:positionV relativeFrom="paragraph">
                  <wp:posOffset>9759</wp:posOffset>
                </wp:positionV>
                <wp:extent cx="211088" cy="207979"/>
                <wp:effectExtent l="19050" t="0" r="17780" b="40005"/>
                <wp:wrapNone/>
                <wp:docPr id="1423548126" name="Flecha: hacia abajo 16"/>
                <wp:cNvGraphicFramePr/>
                <a:graphic xmlns:a="http://schemas.openxmlformats.org/drawingml/2006/main">
                  <a:graphicData uri="http://schemas.microsoft.com/office/word/2010/wordprocessingShape">
                    <wps:wsp>
                      <wps:cNvSpPr/>
                      <wps:spPr>
                        <a:xfrm>
                          <a:off x="0" y="0"/>
                          <a:ext cx="211088" cy="207979"/>
                        </a:xfrm>
                        <a:prstGeom prst="down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FE5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6" o:spid="_x0000_s1026" type="#_x0000_t67" style="position:absolute;margin-left:123.35pt;margin-top:.75pt;width:16.6pt;height:1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9/WwIAABcFAAAOAAAAZHJzL2Uyb0RvYy54bWysVFFv2yAQfp+0/4B4X2xHydpEdaqoVadJ&#10;UVutnfpMMdSWMMcOEif79Tuw41RdtUnTXuDg7j6Oj++4uNy3hu0U+gZsyYtJzpmyEqrGvpT8++PN&#10;p3POfBC2EgasKvlBeX65+vjhonNLNYUaTKWQEYj1y86VvA7BLbPMy1q1wk/AKUtODdiKQEt8ySoU&#10;HaG3Jpvm+eesA6wcglTe0+517+SrhK+1kuFOa68CMyWn2kIaMY3PccxWF2L5gsLVjRzKEP9QRSsa&#10;S4eOUNciCLbF5jeotpEIHnSYSGgz0LqRKt2BblPkb27zUAun0l2IHO9Gmvz/g5W3uwd3j0RD5/zS&#10;kxlvsdfYxpnqY/tE1mEkS+0Dk7Q5LYr8nF5Xkmuany3OFpHM7JTs0IcvCloWjZJX0Nk1InSJJ7Hb&#10;+NDHH+Mo+VRDssLBqFiGsd+UZk0VT03ZSR7qyiDbCXpYIaWyYd67alGpfruY53l6YSpqzEglJsCI&#10;rBtjRuziT9h9rUN8TFVJXWNy/vfkMSOdDDaMyW1jAd8DMKEYWNV9/JGknprI0jNUh3tkCL22vZM3&#10;DRG+ET7cCyQxk+ypQcMdDdpAV3IYLM5qwJ/v7cd40hh5OeuoOUruf2wFKs7MV0vqWxSzWeymtJjN&#10;z6a0wNee59ceu22vgJ6poK/AyWTG+GCOpkZon6iP1/FUcgkr6eySy4DHxVXom5Z+AqnW6xRGHeRE&#10;2NgHJyN4ZDVq6XH/JNANqgsk11s4NpJYvtFdHxszLay3AXSTRHnideCbui8JZ/gpYnu/Xqeo03+2&#10;+gUAAP//AwBQSwMEFAAGAAgAAAAhAIkYH7fdAAAACAEAAA8AAABkcnMvZG93bnJldi54bWxMj8FO&#10;g0AQhu9NfIfNmHhrFykWiywNMdFePFT0AbbsCER2lrBLoW/veNLj5Pvz/9/kh8X24oKj7xwpuN9E&#10;IJBqZzpqFHx+vKwfQfigyejeESq4oodDcbPKdWbcTO94qUIjuIR8phW0IQyZlL5u0Wq/cQMSsy83&#10;Wh34HBtpRj1zue1lHEU7aXVHvNDqAZ9brL+rySo4lok3PnpNl+M8lWVbnd7c9aTU3e1SPoEIuIS/&#10;MPzqszoU7HR2ExkvegVxsks5yuABBPM43e9BnBVsky3IIpf/Hyh+AAAA//8DAFBLAQItABQABgAI&#10;AAAAIQC2gziS/gAAAOEBAAATAAAAAAAAAAAAAAAAAAAAAABbQ29udGVudF9UeXBlc10ueG1sUEsB&#10;Ai0AFAAGAAgAAAAhADj9If/WAAAAlAEAAAsAAAAAAAAAAAAAAAAALwEAAF9yZWxzLy5yZWxzUEsB&#10;Ai0AFAAGAAgAAAAhACvqT39bAgAAFwUAAA4AAAAAAAAAAAAAAAAALgIAAGRycy9lMm9Eb2MueG1s&#10;UEsBAi0AFAAGAAgAAAAhAIkYH7fdAAAACAEAAA8AAAAAAAAAAAAAAAAAtQQAAGRycy9kb3ducmV2&#10;LnhtbFBLBQYAAAAABAAEAPMAAAC/BQAAAAA=&#10;" adj="10800" fillcolor="#a02b93 [3208]" strokecolor="#170615 [488]" strokeweight="1.5pt"/>
            </w:pict>
          </mc:Fallback>
        </mc:AlternateContent>
      </w:r>
      <w:r w:rsidR="0067763D" w:rsidRPr="00451C91">
        <w:rPr>
          <w:rFonts w:ascii="Arial" w:hAnsi="Arial" w:cs="Arial"/>
          <w:noProof/>
        </w:rPr>
        <mc:AlternateContent>
          <mc:Choice Requires="wps">
            <w:drawing>
              <wp:anchor distT="0" distB="0" distL="114300" distR="114300" simplePos="0" relativeHeight="251678720" behindDoc="0" locked="0" layoutInCell="1" allowOverlap="1" wp14:anchorId="480C6AE0" wp14:editId="6E5DEE62">
                <wp:simplePos x="0" y="0"/>
                <wp:positionH relativeFrom="column">
                  <wp:posOffset>3250699</wp:posOffset>
                </wp:positionH>
                <wp:positionV relativeFrom="paragraph">
                  <wp:posOffset>258612</wp:posOffset>
                </wp:positionV>
                <wp:extent cx="1203158" cy="2069432"/>
                <wp:effectExtent l="0" t="0" r="16510" b="26670"/>
                <wp:wrapNone/>
                <wp:docPr id="1453561428" name="Rectángulo: esquinas redondeadas 5"/>
                <wp:cNvGraphicFramePr/>
                <a:graphic xmlns:a="http://schemas.openxmlformats.org/drawingml/2006/main">
                  <a:graphicData uri="http://schemas.microsoft.com/office/word/2010/wordprocessingShape">
                    <wps:wsp>
                      <wps:cNvSpPr/>
                      <wps:spPr>
                        <a:xfrm>
                          <a:off x="0" y="0"/>
                          <a:ext cx="1203158" cy="206943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57F4D8D" w14:textId="76DB5574" w:rsidR="0067763D" w:rsidRPr="0078753B" w:rsidRDefault="006E3680" w:rsidP="0067763D">
                            <w:pPr>
                              <w:jc w:val="both"/>
                              <w:rPr>
                                <w:b/>
                                <w:bCs/>
                                <w:sz w:val="18"/>
                                <w:szCs w:val="18"/>
                              </w:rPr>
                            </w:pPr>
                            <w:bookmarkStart w:id="59" w:name="_Hlk217677961"/>
                            <w:bookmarkStart w:id="60" w:name="_Hlk217677962"/>
                            <w:r w:rsidRPr="00F31A53">
                              <w:rPr>
                                <w:b/>
                                <w:bCs/>
                                <w:color w:val="0E2841" w:themeColor="text2"/>
                                <w:sz w:val="18"/>
                                <w:szCs w:val="18"/>
                              </w:rPr>
                              <w:t>Gestión administrativa y mecanismos de rendición de cuentas ejecutados sin apego pleno a la normatividad aplicable y a los requerimientos institucionales.</w:t>
                            </w:r>
                            <w:bookmarkEnd w:id="59"/>
                            <w:bookmarkEnd w:id="6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C6AE0" id="_x0000_s1038" style="position:absolute;margin-left:255.95pt;margin-top:20.35pt;width:94.75pt;height:16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VjcwIAADcFAAAOAAAAZHJzL2Uyb0RvYy54bWysVE1P3DAQvVfqf7B8L/lgoWVFFq1AVJUQ&#10;IKDi7HVsEsnxuGPvZre/vmMnm0WAeqh6SWzPzJvxmzc+v9h2hm0U+hZsxYujnDNlJdStfan4z6fr&#10;L98480HYWhiwquI75fnF4vOn897NVQkNmFohIxDr572reBOCm2eZl43qhD8CpywZNWAnAm3xJatR&#10;9ITemazM89OsB6wdglTe0+nVYOSLhK+1kuFOa68CMxWn2kL6Yvqu4jdbnIv5CwrXtHIsQ/xDFZ1o&#10;LSWdoK5EEGyN7TuorpUIHnQ4ktBloHUrVboD3abI39zmsRFOpbsQOd5NNPn/BytvN4/uHomG3vm5&#10;p2W8xVZjF/9UH9smsnYTWWobmKTDosyPixNqryRbmZ+ezY7LSGd2CHfow3cFHYuLiiOsbf1ALUlM&#10;ic2ND4P/3i+mtHDdGhPPDwWlVdgZFR2MfVCatTWVUCagpBV1aZBtBHVZSKlsKAZTI2o1HBcneZ7a&#10;TfVNEanaBBiRNSWesEeAqMP32EPZo38MVUlqU3D+t8KG4CkiZQYbpuCutYAfARi61Zh58N+TNFAT&#10;WQrb1Za4id2JrvFoBfXuHhnCoH3v5HVL7bgRPtwLJLHTWNAAhzv6aAN9xWFccdYA/v7oPPqTBsnK&#10;WU/DU3H/ay1QcWZ+WFLnWTGbxWlLm9nJ15I2+Nqyem2x6+4SqHMFPRVOpmX0D2a/1AjdM835MmYl&#10;k7CScldcBtxvLsMw1PRSSLVcJjeaMCfCjX10MoJHoqPSnrbPAt2oyUByvoX9oIn5G1UOvjHSwnId&#10;QLdJsgdexxbQdCYtjS9JHP/X++R1eO8WfwAAAP//AwBQSwMEFAAGAAgAAAAhAF7Q9yneAAAACgEA&#10;AA8AAABkcnMvZG93bnJldi54bWxMj8FOwzAQRO9I/IO1SNyoHWjTNMSpEBJcONWAenXjbRwRryPb&#10;bcPfY05wXM3TzNtmO7uRnTHEwZOEYiGAIXXeDNRL+Hh/uauAxaTJ6NETSvjGCNv2+qrRtfEX2uFZ&#10;pZ7lEoq1lmBTmmrOY2fR6bjwE1LOjj44nfIZem6CvuRyN/J7IUru9EB5weoJny12X+rkJGw+LVf7&#10;VbUT6bU/VvugwhsqKW9v5qdHYAnn9AfDr35WhzY7HfyJTGSjhFVRbDIqYSnWwDKwFsUS2EHCQ1mW&#10;wNuG/3+h/QEAAP//AwBQSwECLQAUAAYACAAAACEAtoM4kv4AAADhAQAAEwAAAAAAAAAAAAAAAAAA&#10;AAAAW0NvbnRlbnRfVHlwZXNdLnhtbFBLAQItABQABgAIAAAAIQA4/SH/1gAAAJQBAAALAAAAAAAA&#10;AAAAAAAAAC8BAABfcmVscy8ucmVsc1BLAQItABQABgAIAAAAIQA1MxVjcwIAADcFAAAOAAAAAAAA&#10;AAAAAAAAAC4CAABkcnMvZTJvRG9jLnhtbFBLAQItABQABgAIAAAAIQBe0Pcp3gAAAAoBAAAPAAAA&#10;AAAAAAAAAAAAAM0EAABkcnMvZG93bnJldi54bWxQSwUGAAAAAAQABADzAAAA2AUAAAAA&#10;" filled="f" strokecolor="#030e13 [484]" strokeweight="1.5pt">
                <v:stroke joinstyle="miter"/>
                <v:textbox>
                  <w:txbxContent>
                    <w:p w14:paraId="357F4D8D" w14:textId="76DB5574" w:rsidR="0067763D" w:rsidRPr="0078753B" w:rsidRDefault="006E3680" w:rsidP="0067763D">
                      <w:pPr>
                        <w:jc w:val="both"/>
                        <w:rPr>
                          <w:b/>
                          <w:bCs/>
                          <w:sz w:val="18"/>
                          <w:szCs w:val="18"/>
                        </w:rPr>
                      </w:pPr>
                      <w:bookmarkStart w:id="61" w:name="_Hlk217677961"/>
                      <w:bookmarkStart w:id="62" w:name="_Hlk217677962"/>
                      <w:r w:rsidRPr="00F31A53">
                        <w:rPr>
                          <w:b/>
                          <w:bCs/>
                          <w:color w:val="0E2841" w:themeColor="text2"/>
                          <w:sz w:val="18"/>
                          <w:szCs w:val="18"/>
                        </w:rPr>
                        <w:t>Gestión administrativa y mecanismos de rendición de cuentas ejecutados sin apego pleno a la normatividad aplicable y a los requerimientos institucionales.</w:t>
                      </w:r>
                      <w:bookmarkEnd w:id="61"/>
                      <w:bookmarkEnd w:id="62"/>
                    </w:p>
                  </w:txbxContent>
                </v:textbox>
              </v:roundrect>
            </w:pict>
          </mc:Fallback>
        </mc:AlternateContent>
      </w:r>
      <w:r w:rsidR="0067763D" w:rsidRPr="00451C91">
        <w:rPr>
          <w:rFonts w:ascii="Arial" w:hAnsi="Arial" w:cs="Arial"/>
          <w:noProof/>
        </w:rPr>
        <mc:AlternateContent>
          <mc:Choice Requires="wps">
            <w:drawing>
              <wp:anchor distT="0" distB="0" distL="114300" distR="114300" simplePos="0" relativeHeight="251677696" behindDoc="0" locked="0" layoutInCell="1" allowOverlap="1" wp14:anchorId="3264B6AD" wp14:editId="248F1878">
                <wp:simplePos x="0" y="0"/>
                <wp:positionH relativeFrom="column">
                  <wp:posOffset>1927326</wp:posOffset>
                </wp:positionH>
                <wp:positionV relativeFrom="paragraph">
                  <wp:posOffset>242570</wp:posOffset>
                </wp:positionV>
                <wp:extent cx="1203158" cy="2069432"/>
                <wp:effectExtent l="0" t="0" r="16510" b="26670"/>
                <wp:wrapNone/>
                <wp:docPr id="1346074928" name="Rectángulo: esquinas redondeadas 5"/>
                <wp:cNvGraphicFramePr/>
                <a:graphic xmlns:a="http://schemas.openxmlformats.org/drawingml/2006/main">
                  <a:graphicData uri="http://schemas.microsoft.com/office/word/2010/wordprocessingShape">
                    <wps:wsp>
                      <wps:cNvSpPr/>
                      <wps:spPr>
                        <a:xfrm>
                          <a:off x="0" y="0"/>
                          <a:ext cx="1203158" cy="206943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FCEEF1D" w14:textId="77777777" w:rsidR="0067763D" w:rsidRPr="0078753B" w:rsidRDefault="0067763D" w:rsidP="0067763D">
                            <w:pPr>
                              <w:jc w:val="both"/>
                              <w:rPr>
                                <w:b/>
                                <w:bCs/>
                                <w:sz w:val="16"/>
                                <w:szCs w:val="16"/>
                              </w:rPr>
                            </w:pPr>
                            <w:bookmarkStart w:id="63" w:name="_Hlk217677956"/>
                            <w:bookmarkStart w:id="64" w:name="_Hlk217677957"/>
                            <w:r w:rsidRPr="0078753B">
                              <w:rPr>
                                <w:b/>
                                <w:bCs/>
                                <w:color w:val="0E2841" w:themeColor="text2"/>
                                <w:sz w:val="16"/>
                                <w:szCs w:val="16"/>
                              </w:rPr>
                              <w:t>Mecanismos institucionales para el registro, atención y otorgamiento de prerrogativas, partidos políticos y candidaturas operando sin aplicación de la normatividad aplicable.</w:t>
                            </w:r>
                            <w:bookmarkEnd w:id="63"/>
                            <w:bookmarkEnd w:id="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4B6AD" id="_x0000_s1039" style="position:absolute;margin-left:151.75pt;margin-top:19.1pt;width:94.75pt;height:16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3udAIAADcFAAAOAAAAZHJzL2Uyb0RvYy54bWysVE1P3DAQvVfqf7B8L/lgoWVFFq1AVJUQ&#10;IKDi7HVsEsnxuGPvZre/vmMnm0WAeqh6SWzPzJvxmzc+v9h2hm0U+hZsxYujnDNlJdStfan4z6fr&#10;L98480HYWhiwquI75fnF4vOn897NVQkNmFohIxDr572reBOCm2eZl43qhD8CpywZNWAnAm3xJatR&#10;9ITemazM89OsB6wdglTe0+nVYOSLhK+1kuFOa68CMxWn2kL6Yvqu4jdbnIv5CwrXtHIsQ/xDFZ1o&#10;LSWdoK5EEGyN7TuorpUIHnQ4ktBloHUrVboD3abI39zmsRFOpbsQOd5NNPn/BytvN4/uHomG3vm5&#10;p2W8xVZjF/9UH9smsnYTWWobmKTDosyPixNqryRbmZ+ezY7LSGd2CHfow3cFHYuLiiOsbf1ALUlM&#10;ic2ND4P/3i+mtHDdGhPPDwWlVdgZFR2MfVCatTWVUCagpBV1aZBtBHVZSKlsKAZTI2o1HBcneZ7a&#10;TfVNEanaBBiRNSWesEeAqMP32EPZo38MVUlqU3D+t8KG4CkiZQYbpuCutYAfARi61Zh58N+TNFAT&#10;WQrb1Za4oe4cR9d4tIJ6d48MYdC+d/K6pXbcCB/uBZLYaSxogMMdfbSBvuIwrjhrAH9/dB79SYNk&#10;5ayn4am4/7UWqDgzPyyp86yYzeK0pc3s5GtJG3xtWb222HV3CdS5gp4KJ9My+gezX2qE7pnmfBmz&#10;kklYSbkrLgPuN5dhGGp6KaRaLpMbTZgT4cY+OhnBI9FRaU/bZ4Fu1GQgOd/CftDE/I0qB98YaWG5&#10;DqDbJNkDr2MLaDqTlsaXJI7/633yOrx3iz8AAAD//wMAUEsDBBQABgAIAAAAIQAojI7x3gAAAAoB&#10;AAAPAAAAZHJzL2Rvd25yZXYueG1sTI/BTsMwEETvSPyDtZW4UbtNW6UhToWQ4MKpBtSrG2/jqLEd&#10;2W4b/p7lBLfdndHsm3o3uYFdMaY+eAmLuQCGvg2m952Ez4/XxxJYytobPQSPEr4xwa65v6t1ZcLN&#10;7/GqcscoxKdKS7A5jxXnqbXodJqHET1ppxCdzrTGjpuobxTuBr4UYsOd7j19sHrEF4vtWV2chO2X&#10;5eqwLvciv3Wn8hBVfEcl5cNsen4ClnHKf2b4xSd0aIjpGC7eJDZIKESxJisN5RIYGVbbgsod6bBZ&#10;LYA3Nf9fofkBAAD//wMAUEsBAi0AFAAGAAgAAAAhALaDOJL+AAAA4QEAABMAAAAAAAAAAAAAAAAA&#10;AAAAAFtDb250ZW50X1R5cGVzXS54bWxQSwECLQAUAAYACAAAACEAOP0h/9YAAACUAQAACwAAAAAA&#10;AAAAAAAAAAAvAQAAX3JlbHMvLnJlbHNQSwECLQAUAAYACAAAACEA41Hd7nQCAAA3BQAADgAAAAAA&#10;AAAAAAAAAAAuAgAAZHJzL2Uyb0RvYy54bWxQSwECLQAUAAYACAAAACEAKIyO8d4AAAAKAQAADwAA&#10;AAAAAAAAAAAAAADOBAAAZHJzL2Rvd25yZXYueG1sUEsFBgAAAAAEAAQA8wAAANkFAAAAAA==&#10;" filled="f" strokecolor="#030e13 [484]" strokeweight="1.5pt">
                <v:stroke joinstyle="miter"/>
                <v:textbox>
                  <w:txbxContent>
                    <w:p w14:paraId="6FCEEF1D" w14:textId="77777777" w:rsidR="0067763D" w:rsidRPr="0078753B" w:rsidRDefault="0067763D" w:rsidP="0067763D">
                      <w:pPr>
                        <w:jc w:val="both"/>
                        <w:rPr>
                          <w:b/>
                          <w:bCs/>
                          <w:sz w:val="16"/>
                          <w:szCs w:val="16"/>
                        </w:rPr>
                      </w:pPr>
                      <w:bookmarkStart w:id="65" w:name="_Hlk217677956"/>
                      <w:bookmarkStart w:id="66" w:name="_Hlk217677957"/>
                      <w:r w:rsidRPr="0078753B">
                        <w:rPr>
                          <w:b/>
                          <w:bCs/>
                          <w:color w:val="0E2841" w:themeColor="text2"/>
                          <w:sz w:val="16"/>
                          <w:szCs w:val="16"/>
                        </w:rPr>
                        <w:t>Mecanismos institucionales para el registro, atención y otorgamiento de prerrogativas, partidos políticos y candidaturas operando sin aplicación de la normatividad aplicable.</w:t>
                      </w:r>
                      <w:bookmarkEnd w:id="65"/>
                      <w:bookmarkEnd w:id="66"/>
                    </w:p>
                  </w:txbxContent>
                </v:textbox>
              </v:roundrect>
            </w:pict>
          </mc:Fallback>
        </mc:AlternateContent>
      </w:r>
      <w:r w:rsidR="0067763D" w:rsidRPr="00451C91">
        <w:rPr>
          <w:rFonts w:ascii="Arial" w:hAnsi="Arial" w:cs="Arial"/>
          <w:noProof/>
        </w:rPr>
        <mc:AlternateContent>
          <mc:Choice Requires="wps">
            <w:drawing>
              <wp:anchor distT="0" distB="0" distL="114300" distR="114300" simplePos="0" relativeHeight="251675648" behindDoc="0" locked="0" layoutInCell="1" allowOverlap="1" wp14:anchorId="6F6561DB" wp14:editId="20AA789B">
                <wp:simplePos x="0" y="0"/>
                <wp:positionH relativeFrom="column">
                  <wp:posOffset>-486577</wp:posOffset>
                </wp:positionH>
                <wp:positionV relativeFrom="paragraph">
                  <wp:posOffset>202698</wp:posOffset>
                </wp:positionV>
                <wp:extent cx="1097280" cy="2141621"/>
                <wp:effectExtent l="0" t="0" r="26670" b="11430"/>
                <wp:wrapNone/>
                <wp:docPr id="1888870153" name="Rectángulo: esquinas redondeadas 5"/>
                <wp:cNvGraphicFramePr/>
                <a:graphic xmlns:a="http://schemas.openxmlformats.org/drawingml/2006/main">
                  <a:graphicData uri="http://schemas.microsoft.com/office/word/2010/wordprocessingShape">
                    <wps:wsp>
                      <wps:cNvSpPr/>
                      <wps:spPr>
                        <a:xfrm>
                          <a:off x="0" y="0"/>
                          <a:ext cx="1097280" cy="2141621"/>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0B82404" w14:textId="075D501D" w:rsidR="0067763D" w:rsidRPr="0078753B" w:rsidRDefault="0067763D" w:rsidP="0067763D">
                            <w:pPr>
                              <w:jc w:val="both"/>
                              <w:rPr>
                                <w:b/>
                                <w:bCs/>
                                <w:sz w:val="18"/>
                                <w:szCs w:val="18"/>
                              </w:rPr>
                            </w:pPr>
                            <w:bookmarkStart w:id="67" w:name="_Hlk217677944"/>
                            <w:bookmarkStart w:id="68" w:name="_Hlk217677945"/>
                            <w:r w:rsidRPr="0078753B">
                              <w:rPr>
                                <w:b/>
                                <w:bCs/>
                                <w:color w:val="0E2841" w:themeColor="text2"/>
                                <w:sz w:val="18"/>
                                <w:szCs w:val="18"/>
                              </w:rPr>
                              <w:t>Procesos electorales operados sin apego pleno a la normatividad vigente</w:t>
                            </w:r>
                            <w:r w:rsidR="006E2B97">
                              <w:rPr>
                                <w:b/>
                                <w:bCs/>
                                <w:color w:val="0E2841" w:themeColor="text2"/>
                                <w:sz w:val="18"/>
                                <w:szCs w:val="18"/>
                              </w:rPr>
                              <w:t>.</w:t>
                            </w:r>
                            <w:bookmarkEnd w:id="67"/>
                            <w:bookmarkEnd w:id="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561DB" id="_x0000_s1040" style="position:absolute;margin-left:-38.3pt;margin-top:15.95pt;width:86.4pt;height:16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LRcwIAADcFAAAOAAAAZHJzL2Uyb0RvYy54bWysVE1v2zAMvQ/YfxB0X/2B9CuoUwQtOgwo&#10;2qLt0LMiS7UBWdQoJU7260fJjlO0xQ7DLrYkko/U46MuLredYRuFvgVb8eIo50xZCXVrXyv+8/nm&#10;2xlnPghbCwNWVXynPL9cfP1y0bu5KqEBUytkBGL9vHcVb0Jw8yzzslGd8EfglCWjBuxEoC2+ZjWK&#10;ntA7k5V5fpL1gLVDkMp7Or0ejHyR8LVWMtxr7VVgpuJUW0hfTN9V/GaLCzF/ReGaVo5liH+oohOt&#10;paQT1LUIgq2x/QDVtRLBgw5HEroMtG6lSneg2xT5u9s8NcKpdBcix7uJJv//YOXd5sk9INHQOz/3&#10;tIy32Grs4p/qY9tE1m4iS20Dk3RY5Oen5RlxKslWFrPipCwindkh3KEP3xV0LC4qjrC29SO1JDEl&#10;Nrc+DP57v5jSwk1rTDw/FJRWYWdUdDD2UWnW1lRCmYCSVtSVQbYR1GUhpbKhGEyNqNVwXBzneWo3&#10;1TdFpGoTYETWlHjCHgGiDj9iD2WP/jFUJalNwfnfChuCp4iUGWyYgrvWAn4GYOhWY+bBf0/SQE1k&#10;KWxXW+KGujOLrvFoBfXuARnCoH3v5E1L7bgVPjwIJLFTC2mAwz19tIG+4jCuOGsAf392Hv1Jg2Tl&#10;rKfhqbj/tRaoODM/LKnzvJjN4rSlzez4tKQNvrWs3lrsursC6lxBT4WTaRn9g9kvNUL3QnO+jFnJ&#10;JKyk3BWXAfebqzAMNb0UUi2XyY0mzIlwa5+cjOCR6Ki05+2LQDdqMpCc72A/aGL+TpWDb4y0sFwH&#10;0G2S7IHXsQU0nUlL40sSx//tPnkd3rvFHwAAAP//AwBQSwMEFAAGAAgAAAAhAHO/R/XcAAAACQEA&#10;AA8AAABkcnMvZG93bnJldi54bWxMj8FOwzAQRO9I/IO1SNxap0GYJMSpEBJcONWAenXjbRwR25Ht&#10;tuHvWU5wHO3TzNt2u7iJnTGmMXgJm3UBDH0fzOgHCR/vL6sKWMraGz0FjxK+McG2u75qdWPCxe/w&#10;rPLAqMSnRkuwOc8N56m36HRahxk93Y4hOp0pxoGbqC9U7iZeFoXgTo+eFqye8dli/6VOTkL9abna&#10;31e7Ir8Ox2ofVXxDJeXtzfL0CCzjkv9g+NUndejI6RBO3iQ2SVg9CEGohLtNDYyAWpTADpRFXQLv&#10;Wv7/g+4HAAD//wMAUEsBAi0AFAAGAAgAAAAhALaDOJL+AAAA4QEAABMAAAAAAAAAAAAAAAAAAAAA&#10;AFtDb250ZW50X1R5cGVzXS54bWxQSwECLQAUAAYACAAAACEAOP0h/9YAAACUAQAACwAAAAAAAAAA&#10;AAAAAAAvAQAAX3JlbHMvLnJlbHNQSwECLQAUAAYACAAAACEAhEDC0XMCAAA3BQAADgAAAAAAAAAA&#10;AAAAAAAuAgAAZHJzL2Uyb0RvYy54bWxQSwECLQAUAAYACAAAACEAc79H9dwAAAAJAQAADwAAAAAA&#10;AAAAAAAAAADNBAAAZHJzL2Rvd25yZXYueG1sUEsFBgAAAAAEAAQA8wAAANYFAAAAAA==&#10;" filled="f" strokecolor="#030e13 [484]" strokeweight="1.5pt">
                <v:stroke joinstyle="miter"/>
                <v:textbox>
                  <w:txbxContent>
                    <w:p w14:paraId="70B82404" w14:textId="075D501D" w:rsidR="0067763D" w:rsidRPr="0078753B" w:rsidRDefault="0067763D" w:rsidP="0067763D">
                      <w:pPr>
                        <w:jc w:val="both"/>
                        <w:rPr>
                          <w:b/>
                          <w:bCs/>
                          <w:sz w:val="18"/>
                          <w:szCs w:val="18"/>
                        </w:rPr>
                      </w:pPr>
                      <w:bookmarkStart w:id="69" w:name="_Hlk217677944"/>
                      <w:bookmarkStart w:id="70" w:name="_Hlk217677945"/>
                      <w:r w:rsidRPr="0078753B">
                        <w:rPr>
                          <w:b/>
                          <w:bCs/>
                          <w:color w:val="0E2841" w:themeColor="text2"/>
                          <w:sz w:val="18"/>
                          <w:szCs w:val="18"/>
                        </w:rPr>
                        <w:t>Procesos electorales operados sin apego pleno a la normatividad vigente</w:t>
                      </w:r>
                      <w:r w:rsidR="006E2B97">
                        <w:rPr>
                          <w:b/>
                          <w:bCs/>
                          <w:color w:val="0E2841" w:themeColor="text2"/>
                          <w:sz w:val="18"/>
                          <w:szCs w:val="18"/>
                        </w:rPr>
                        <w:t>.</w:t>
                      </w:r>
                      <w:bookmarkEnd w:id="69"/>
                      <w:bookmarkEnd w:id="70"/>
                    </w:p>
                  </w:txbxContent>
                </v:textbox>
              </v:roundrect>
            </w:pict>
          </mc:Fallback>
        </mc:AlternateContent>
      </w:r>
      <w:r w:rsidR="0067763D" w:rsidRPr="00451C91">
        <w:rPr>
          <w:rFonts w:ascii="Arial" w:hAnsi="Arial" w:cs="Arial"/>
          <w:noProof/>
        </w:rPr>
        <mc:AlternateContent>
          <mc:Choice Requires="wps">
            <w:drawing>
              <wp:anchor distT="0" distB="0" distL="114300" distR="114300" simplePos="0" relativeHeight="251676672" behindDoc="0" locked="0" layoutInCell="1" allowOverlap="1" wp14:anchorId="75504911" wp14:editId="46E190F3">
                <wp:simplePos x="0" y="0"/>
                <wp:positionH relativeFrom="column">
                  <wp:posOffset>668454</wp:posOffset>
                </wp:positionH>
                <wp:positionV relativeFrom="paragraph">
                  <wp:posOffset>242804</wp:posOffset>
                </wp:positionV>
                <wp:extent cx="1203158" cy="2069432"/>
                <wp:effectExtent l="0" t="0" r="16510" b="26670"/>
                <wp:wrapNone/>
                <wp:docPr id="1178097699" name="Rectángulo: esquinas redondeadas 5"/>
                <wp:cNvGraphicFramePr/>
                <a:graphic xmlns:a="http://schemas.openxmlformats.org/drawingml/2006/main">
                  <a:graphicData uri="http://schemas.microsoft.com/office/word/2010/wordprocessingShape">
                    <wps:wsp>
                      <wps:cNvSpPr/>
                      <wps:spPr>
                        <a:xfrm>
                          <a:off x="0" y="0"/>
                          <a:ext cx="1203158" cy="206943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34AB0A7" w14:textId="77777777" w:rsidR="0067763D" w:rsidRPr="002D0897" w:rsidRDefault="0067763D" w:rsidP="0067763D">
                            <w:pPr>
                              <w:jc w:val="both"/>
                              <w:rPr>
                                <w:sz w:val="18"/>
                                <w:szCs w:val="18"/>
                              </w:rPr>
                            </w:pPr>
                            <w:bookmarkStart w:id="71" w:name="_Hlk217677950"/>
                            <w:bookmarkStart w:id="72" w:name="_Hlk217677951"/>
                            <w:r w:rsidRPr="0078753B">
                              <w:rPr>
                                <w:b/>
                                <w:bCs/>
                                <w:color w:val="0E2841" w:themeColor="text2"/>
                                <w:sz w:val="18"/>
                                <w:szCs w:val="18"/>
                              </w:rPr>
                              <w:t>Acciones institucionales de educación cívica y participación ciudadana no ejecutadas conforme a los programas aprobados</w:t>
                            </w:r>
                            <w:r w:rsidRPr="002D0897">
                              <w:rPr>
                                <w:color w:val="0E2841" w:themeColor="text2"/>
                                <w:sz w:val="18"/>
                                <w:szCs w:val="18"/>
                              </w:rPr>
                              <w:t>.</w:t>
                            </w:r>
                            <w:bookmarkEnd w:id="71"/>
                            <w:bookmarkEnd w:id="7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04911" id="_x0000_s1041" style="position:absolute;margin-left:52.65pt;margin-top:19.1pt;width:94.75pt;height:16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50dAIAADcFAAAOAAAAZHJzL2Uyb0RvYy54bWysVE1v2zAMvQ/YfxB0X/zRpFuDOkWQIsOA&#10;oA3aDj0rslQbkEVNUmJnv36U7DhFW+ww7GJLIvlIPT7q+qZrFDkI62rQBc0mKSVCcyhr/VLQn0/r&#10;L98ocZ7pkinQoqBH4ejN4vOn69bMRQ4VqFJYgiDazVtT0Mp7M08SxyvRMDcBIzQaJdiGedzal6S0&#10;rEX0RiV5ml4mLdjSWODCOTy97Y10EfGlFNzfS+mEJ6qgWJuPXxu/u/BNFtds/mKZqWo+lMH+oYqG&#10;1RqTjlC3zDOyt/U7qKbmFhxIP+HQJCBlzUW8A94mS9/c5rFiRsS7IDnOjDS5/wfL7w6PZmuRhta4&#10;ucNluEUnbRP+WB/pIlnHkSzRecLxMMvTi2yG7eVoy9PLq+lFHuhMzuHGOv9dQEPCoqAW9rp8wJZE&#10;pthh43zvf/ILKTWsa6XC+bmguPJHJYKD0g9CkrrEEvIIFLUiVsqSA8MuM86F9llvqlgp+uNslqax&#10;3VjfGBGrjYABWWLiEXsACDp8j92XPfiHUBGlNganfyusDx4jYmbQfgxuag32IwCFtxoy9/4nknpq&#10;Aku+23XIDXZnFlzD0Q7K49YSC732neHrGtuxYc5vmUWx41jgAPt7/EgFbUFhWFFSgf390XnwRw2i&#10;lZIWh6eg7teeWUGJ+qFRnVfZdBqmLW6ms685buxry+61Re+bFWDnMnwqDI/L4O/VaSktNM8458uQ&#10;FU1Mc8xdUO7tabPy/VDjS8HFchndcMIM8xv9aHgAD0QHpT11z8yaQZMe5XwHp0Fj8zeq7H1DpIbl&#10;3oOso2TPvA4twOmMWhpekjD+r/fR6/zeLf4AAAD//wMAUEsDBBQABgAIAAAAIQAiZCb33QAAAAoB&#10;AAAPAAAAZHJzL2Rvd25yZXYueG1sTI/NTsMwEITvSLyDtZW4Ubvpj9IQp0JIcOFUA+rVjbdx1NiO&#10;bLcNb89yguPMfpqdqXeTG9gVY+qDl7CYC2Do22B630n4/Hh9LIGlrL3RQ/Ao4RsT7Jr7u1pXJtz8&#10;Hq8qd4xCfKq0BJvzWHGeWotOp3kY0dPtFKLTmWTsuIn6RuFu4IUQG+507+mD1SO+WGzP6uIkbL8s&#10;V4d1uRf5rTuVh6jiOyopH2bT8xOwjFP+g+G3PlWHhjodw8WbxAbSYr0kVMKyLIARUGxXtOVIxma1&#10;AN7U/P+E5gcAAP//AwBQSwECLQAUAAYACAAAACEAtoM4kv4AAADhAQAAEwAAAAAAAAAAAAAAAAAA&#10;AAAAW0NvbnRlbnRfVHlwZXNdLnhtbFBLAQItABQABgAIAAAAIQA4/SH/1gAAAJQBAAALAAAAAAAA&#10;AAAAAAAAAC8BAABfcmVscy8ucmVsc1BLAQItABQABgAIAAAAIQCVE450dAIAADcFAAAOAAAAAAAA&#10;AAAAAAAAAC4CAABkcnMvZTJvRG9jLnhtbFBLAQItABQABgAIAAAAIQAiZCb33QAAAAoBAAAPAAAA&#10;AAAAAAAAAAAAAM4EAABkcnMvZG93bnJldi54bWxQSwUGAAAAAAQABADzAAAA2AUAAAAA&#10;" filled="f" strokecolor="#030e13 [484]" strokeweight="1.5pt">
                <v:stroke joinstyle="miter"/>
                <v:textbox>
                  <w:txbxContent>
                    <w:p w14:paraId="634AB0A7" w14:textId="77777777" w:rsidR="0067763D" w:rsidRPr="002D0897" w:rsidRDefault="0067763D" w:rsidP="0067763D">
                      <w:pPr>
                        <w:jc w:val="both"/>
                        <w:rPr>
                          <w:sz w:val="18"/>
                          <w:szCs w:val="18"/>
                        </w:rPr>
                      </w:pPr>
                      <w:bookmarkStart w:id="73" w:name="_Hlk217677950"/>
                      <w:bookmarkStart w:id="74" w:name="_Hlk217677951"/>
                      <w:r w:rsidRPr="0078753B">
                        <w:rPr>
                          <w:b/>
                          <w:bCs/>
                          <w:color w:val="0E2841" w:themeColor="text2"/>
                          <w:sz w:val="18"/>
                          <w:szCs w:val="18"/>
                        </w:rPr>
                        <w:t>Acciones institucionales de educación cívica y participación ciudadana no ejecutadas conforme a los programas aprobados</w:t>
                      </w:r>
                      <w:r w:rsidRPr="002D0897">
                        <w:rPr>
                          <w:color w:val="0E2841" w:themeColor="text2"/>
                          <w:sz w:val="18"/>
                          <w:szCs w:val="18"/>
                        </w:rPr>
                        <w:t>.</w:t>
                      </w:r>
                      <w:bookmarkEnd w:id="73"/>
                      <w:bookmarkEnd w:id="74"/>
                    </w:p>
                  </w:txbxContent>
                </v:textbox>
              </v:roundrect>
            </w:pict>
          </mc:Fallback>
        </mc:AlternateContent>
      </w:r>
    </w:p>
    <w:p w14:paraId="4C802BA8" w14:textId="1505F77D" w:rsidR="0067763D" w:rsidRPr="00451C91" w:rsidRDefault="0067763D" w:rsidP="0067763D">
      <w:pPr>
        <w:rPr>
          <w:rFonts w:ascii="Arial" w:hAnsi="Arial" w:cs="Arial"/>
        </w:rPr>
      </w:pPr>
      <w:r w:rsidRPr="00451C91">
        <w:rPr>
          <w:rFonts w:ascii="Arial" w:hAnsi="Arial" w:cs="Arial"/>
          <w:noProof/>
        </w:rPr>
        <mc:AlternateContent>
          <mc:Choice Requires="wps">
            <w:drawing>
              <wp:anchor distT="0" distB="0" distL="114300" distR="114300" simplePos="0" relativeHeight="251710464" behindDoc="0" locked="0" layoutInCell="1" allowOverlap="1" wp14:anchorId="13A3542A" wp14:editId="56828E6C">
                <wp:simplePos x="0" y="0"/>
                <wp:positionH relativeFrom="page">
                  <wp:posOffset>-224155</wp:posOffset>
                </wp:positionH>
                <wp:positionV relativeFrom="paragraph">
                  <wp:posOffset>795488</wp:posOffset>
                </wp:positionV>
                <wp:extent cx="1009984" cy="256674"/>
                <wp:effectExtent l="0" t="4445" r="14605" b="14605"/>
                <wp:wrapNone/>
                <wp:docPr id="537647447" name="Rectángulo 14"/>
                <wp:cNvGraphicFramePr/>
                <a:graphic xmlns:a="http://schemas.openxmlformats.org/drawingml/2006/main">
                  <a:graphicData uri="http://schemas.microsoft.com/office/word/2010/wordprocessingShape">
                    <wps:wsp>
                      <wps:cNvSpPr/>
                      <wps:spPr>
                        <a:xfrm rot="16200000">
                          <a:off x="0" y="0"/>
                          <a:ext cx="1009984" cy="256674"/>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367D29B" w14:textId="77777777" w:rsidR="0067763D" w:rsidRPr="00B060B2" w:rsidRDefault="0067763D" w:rsidP="0067763D">
                            <w:pPr>
                              <w:jc w:val="center"/>
                              <w:rPr>
                                <w:rFonts w:ascii="Arial" w:hAnsi="Arial" w:cs="Arial"/>
                                <w:b/>
                                <w:bCs/>
                                <w:sz w:val="24"/>
                                <w:szCs w:val="24"/>
                              </w:rPr>
                            </w:pPr>
                            <w:r>
                              <w:rPr>
                                <w:rFonts w:ascii="Arial" w:hAnsi="Arial" w:cs="Arial"/>
                                <w:b/>
                                <w:bCs/>
                              </w:rPr>
                              <w:t>Causa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3542A" id="_x0000_s1042" style="position:absolute;margin-left:-17.65pt;margin-top:62.65pt;width:79.55pt;height:20.2pt;rotation:-90;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yXAIAABkFAAAOAAAAZHJzL2Uyb0RvYy54bWysVN9r2zAQfh/sfxB6XxyHJG1DnRJaOgah&#10;LWtHnxVZasxknXZSYmd//U6y45SusDHmByHd7/vuO19etbVhe4W+AlvwfDTmTFkJZWVfCv7t6fbT&#10;OWc+CFsKA1YV/KA8v1p+/HDZuIWawBZMqZBREOsXjSv4NgS3yDIvt6oWfgROWVJqwFoEeuJLVqJo&#10;KHptssl4PM8awNIhSOU9SW86JV+m+ForGe619iowU3CqLaQT07mJZ7a8FIsXFG5byb4M8Q9V1KKy&#10;lHQIdSOCYDusfgtVVxLBgw4jCXUGWldSpR6om3z8ppvHrXAq9ULgeDfA5P9fWHm3f3QPSDA0zi88&#10;XWMXrcaaIRBa+ZxQpi81R+WyNmF3GLBTbWCShPl4fHFxPuVMkm4ym8/PphHcrAsWgzr04bOCmsVL&#10;wZFmk6KK/dqHzvRoEs2NjbJTVekWDkZ1yq9Ks6qMiVOQRBh1bZDtBY1aSKlsmPUVGEvW0U1XxgyO&#10;kz879vbRVSUyDc5/kXXwSJnBhsG5rizge9nL73lfsu7sjwh0fUcIQrtpqfE4mWgaRRsoDw/YzYs4&#10;7p28rQjitfDhQSDRmYS0ouGeDm2gKTj0N862gD/fk0d7YhlpOWtoPQruf+wEKs7MF0v8u8in07hP&#10;6TGdnU3oga81m9cau6uvgcaSp+rSNdoHc7xqhPqZNnkVs5JKWEm5Cy4DHh/XoVtb+hdItVolM9oh&#10;J8LaPjp5JEKk0FP7LND1PAvE0Ds4rpJYvKFbZxtHZGG1C6CrxMUTrv0IaP8Sm/t/RVzw1+9kdfqj&#10;LX8BAAD//wMAUEsDBBQABgAIAAAAIQB+0ZrS3AAAAAgBAAAPAAAAZHJzL2Rvd25yZXYueG1sTI9B&#10;T4NAEIXvJv6HzZh4s7sQIIosTWP02lQ0nheYAi07S9lti//e8aTHN+/lvW+K9WJHccHZD440RCsF&#10;Aqlx7UCdhs+Pt4dHED4Yas3oCDV8o4d1eXtTmLx1V3rHSxU6wSXkc6OhD2HKpfRNj9b4lZuQ2Nu7&#10;2ZrAcu5kO5srl9tRxkpl0pqBeKE3E7702Byrs9Wwe422m0NtTodkSisbTt3XVu20vr9bNs8gAi7h&#10;Lwy/+IwOJTPV7kytF6OGOIk4qSFLn0CwnyUpiJrvcapAloX8/0D5AwAA//8DAFBLAQItABQABgAI&#10;AAAAIQC2gziS/gAAAOEBAAATAAAAAAAAAAAAAAAAAAAAAABbQ29udGVudF9UeXBlc10ueG1sUEsB&#10;Ai0AFAAGAAgAAAAhADj9If/WAAAAlAEAAAsAAAAAAAAAAAAAAAAALwEAAF9yZWxzLy5yZWxzUEsB&#10;Ai0AFAAGAAgAAAAhAOsP53JcAgAAGQUAAA4AAAAAAAAAAAAAAAAALgIAAGRycy9lMm9Eb2MueG1s&#10;UEsBAi0AFAAGAAgAAAAhAH7RmtLcAAAACAEAAA8AAAAAAAAAAAAAAAAAtgQAAGRycy9kb3ducmV2&#10;LnhtbFBLBQYAAAAABAAEAPMAAAC/BQAAAAA=&#10;" fillcolor="#d35dc6 [2168]" strokecolor="#a02b93 [3208]" strokeweight="1pt">
                <v:fill color2="#ca3bba [2616]" rotate="t" colors="0 #d09fc8;.5 #c692be;1 #c17eb6" focus="100%" type="gradient">
                  <o:fill v:ext="view" type="gradientUnscaled"/>
                </v:fill>
                <v:textbox>
                  <w:txbxContent>
                    <w:p w14:paraId="4367D29B" w14:textId="77777777" w:rsidR="0067763D" w:rsidRPr="00B060B2" w:rsidRDefault="0067763D" w:rsidP="0067763D">
                      <w:pPr>
                        <w:jc w:val="center"/>
                        <w:rPr>
                          <w:rFonts w:ascii="Arial" w:hAnsi="Arial" w:cs="Arial"/>
                          <w:b/>
                          <w:bCs/>
                          <w:sz w:val="24"/>
                          <w:szCs w:val="24"/>
                        </w:rPr>
                      </w:pPr>
                      <w:r>
                        <w:rPr>
                          <w:rFonts w:ascii="Arial" w:hAnsi="Arial" w:cs="Arial"/>
                          <w:b/>
                          <w:bCs/>
                        </w:rPr>
                        <w:t>Causa</w:t>
                      </w:r>
                    </w:p>
                  </w:txbxContent>
                </v:textbox>
                <w10:wrap anchorx="page"/>
              </v:rect>
            </w:pict>
          </mc:Fallback>
        </mc:AlternateContent>
      </w:r>
      <w:r w:rsidRPr="00451C91">
        <w:rPr>
          <w:rFonts w:ascii="Arial" w:hAnsi="Arial" w:cs="Arial"/>
          <w:noProof/>
        </w:rPr>
        <mc:AlternateContent>
          <mc:Choice Requires="wps">
            <w:drawing>
              <wp:anchor distT="0" distB="0" distL="114300" distR="114300" simplePos="0" relativeHeight="251707392" behindDoc="0" locked="0" layoutInCell="1" allowOverlap="1" wp14:anchorId="6EEA5921" wp14:editId="699E9E66">
                <wp:simplePos x="0" y="0"/>
                <wp:positionH relativeFrom="column">
                  <wp:posOffset>-167305</wp:posOffset>
                </wp:positionH>
                <wp:positionV relativeFrom="paragraph">
                  <wp:posOffset>2090587</wp:posOffset>
                </wp:positionV>
                <wp:extent cx="280737" cy="304800"/>
                <wp:effectExtent l="26035" t="0" r="12065" b="31115"/>
                <wp:wrapNone/>
                <wp:docPr id="1604291066"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9FD8BA" id="Flecha: a la derecha con bandas 17" o:spid="_x0000_s1026" type="#_x0000_t93" style="position:absolute;margin-left:-13.15pt;margin-top:164.6pt;width:22.1pt;height:24pt;rotation:9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yCyYguAAAAAKAQAADwAAAGRy&#10;cy9kb3ducmV2LnhtbEyPy07DMBBF90j8gzVI7Fo7iYA2xKkQDwlWFSULunPiIUnxI4qdNvw90xUs&#10;Z+bozrnFZraGHXEMvXcSkqUAhq7xunethOrjZbECFqJyWhnvUMIPBtiUlxeFyrU/uXc87mLLKMSF&#10;XEnoYhxyzkPToVVh6Qd0dPvyo1WRxrHlelQnCreGp0Lccqt6Rx86NeBjh833brIStm+m2g+Hz9d0&#10;4FzUlXh69tNByuur+eEeWMQ5/sFw1id1KMmp9pPTgRkJi3SVEiohy5IE2JlYU5eaFnc3GfCy4P8r&#10;lL8AAAD//wMAUEsBAi0AFAAGAAgAAAAhALaDOJL+AAAA4QEAABMAAAAAAAAAAAAAAAAAAAAAAFtD&#10;b250ZW50X1R5cGVzXS54bWxQSwECLQAUAAYACAAAACEAOP0h/9YAAACUAQAACwAAAAAAAAAAAAAA&#10;AAAvAQAAX3JlbHMvLnJlbHNQSwECLQAUAAYACAAAACEA4JzDJmwCAAAtBQAADgAAAAAAAAAAAAAA&#10;AAAuAgAAZHJzL2Uyb0RvYy54bWxQSwECLQAUAAYACAAAACEAyCyYguAAAAAKAQAADwAAAAAAAAAA&#10;AAAAAADGBAAAZHJzL2Rvd25yZXYueG1sUEsFBgAAAAAEAAQA8wAAANMFA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06368" behindDoc="0" locked="0" layoutInCell="1" allowOverlap="1" wp14:anchorId="1AFAB765" wp14:editId="052F8EBE">
                <wp:simplePos x="0" y="0"/>
                <wp:positionH relativeFrom="column">
                  <wp:posOffset>1172277</wp:posOffset>
                </wp:positionH>
                <wp:positionV relativeFrom="paragraph">
                  <wp:posOffset>2074545</wp:posOffset>
                </wp:positionV>
                <wp:extent cx="280737" cy="304800"/>
                <wp:effectExtent l="26035" t="0" r="12065" b="31115"/>
                <wp:wrapNone/>
                <wp:docPr id="225632613"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7F4FA" id="Flecha: a la derecha con bandas 17" o:spid="_x0000_s1026" type="#_x0000_t93" style="position:absolute;margin-left:92.3pt;margin-top:163.35pt;width:22.1pt;height:24pt;rotation:9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yNALo98AAAALAQAADwAAAGRy&#10;cy9kb3ducmV2LnhtbEyPzU7DMBCE70i8g7VI3KiNK7VRiFMhfiQ4IUoOcHNik6TYayt22vD2LCc4&#10;zuyn2Zlqt3jHjnZKY0AF1ysBzGIXzIi9gubt8aoAlrJGo11Aq+DbJtjV52eVLk044as97nPPKART&#10;qRUMOceS89QN1uu0CtEi3T7D5HUmOfXcTPpE4d5xKcSGez0ifRh0tHeD7b72s1fw8uyaj3h4f5KR&#10;c9E24v4hzAelLi+W2xtg2S75D4bf+lQdaurUhhlNYo50IbeEKljLYgOMCLkW5LTkbGUBvK74/w31&#10;DwAAAP//AwBQSwECLQAUAAYACAAAACEAtoM4kv4AAADhAQAAEwAAAAAAAAAAAAAAAAAAAAAAW0Nv&#10;bnRlbnRfVHlwZXNdLnhtbFBLAQItABQABgAIAAAAIQA4/SH/1gAAAJQBAAALAAAAAAAAAAAAAAAA&#10;AC8BAABfcmVscy8ucmVsc1BLAQItABQABgAIAAAAIQDgnMMmbAIAAC0FAAAOAAAAAAAAAAAAAAAA&#10;AC4CAABkcnMvZTJvRG9jLnhtbFBLAQItABQABgAIAAAAIQDI0Auj3wAAAAsBAAAPAAAAAAAAAAAA&#10;AAAAAMYEAABkcnMvZG93bnJldi54bWxQSwUGAAAAAAQABADzAAAA0gU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05344" behindDoc="0" locked="0" layoutInCell="1" allowOverlap="1" wp14:anchorId="69F96CFC" wp14:editId="0C83C0C7">
                <wp:simplePos x="0" y="0"/>
                <wp:positionH relativeFrom="column">
                  <wp:posOffset>2414938</wp:posOffset>
                </wp:positionH>
                <wp:positionV relativeFrom="paragraph">
                  <wp:posOffset>2074245</wp:posOffset>
                </wp:positionV>
                <wp:extent cx="280737" cy="304800"/>
                <wp:effectExtent l="26035" t="0" r="12065" b="31115"/>
                <wp:wrapNone/>
                <wp:docPr id="1131424718"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AA972" id="Flecha: a la derecha con bandas 17" o:spid="_x0000_s1026" type="#_x0000_t93" style="position:absolute;margin-left:190.15pt;margin-top:163.35pt;width:22.1pt;height:24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n8UsxuAAAAALAQAADwAAAGRy&#10;cy9kb3ducmV2LnhtbEyPzU7DMBCE70i8g7VI3KiNqUIU4lSIHwlOqCUHuDmxSVLitRU7bXh7tie4&#10;7e6MZr8pN4sb2cFOcfCo4HolgFlsvRmwU1C/P1/lwGLSaPTo0Sr4sRE21flZqQvjj7i1h13qGIVg&#10;LLSCPqVQcB7b3jodVz5YJO3LT04nWqeOm0kfKdyNXAqRcacHpA+9Dvaht+33bnYK3l7H+jPsP15k&#10;4Fw0tXh88vNeqcuL5f4OWLJL+jPDCZ/QoSKmxs9oIhsV3Nzma7LSIPMMGDnWMqNLc5JkDrwq+f8O&#10;1S8AAAD//wMAUEsBAi0AFAAGAAgAAAAhALaDOJL+AAAA4QEAABMAAAAAAAAAAAAAAAAAAAAAAFtD&#10;b250ZW50X1R5cGVzXS54bWxQSwECLQAUAAYACAAAACEAOP0h/9YAAACUAQAACwAAAAAAAAAAAAAA&#10;AAAvAQAAX3JlbHMvLnJlbHNQSwECLQAUAAYACAAAACEA4JzDJmwCAAAtBQAADgAAAAAAAAAAAAAA&#10;AAAuAgAAZHJzL2Uyb0RvYy54bWxQSwECLQAUAAYACAAAACEAn8UsxuAAAAALAQAADwAAAAAAAAAA&#10;AAAAAADGBAAAZHJzL2Rvd25yZXYueG1sUEsFBgAAAAAEAAQA8wAAANMFA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04320" behindDoc="0" locked="0" layoutInCell="1" allowOverlap="1" wp14:anchorId="712CF0CB" wp14:editId="35875D26">
                <wp:simplePos x="0" y="0"/>
                <wp:positionH relativeFrom="margin">
                  <wp:align>right</wp:align>
                </wp:positionH>
                <wp:positionV relativeFrom="paragraph">
                  <wp:posOffset>2042294</wp:posOffset>
                </wp:positionV>
                <wp:extent cx="280737" cy="304800"/>
                <wp:effectExtent l="26035" t="0" r="12065" b="31115"/>
                <wp:wrapNone/>
                <wp:docPr id="1711728492"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713905" id="Flecha: a la derecha con bandas 17" o:spid="_x0000_s1026" type="#_x0000_t93" style="position:absolute;margin-left:-29.1pt;margin-top:160.8pt;width:22.1pt;height:24pt;rotation:90;z-index:2517043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eenRC+AAAAAJAQAADwAAAGRy&#10;cy9kb3ducmV2LnhtbEyPy07DMBBF90j8gzVI7FonKaQlxKkQDwlWiJJF2TnxkKT4pdhpw98zrGA5&#10;M0d3zi23s9HsiGMYnBWQLhNgaFunBtsJqN+fFhtgIUqrpHYWBXxjgG11flbKQrmTfcPjLnaMQmwo&#10;pIA+Rl9wHtoejQxL59HS7dONRkYax46rUZ4o3GieJUnOjRwsfeilx/se26/dZAS8vuj6wx/2z5nn&#10;PGnq5OHRTQchLi/mu1tgEef4B8OvPqlDRU6Nm6wKTAtYpDdEClhlq2tgBFzlKbCGFvl6Dbwq+f8G&#10;1Q8AAAD//wMAUEsBAi0AFAAGAAgAAAAhALaDOJL+AAAA4QEAABMAAAAAAAAAAAAAAAAAAAAAAFtD&#10;b250ZW50X1R5cGVzXS54bWxQSwECLQAUAAYACAAAACEAOP0h/9YAAACUAQAACwAAAAAAAAAAAAAA&#10;AAAvAQAAX3JlbHMvLnJlbHNQSwECLQAUAAYACAAAACEA4JzDJmwCAAAtBQAADgAAAAAAAAAAAAAA&#10;AAAuAgAAZHJzL2Uyb0RvYy54bWxQSwECLQAUAAYACAAAACEAeenRC+AAAAAJAQAADwAAAAAAAAAA&#10;AAAAAADGBAAAZHJzL2Rvd25yZXYueG1sUEsFBgAAAAAEAAQA8wAAANMFAAAAAA==&#10;" adj="10800" fillcolor="#a02b93 [3208]" strokecolor="#170615 [488]" strokeweight="1.5pt">
                <w10:wrap anchorx="margin"/>
              </v:shape>
            </w:pict>
          </mc:Fallback>
        </mc:AlternateContent>
      </w:r>
      <w:r w:rsidRPr="00451C91">
        <w:rPr>
          <w:rFonts w:ascii="Arial" w:hAnsi="Arial" w:cs="Arial"/>
          <w:noProof/>
        </w:rPr>
        <mc:AlternateContent>
          <mc:Choice Requires="wps">
            <w:drawing>
              <wp:anchor distT="0" distB="0" distL="114300" distR="114300" simplePos="0" relativeHeight="251699200" behindDoc="0" locked="0" layoutInCell="1" allowOverlap="1" wp14:anchorId="02DC0747" wp14:editId="250D3FE4">
                <wp:simplePos x="0" y="0"/>
                <wp:positionH relativeFrom="column">
                  <wp:posOffset>3778251</wp:posOffset>
                </wp:positionH>
                <wp:positionV relativeFrom="paragraph">
                  <wp:posOffset>2090888</wp:posOffset>
                </wp:positionV>
                <wp:extent cx="280737" cy="304800"/>
                <wp:effectExtent l="26035" t="0" r="12065" b="31115"/>
                <wp:wrapNone/>
                <wp:docPr id="819665134"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0F1EB" id="Flecha: a la derecha con bandas 17" o:spid="_x0000_s1026" type="#_x0000_t93" style="position:absolute;margin-left:297.5pt;margin-top:164.65pt;width:22.1pt;height:24pt;rotation:90;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Ve9Mj+EAAAALAQAADwAAAGRy&#10;cy9kb3ducmV2LnhtbEyPy07DMBBF90j8gzVI7KidpC0lxKkQDwlWiDYL2DmxSVLisRU7bfh7hhUs&#10;587RnTPFdrYDO5ox9A4lJAsBzGDjdI+thGr/dLUBFqJCrQaHRsK3CbAtz88KlWt3wjdz3MWWUQmG&#10;XEnoYvQ556HpjFVh4bxB2n260apI49hyPaoTlduBp0KsuVU90oVOeXPfmeZrN1kJry9D9eEP78+p&#10;51zUlXh4dNNBysuL+e4WWDRz/IPhV5/UoSSn2k2oAxskrG6yhFAJWZakwIhYLxNKakquV0vgZcH/&#10;/1D+AAAA//8DAFBLAQItABQABgAIAAAAIQC2gziS/gAAAOEBAAATAAAAAAAAAAAAAAAAAAAAAABb&#10;Q29udGVudF9UeXBlc10ueG1sUEsBAi0AFAAGAAgAAAAhADj9If/WAAAAlAEAAAsAAAAAAAAAAAAA&#10;AAAALwEAAF9yZWxzLy5yZWxzUEsBAi0AFAAGAAgAAAAhAOCcwyZsAgAALQUAAA4AAAAAAAAAAAAA&#10;AAAALgIAAGRycy9lMm9Eb2MueG1sUEsBAi0AFAAGAAgAAAAhAFXvTI/hAAAACwEAAA8AAAAAAAAA&#10;AAAAAAAAxgQAAGRycy9kb3ducmV2LnhtbFBLBQYAAAAABAAEAPMAAADUBQAAAAA=&#10;" adj="10800" fillcolor="#a02b93 [3208]" strokecolor="#170615 [488]" strokeweight="1.5pt"/>
            </w:pict>
          </mc:Fallback>
        </mc:AlternateContent>
      </w:r>
    </w:p>
    <w:p w14:paraId="6C17A079" w14:textId="77777777" w:rsidR="0067763D" w:rsidRPr="00451C91" w:rsidRDefault="0067763D" w:rsidP="0067763D">
      <w:pPr>
        <w:rPr>
          <w:rFonts w:ascii="Arial" w:hAnsi="Arial" w:cs="Arial"/>
        </w:rPr>
      </w:pPr>
    </w:p>
    <w:p w14:paraId="3CCACD58" w14:textId="617436FE" w:rsidR="003D1B3E" w:rsidRPr="00451C91" w:rsidRDefault="003D1B3E" w:rsidP="0067763D">
      <w:pPr>
        <w:rPr>
          <w:rFonts w:ascii="Arial" w:hAnsi="Arial" w:cs="Arial"/>
        </w:rPr>
      </w:pPr>
    </w:p>
    <w:p w14:paraId="1C746E5E" w14:textId="29422649" w:rsidR="004F089C" w:rsidRPr="00451C91" w:rsidRDefault="004F089C" w:rsidP="004F089C">
      <w:pPr>
        <w:rPr>
          <w:rFonts w:ascii="Arial" w:hAnsi="Arial" w:cs="Arial"/>
        </w:rPr>
      </w:pPr>
    </w:p>
    <w:p w14:paraId="50F0B9C6" w14:textId="3AF724C1" w:rsidR="004F089C" w:rsidRPr="00451C91" w:rsidRDefault="004F089C" w:rsidP="004F089C">
      <w:pPr>
        <w:rPr>
          <w:rFonts w:ascii="Arial" w:hAnsi="Arial" w:cs="Arial"/>
        </w:rPr>
      </w:pPr>
    </w:p>
    <w:p w14:paraId="4E3C4DA6" w14:textId="44F7F2FA" w:rsidR="002C07E3" w:rsidRPr="00451C91" w:rsidRDefault="002C07E3" w:rsidP="002C07E3">
      <w:pPr>
        <w:rPr>
          <w:rFonts w:ascii="Arial" w:hAnsi="Arial" w:cs="Arial"/>
          <w:sz w:val="24"/>
          <w:szCs w:val="24"/>
        </w:rPr>
      </w:pPr>
    </w:p>
    <w:p w14:paraId="7A7BAD4C" w14:textId="2621052E" w:rsidR="002C07E3" w:rsidRPr="00451C91" w:rsidRDefault="002C07E3" w:rsidP="002C07E3">
      <w:pPr>
        <w:rPr>
          <w:rFonts w:ascii="Arial" w:hAnsi="Arial" w:cs="Arial"/>
          <w:sz w:val="24"/>
          <w:szCs w:val="24"/>
        </w:rPr>
      </w:pPr>
    </w:p>
    <w:p w14:paraId="75B42E33" w14:textId="6E77784F" w:rsidR="002C07E3" w:rsidRPr="00451C91" w:rsidRDefault="00063476" w:rsidP="002C07E3">
      <w:pPr>
        <w:rPr>
          <w:rFonts w:ascii="Arial" w:hAnsi="Arial" w:cs="Arial"/>
          <w:sz w:val="24"/>
          <w:szCs w:val="24"/>
        </w:rPr>
      </w:pPr>
      <w:r w:rsidRPr="00451C91">
        <w:rPr>
          <w:rFonts w:ascii="Arial" w:hAnsi="Arial" w:cs="Arial"/>
          <w:noProof/>
        </w:rPr>
        <mc:AlternateContent>
          <mc:Choice Requires="wps">
            <w:drawing>
              <wp:anchor distT="0" distB="0" distL="114300" distR="114300" simplePos="0" relativeHeight="251684864" behindDoc="0" locked="0" layoutInCell="1" allowOverlap="1" wp14:anchorId="252E356E" wp14:editId="23EF21D3">
                <wp:simplePos x="0" y="0"/>
                <wp:positionH relativeFrom="column">
                  <wp:posOffset>5074267</wp:posOffset>
                </wp:positionH>
                <wp:positionV relativeFrom="paragraph">
                  <wp:posOffset>220523</wp:posOffset>
                </wp:positionV>
                <wp:extent cx="1136424" cy="920750"/>
                <wp:effectExtent l="0" t="0" r="26035" b="12700"/>
                <wp:wrapNone/>
                <wp:docPr id="843819942" name="Rectángulo 7"/>
                <wp:cNvGraphicFramePr/>
                <a:graphic xmlns:a="http://schemas.openxmlformats.org/drawingml/2006/main">
                  <a:graphicData uri="http://schemas.microsoft.com/office/word/2010/wordprocessingShape">
                    <wps:wsp>
                      <wps:cNvSpPr/>
                      <wps:spPr>
                        <a:xfrm>
                          <a:off x="0" y="0"/>
                          <a:ext cx="1136424" cy="920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198A3D2" w14:textId="0179C341" w:rsidR="0067763D" w:rsidRPr="00100732" w:rsidRDefault="00100732" w:rsidP="0067763D">
                            <w:pPr>
                              <w:jc w:val="both"/>
                              <w:rPr>
                                <w:b/>
                                <w:bCs/>
                                <w:color w:val="EE0000"/>
                                <w:sz w:val="12"/>
                                <w:szCs w:val="12"/>
                              </w:rPr>
                            </w:pPr>
                            <w:bookmarkStart w:id="75" w:name="_Hlk217552118"/>
                            <w:bookmarkStart w:id="76" w:name="_Hlk217678005"/>
                            <w:bookmarkStart w:id="77" w:name="_Hlk217678006"/>
                            <w:bookmarkStart w:id="78" w:name="_Hlk217678007"/>
                            <w:bookmarkStart w:id="79" w:name="_Hlk217678008"/>
                            <w:bookmarkStart w:id="80" w:name="_Hlk217678009"/>
                            <w:bookmarkStart w:id="81" w:name="_Hlk217678010"/>
                            <w:r w:rsidRPr="00383564">
                              <w:rPr>
                                <w:b/>
                                <w:bCs/>
                                <w:color w:val="0E2841" w:themeColor="text2"/>
                                <w:sz w:val="16"/>
                                <w:szCs w:val="16"/>
                              </w:rPr>
                              <w:t>Débil diseño institucional de los mecanismos de control interno y seguimiento.</w:t>
                            </w:r>
                            <w:bookmarkEnd w:id="75"/>
                            <w:bookmarkEnd w:id="76"/>
                            <w:bookmarkEnd w:id="77"/>
                            <w:bookmarkEnd w:id="78"/>
                            <w:bookmarkEnd w:id="79"/>
                            <w:bookmarkEnd w:id="80"/>
                            <w:bookmarkEnd w:id="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E356E" id="_x0000_s1043" style="position:absolute;margin-left:399.55pt;margin-top:17.35pt;width:89.5pt;height: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jnbgIAADEFAAAOAAAAZHJzL2Uyb0RvYy54bWysVE1P3DAQvVfqf7B8L0m2C5QVWbQCUVVC&#10;gICKs9exSSTH4469m2x/fcdONosA9VD1ktjz8Wb8/MbnF31r2Fahb8CWvDjKOVNWQtXYl5L/fLr+&#10;8o0zH4SthAGrSr5Tnl8sP38679xCzaAGUylkBGL9onMlr0Nwiyzzslat8EfglCWnBmxFoC2+ZBWK&#10;jtBbk83y/CTrACuHIJX3ZL0anHyZ8LVWMtxp7VVgpuTUW0hfTN91/GbLc7F4QeHqRo5tiH/oohWN&#10;paIT1JUIgm2weQfVNhLBgw5HEtoMtG6kSmeg0xT5m9M81sKpdBYix7uJJv//YOXt9tHdI9HQOb/w&#10;tIyn6DW28U/9sT6RtZvIUn1gkoxF8fVkPptzJsl3NstPjxOb2SHboQ/fFbQsLkqOdBmJI7G98YEq&#10;Uug+JBazcN0YE+2HVtIq7IyKAcY+KM2aiorPElBSibo0yLaC7ldIqWwoBlctKjWYi+M837c2ZaTq&#10;CTAiayo8YY8AUYHvsYe2x/iYqpLIpuT8b40NyVNGqgw2TMltYwE/AjB0qrHyEL8naaAmshT6dU/c&#10;0L2cxtBoWkO1u0eGMKjeO3nd0E3cCB/uBZLMaSBodMMdfbSBruQwrjirAX9/ZI/xpD7yctbR2JTc&#10;/9oIVJyZH5Z0eVbM53HO0mZ+fDqjDb72rF977Ka9BLq5gh4JJ9MyxgezX2qE9pkmfBWrkktYSbVL&#10;LgPuN5dhGGd6I6RarVIYzZYT4cY+OhnBI9FRaU/9s0A3yjGQkG9hP2Ji8UaVQ2zMtLDaBNBNkuyB&#10;1/EKaC6TlsY3JA7+632KOrx0yz8AAAD//wMAUEsDBBQABgAIAAAAIQAYzG5f2wAAAAoBAAAPAAAA&#10;ZHJzL2Rvd25yZXYueG1sTI9NTsMwEEb3SNzBmkrsqNOCcBPiVAiUAzT0AP4jSRuPo9hJw+0ZVrCc&#10;madv3lceVz+wxU2xDyhht82AOTTB9thKOH/WjwdgMSm0agjoJHy7CMfq/q5UhQ03PLmlSS2jEIyF&#10;ktClNBacR9M5r+I2jA7p9hUmrxKNU8vtpG4U7ge+z7IX7lWP9KFTo3vvnLk2s5egz/qK+642S1Ob&#10;E6/nD1T6IuXDZn17BZbcmv5g+NUndajISYcZbWSDBJHnO0IlPD0LYATk4kALTaTIBfCq5P8rVD8A&#10;AAD//wMAUEsBAi0AFAAGAAgAAAAhALaDOJL+AAAA4QEAABMAAAAAAAAAAAAAAAAAAAAAAFtDb250&#10;ZW50X1R5cGVzXS54bWxQSwECLQAUAAYACAAAACEAOP0h/9YAAACUAQAACwAAAAAAAAAAAAAAAAAv&#10;AQAAX3JlbHMvLnJlbHNQSwECLQAUAAYACAAAACEA574o524CAAAxBQAADgAAAAAAAAAAAAAAAAAu&#10;AgAAZHJzL2Uyb0RvYy54bWxQSwECLQAUAAYACAAAACEAGMxuX9sAAAAKAQAADwAAAAAAAAAAAAAA&#10;AADIBAAAZHJzL2Rvd25yZXYueG1sUEsFBgAAAAAEAAQA8wAAANAFAAAAAA==&#10;" filled="f" strokecolor="#030e13 [484]" strokeweight="1.5pt">
                <v:textbox>
                  <w:txbxContent>
                    <w:p w14:paraId="1198A3D2" w14:textId="0179C341" w:rsidR="0067763D" w:rsidRPr="00100732" w:rsidRDefault="00100732" w:rsidP="0067763D">
                      <w:pPr>
                        <w:jc w:val="both"/>
                        <w:rPr>
                          <w:b/>
                          <w:bCs/>
                          <w:color w:val="EE0000"/>
                          <w:sz w:val="12"/>
                          <w:szCs w:val="12"/>
                        </w:rPr>
                      </w:pPr>
                      <w:bookmarkStart w:id="82" w:name="_Hlk217552118"/>
                      <w:bookmarkStart w:id="83" w:name="_Hlk217678005"/>
                      <w:bookmarkStart w:id="84" w:name="_Hlk217678006"/>
                      <w:bookmarkStart w:id="85" w:name="_Hlk217678007"/>
                      <w:bookmarkStart w:id="86" w:name="_Hlk217678008"/>
                      <w:bookmarkStart w:id="87" w:name="_Hlk217678009"/>
                      <w:bookmarkStart w:id="88" w:name="_Hlk217678010"/>
                      <w:r w:rsidRPr="00383564">
                        <w:rPr>
                          <w:b/>
                          <w:bCs/>
                          <w:color w:val="0E2841" w:themeColor="text2"/>
                          <w:sz w:val="16"/>
                          <w:szCs w:val="16"/>
                        </w:rPr>
                        <w:t>Débil diseño institucional de los mecanismos de control interno y seguimiento.</w:t>
                      </w:r>
                      <w:bookmarkEnd w:id="82"/>
                      <w:bookmarkEnd w:id="83"/>
                      <w:bookmarkEnd w:id="84"/>
                      <w:bookmarkEnd w:id="85"/>
                      <w:bookmarkEnd w:id="86"/>
                      <w:bookmarkEnd w:id="87"/>
                      <w:bookmarkEnd w:id="88"/>
                    </w:p>
                  </w:txbxContent>
                </v:textbox>
              </v:rect>
            </w:pict>
          </mc:Fallback>
        </mc:AlternateContent>
      </w:r>
      <w:r w:rsidRPr="00451C91">
        <w:rPr>
          <w:rFonts w:ascii="Arial" w:hAnsi="Arial" w:cs="Arial"/>
          <w:noProof/>
        </w:rPr>
        <mc:AlternateContent>
          <mc:Choice Requires="wps">
            <w:drawing>
              <wp:anchor distT="0" distB="0" distL="114300" distR="114300" simplePos="0" relativeHeight="251755520" behindDoc="0" locked="0" layoutInCell="1" allowOverlap="1" wp14:anchorId="24BEC045" wp14:editId="2F3FAF40">
                <wp:simplePos x="0" y="0"/>
                <wp:positionH relativeFrom="column">
                  <wp:posOffset>4068025</wp:posOffset>
                </wp:positionH>
                <wp:positionV relativeFrom="paragraph">
                  <wp:posOffset>212885</wp:posOffset>
                </wp:positionV>
                <wp:extent cx="946372" cy="951230"/>
                <wp:effectExtent l="0" t="0" r="25400" b="20320"/>
                <wp:wrapNone/>
                <wp:docPr id="1534603865" name="Rectángulo 7"/>
                <wp:cNvGraphicFramePr/>
                <a:graphic xmlns:a="http://schemas.openxmlformats.org/drawingml/2006/main">
                  <a:graphicData uri="http://schemas.microsoft.com/office/word/2010/wordprocessingShape">
                    <wps:wsp>
                      <wps:cNvSpPr/>
                      <wps:spPr>
                        <a:xfrm>
                          <a:off x="0" y="0"/>
                          <a:ext cx="946372" cy="95123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4713F23" w14:textId="1E2D2963" w:rsidR="00063476" w:rsidRPr="00063476" w:rsidRDefault="00063476" w:rsidP="00063476">
                            <w:pPr>
                              <w:jc w:val="both"/>
                              <w:rPr>
                                <w:b/>
                                <w:bCs/>
                                <w:color w:val="0E2841" w:themeColor="text2"/>
                                <w:sz w:val="12"/>
                                <w:szCs w:val="12"/>
                              </w:rPr>
                            </w:pPr>
                            <w:bookmarkStart w:id="89" w:name="_Hlk217677995"/>
                            <w:r w:rsidRPr="007356A2">
                              <w:rPr>
                                <w:b/>
                                <w:bCs/>
                                <w:color w:val="0E2841" w:themeColor="text2"/>
                                <w:sz w:val="12"/>
                                <w:szCs w:val="12"/>
                              </w:rPr>
                              <w:t>Seguimiento limitado y control insuficiente de la información administrativa, financiera, documental y de rendición de cuentas</w:t>
                            </w:r>
                            <w:bookmarkEnd w:id="89"/>
                            <w:r w:rsidRPr="007356A2">
                              <w:rPr>
                                <w:b/>
                                <w:bCs/>
                                <w:color w:val="0E2841" w:themeColor="text2"/>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EC045" id="_x0000_s1044" style="position:absolute;margin-left:320.3pt;margin-top:16.75pt;width:74.5pt;height:74.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43bgIAADAFAAAOAAAAZHJzL2Uyb0RvYy54bWysVE1P3DAQvVfqf7B8L0mWhcKKLFqBqCoh&#10;QIWKs9exSSTH4469m2x/fcdONosA9VD1ktjz8Wb8/MYXl31r2Fahb8CWvDjKOVNWQtXYl5L/fLr5&#10;csaZD8JWwoBVJd8pzy+Xnz9ddG6hZlCDqRQyArF+0bmS1yG4RZZ5WatW+CNwypJTA7Yi0BZfsgpF&#10;R+ityWZ5fpp1gJVDkMp7sl4PTr5M+ForGe619iowU3LqLaQvpu86frPlhVi8oHB1I8c2xD900YrG&#10;UtEJ6loEwTbYvINqG4ngQYcjCW0GWjdSpTPQaYr8zWkea+FUOguR491Ek/9/sPJu++gekGjonF94&#10;WsZT9Brb+Kf+WJ/I2k1kqT4wScbz+enx1xlnklznJ8XsOJGZHZId+vBNQcviouRId5EoEttbH6gg&#10;he5DYi0LN40x0X7oJK3CzqgYYOwPpVlTUe1ZAkoiUVcG2VbQ9QoplQ3F4KpFpQZzcZLn+9amjFQ9&#10;AUZkTYUn7BEgCvA99tD2GB9TVdLYlJz/rbEhecpIlcGGKbltLOBHAIZONVYe4vckDdRElkK/7okb&#10;GsGzGBpNa6h2D8gQBtF7J28auolb4cODQFI5zQNNbrinjzbQlRzGFWc14O+P7DGexEdezjqampL7&#10;XxuBijPz3ZIsz4v5PI5Z2sxPvs5og68969ceu2mvgG6uoDfCybSM8cHslxqhfaYBX8Wq5BJWUu2S&#10;y4D7zVUYppmeCKlWqxRGo+VEuLWPTkbwSHRU2lP/LNCNcgyk4zvYT5hYvFHlEBszLaw2AXSTJHvg&#10;dbwCGsukpfEJiXP/ep+iDg/d8g8AAAD//wMAUEsDBBQABgAIAAAAIQCwl+rm2gAAAAoBAAAPAAAA&#10;ZHJzL2Rvd25yZXYueG1sTI/dToQwEEbvTXyHZky8c4uLIiJlYzQ8wOI+QP+kuHRKaGHx7R2v9HJm&#10;Tr45X33Y/MhWO8choID7XQbMog5mwF7A6aO9K4HFJNHIMaAV8G0jHJrrq1pWJlzwaNcu9YxCMFZS&#10;gEtpqjiP2lkv4y5MFun2GWYvE41zz80sLxTuR77PsoJ7OSB9cHKyb87qc7d4Aeqkzrh3rV67Vh95&#10;u7yjVF9C3N5sry/Akt3SHwy/+qQODTmpsKCJbBRQPGQFoQLy/BEYAU/lMy0UkWWeA29q/r9C8wMA&#10;AP//AwBQSwECLQAUAAYACAAAACEAtoM4kv4AAADhAQAAEwAAAAAAAAAAAAAAAAAAAAAAW0NvbnRl&#10;bnRfVHlwZXNdLnhtbFBLAQItABQABgAIAAAAIQA4/SH/1gAAAJQBAAALAAAAAAAAAAAAAAAAAC8B&#10;AABfcmVscy8ucmVsc1BLAQItABQABgAIAAAAIQD67743bgIAADAFAAAOAAAAAAAAAAAAAAAAAC4C&#10;AABkcnMvZTJvRG9jLnhtbFBLAQItABQABgAIAAAAIQCwl+rm2gAAAAoBAAAPAAAAAAAAAAAAAAAA&#10;AMgEAABkcnMvZG93bnJldi54bWxQSwUGAAAAAAQABADzAAAAzwUAAAAA&#10;" filled="f" strokecolor="#030e13 [484]" strokeweight="1.5pt">
                <v:textbox>
                  <w:txbxContent>
                    <w:p w14:paraId="34713F23" w14:textId="1E2D2963" w:rsidR="00063476" w:rsidRPr="00063476" w:rsidRDefault="00063476" w:rsidP="00063476">
                      <w:pPr>
                        <w:jc w:val="both"/>
                        <w:rPr>
                          <w:b/>
                          <w:bCs/>
                          <w:color w:val="0E2841" w:themeColor="text2"/>
                          <w:sz w:val="12"/>
                          <w:szCs w:val="12"/>
                        </w:rPr>
                      </w:pPr>
                      <w:bookmarkStart w:id="90" w:name="_Hlk217677995"/>
                      <w:r w:rsidRPr="007356A2">
                        <w:rPr>
                          <w:b/>
                          <w:bCs/>
                          <w:color w:val="0E2841" w:themeColor="text2"/>
                          <w:sz w:val="12"/>
                          <w:szCs w:val="12"/>
                        </w:rPr>
                        <w:t>Seguimiento limitado y control insuficiente de la información administrativa, financiera, documental y de rendición de cuentas</w:t>
                      </w:r>
                      <w:bookmarkEnd w:id="90"/>
                      <w:r w:rsidRPr="007356A2">
                        <w:rPr>
                          <w:b/>
                          <w:bCs/>
                          <w:color w:val="0E2841" w:themeColor="text2"/>
                          <w:sz w:val="12"/>
                          <w:szCs w:val="12"/>
                        </w:rPr>
                        <w:t>.</w:t>
                      </w:r>
                    </w:p>
                  </w:txbxContent>
                </v:textbox>
              </v:rect>
            </w:pict>
          </mc:Fallback>
        </mc:AlternateContent>
      </w:r>
      <w:r w:rsidRPr="00451C91">
        <w:rPr>
          <w:rFonts w:ascii="Arial" w:hAnsi="Arial" w:cs="Arial"/>
          <w:noProof/>
        </w:rPr>
        <mc:AlternateContent>
          <mc:Choice Requires="wps">
            <w:drawing>
              <wp:anchor distT="0" distB="0" distL="114300" distR="114300" simplePos="0" relativeHeight="251685888" behindDoc="0" locked="0" layoutInCell="1" allowOverlap="1" wp14:anchorId="4E5A04C1" wp14:editId="1A58A5ED">
                <wp:simplePos x="0" y="0"/>
                <wp:positionH relativeFrom="column">
                  <wp:posOffset>3066425</wp:posOffset>
                </wp:positionH>
                <wp:positionV relativeFrom="paragraph">
                  <wp:posOffset>220523</wp:posOffset>
                </wp:positionV>
                <wp:extent cx="946372" cy="951230"/>
                <wp:effectExtent l="0" t="0" r="25400" b="20320"/>
                <wp:wrapNone/>
                <wp:docPr id="1732201910" name="Rectángulo 7"/>
                <wp:cNvGraphicFramePr/>
                <a:graphic xmlns:a="http://schemas.openxmlformats.org/drawingml/2006/main">
                  <a:graphicData uri="http://schemas.microsoft.com/office/word/2010/wordprocessingShape">
                    <wps:wsp>
                      <wps:cNvSpPr/>
                      <wps:spPr>
                        <a:xfrm>
                          <a:off x="0" y="0"/>
                          <a:ext cx="946372" cy="95123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1F8D1E3" w14:textId="39A9874A" w:rsidR="0067763D" w:rsidRPr="00063476" w:rsidRDefault="00063476" w:rsidP="0067763D">
                            <w:pPr>
                              <w:jc w:val="both"/>
                              <w:rPr>
                                <w:b/>
                                <w:bCs/>
                                <w:color w:val="0E2841" w:themeColor="text2"/>
                                <w:sz w:val="12"/>
                                <w:szCs w:val="12"/>
                              </w:rPr>
                            </w:pPr>
                            <w:bookmarkStart w:id="91" w:name="_Hlk217677991"/>
                            <w:bookmarkStart w:id="92" w:name="_Hlk217677992"/>
                            <w:r w:rsidRPr="0032645A">
                              <w:rPr>
                                <w:b/>
                                <w:bCs/>
                                <w:color w:val="0E2841" w:themeColor="text2"/>
                                <w:sz w:val="12"/>
                                <w:szCs w:val="12"/>
                              </w:rPr>
                              <w:t xml:space="preserve">Planeación y coordinación insuficientes </w:t>
                            </w:r>
                            <w:r w:rsidR="005D0120" w:rsidRPr="0032645A">
                              <w:rPr>
                                <w:b/>
                                <w:bCs/>
                                <w:color w:val="0E2841" w:themeColor="text2"/>
                                <w:sz w:val="12"/>
                                <w:szCs w:val="12"/>
                              </w:rPr>
                              <w:t>en</w:t>
                            </w:r>
                            <w:r w:rsidRPr="0032645A">
                              <w:rPr>
                                <w:b/>
                                <w:bCs/>
                                <w:color w:val="0E2841" w:themeColor="text2"/>
                                <w:sz w:val="12"/>
                                <w:szCs w:val="12"/>
                              </w:rPr>
                              <w:t xml:space="preserve"> los procesos administrativos, presupuestales y de rendición de cuentas.</w:t>
                            </w:r>
                            <w:bookmarkEnd w:id="91"/>
                            <w:bookmarkEnd w:id="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A04C1" id="_x0000_s1045" style="position:absolute;margin-left:241.45pt;margin-top:17.35pt;width:74.5pt;height:7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a6bgIAADAFAAAOAAAAZHJzL2Uyb0RvYy54bWysVN9P2zAQfp+0/8Hy+0hSCqwVKapATJMQ&#10;VIOJZ9exSSTH553dpt1fv7OTpgjQHqa9JPb9+O78+TtfXu1aw7YKfQO25MVJzpmyEqrGvpT859Pt&#10;l6+c+SBsJQxYVfK98vxq8fnTZefmagI1mEohIxDr550reR2Cm2eZl7VqhT8Bpyw5NWArAm3xJatQ&#10;dITemmyS5+dZB1g5BKm8J+tN7+SLhK+1kuFBa68CMyWn3kL6Yvqu4zdbXIr5CwpXN3JoQ/xDF61o&#10;LBUdoW5EEGyDzTuotpEIHnQ4kdBmoHUjVToDnabI35zmsRZOpbMQOd6NNPn/Byvvt49uhURD5/zc&#10;0zKeYqexjX/qj+0SWfuRLLULTJJxNj0/vZhwJsk1Oysmp4nM7Jjs0IdvCloWFyVHuotEkdje+UAF&#10;KfQQEmtZuG2MifZjJ2kV9kbFAGN/KM2aimpPElASibo2yLaCrldIqWwoelctKtWbi7M8P7Q2ZqTq&#10;CTAiayo8Yg8AUYDvsfu2h/iYqpLGxuT8b431yWNGqgw2jMltYwE/AjB0qqFyH38gqacmshR26x1x&#10;QyM4i6HRtIZqv0KG0IveO3nb0E3cCR9WAknlNA80ueGBPtpAV3IYVpzVgL8/ssd4Eh95Oetoakru&#10;f20EKs7Md0uynBXTaRyztJmeXUxog68969ceu2mvgW6uoDfCybSM8cEclhqhfaYBX8aq5BJWUu2S&#10;y4CHzXXop5meCKmWyxRGo+VEuLOPTkbwSHRU2tPuWaAb5BhIx/dwmDAxf6PKPjZmWlhuAugmSfbI&#10;63AFNJZJS8MTEuf+9T5FHR+6xR8AAAD//wMAUEsDBBQABgAIAAAAIQCS9FhE2wAAAAoBAAAPAAAA&#10;ZHJzL2Rvd25yZXYueG1sTI/dToNAEEbvTXyHzZh4Z5dSrBRZGqPhAYp9gP0rYNlZwi4U397xSi9n&#10;5uSb85XH1Q1ssVPoPQrYbhJgFrU3PbYCzp/1Uw4sRIlGDh6tgG8b4Fjd35WyMP6GJ7s0sWUUgqGQ&#10;AroYx4LzoDvrZNj40SLdLn5yMtI4tdxM8kbhbuBpkuy5kz3Sh06O9r2z+trMToA6qyumXa2XptYn&#10;Xs8fKNWXEI8P69srsGjX+AfDrz6pQ0VOys9oAhsEZHl6IFTALnsBRsB+t6WFIjLPnoFXJf9fofoB&#10;AAD//wMAUEsBAi0AFAAGAAgAAAAhALaDOJL+AAAA4QEAABMAAAAAAAAAAAAAAAAAAAAAAFtDb250&#10;ZW50X1R5cGVzXS54bWxQSwECLQAUAAYACAAAACEAOP0h/9YAAACUAQAACwAAAAAAAAAAAAAAAAAv&#10;AQAAX3JlbHMvLnJlbHNQSwECLQAUAAYACAAAACEALI12um4CAAAwBQAADgAAAAAAAAAAAAAAAAAu&#10;AgAAZHJzL2Uyb0RvYy54bWxQSwECLQAUAAYACAAAACEAkvRYRNsAAAAKAQAADwAAAAAAAAAAAAAA&#10;AADIBAAAZHJzL2Rvd25yZXYueG1sUEsFBgAAAAAEAAQA8wAAANAFAAAAAA==&#10;" filled="f" strokecolor="#030e13 [484]" strokeweight="1.5pt">
                <v:textbox>
                  <w:txbxContent>
                    <w:p w14:paraId="11F8D1E3" w14:textId="39A9874A" w:rsidR="0067763D" w:rsidRPr="00063476" w:rsidRDefault="00063476" w:rsidP="0067763D">
                      <w:pPr>
                        <w:jc w:val="both"/>
                        <w:rPr>
                          <w:b/>
                          <w:bCs/>
                          <w:color w:val="0E2841" w:themeColor="text2"/>
                          <w:sz w:val="12"/>
                          <w:szCs w:val="12"/>
                        </w:rPr>
                      </w:pPr>
                      <w:bookmarkStart w:id="93" w:name="_Hlk217677991"/>
                      <w:bookmarkStart w:id="94" w:name="_Hlk217677992"/>
                      <w:r w:rsidRPr="0032645A">
                        <w:rPr>
                          <w:b/>
                          <w:bCs/>
                          <w:color w:val="0E2841" w:themeColor="text2"/>
                          <w:sz w:val="12"/>
                          <w:szCs w:val="12"/>
                        </w:rPr>
                        <w:t xml:space="preserve">Planeación y coordinación insuficientes </w:t>
                      </w:r>
                      <w:r w:rsidR="005D0120" w:rsidRPr="0032645A">
                        <w:rPr>
                          <w:b/>
                          <w:bCs/>
                          <w:color w:val="0E2841" w:themeColor="text2"/>
                          <w:sz w:val="12"/>
                          <w:szCs w:val="12"/>
                        </w:rPr>
                        <w:t>en</w:t>
                      </w:r>
                      <w:r w:rsidRPr="0032645A">
                        <w:rPr>
                          <w:b/>
                          <w:bCs/>
                          <w:color w:val="0E2841" w:themeColor="text2"/>
                          <w:sz w:val="12"/>
                          <w:szCs w:val="12"/>
                        </w:rPr>
                        <w:t xml:space="preserve"> los procesos administrativos, presupuestales y de rendición de cuentas.</w:t>
                      </w:r>
                      <w:bookmarkEnd w:id="93"/>
                      <w:bookmarkEnd w:id="94"/>
                    </w:p>
                  </w:txbxContent>
                </v:textbox>
              </v:rect>
            </w:pict>
          </mc:Fallback>
        </mc:AlternateContent>
      </w:r>
      <w:r w:rsidRPr="00451C91">
        <w:rPr>
          <w:rFonts w:ascii="Arial" w:hAnsi="Arial" w:cs="Arial"/>
          <w:noProof/>
        </w:rPr>
        <mc:AlternateContent>
          <mc:Choice Requires="wps">
            <w:drawing>
              <wp:anchor distT="0" distB="0" distL="114300" distR="114300" simplePos="0" relativeHeight="251683840" behindDoc="0" locked="0" layoutInCell="1" allowOverlap="1" wp14:anchorId="27F4127E" wp14:editId="0A5166DA">
                <wp:simplePos x="0" y="0"/>
                <wp:positionH relativeFrom="column">
                  <wp:posOffset>1691458</wp:posOffset>
                </wp:positionH>
                <wp:positionV relativeFrom="paragraph">
                  <wp:posOffset>221069</wp:posOffset>
                </wp:positionV>
                <wp:extent cx="1323340" cy="945136"/>
                <wp:effectExtent l="0" t="0" r="10160" b="26670"/>
                <wp:wrapNone/>
                <wp:docPr id="586177364" name="Rectángulo 7"/>
                <wp:cNvGraphicFramePr/>
                <a:graphic xmlns:a="http://schemas.openxmlformats.org/drawingml/2006/main">
                  <a:graphicData uri="http://schemas.microsoft.com/office/word/2010/wordprocessingShape">
                    <wps:wsp>
                      <wps:cNvSpPr/>
                      <wps:spPr>
                        <a:xfrm>
                          <a:off x="0" y="0"/>
                          <a:ext cx="1323340" cy="94513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7D170AA" w14:textId="77777777" w:rsidR="0067763D" w:rsidRPr="008B3804" w:rsidRDefault="0067763D" w:rsidP="0067763D">
                            <w:pPr>
                              <w:jc w:val="both"/>
                              <w:rPr>
                                <w:b/>
                                <w:bCs/>
                                <w:color w:val="0E2841" w:themeColor="text2"/>
                                <w:sz w:val="12"/>
                                <w:szCs w:val="12"/>
                              </w:rPr>
                            </w:pPr>
                            <w:bookmarkStart w:id="95" w:name="_Hlk217677986"/>
                            <w:bookmarkStart w:id="96" w:name="_Hlk217677987"/>
                            <w:r w:rsidRPr="008B3804">
                              <w:rPr>
                                <w:b/>
                                <w:bCs/>
                                <w:color w:val="0E2841" w:themeColor="text2"/>
                                <w:sz w:val="12"/>
                                <w:szCs w:val="12"/>
                              </w:rPr>
                              <w:t>Información institucional dispersa y sistemas de registro no integrados que dificultan el seguimiento de actividades, resultados y cumplimiento normativo entre áreas.</w:t>
                            </w:r>
                            <w:bookmarkEnd w:id="95"/>
                            <w:bookmarkEnd w:id="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4127E" id="_x0000_s1046" style="position:absolute;margin-left:133.2pt;margin-top:17.4pt;width:104.2pt;height:7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hIbgIAADEFAAAOAAAAZHJzL2Uyb0RvYy54bWysVMFu2zAMvQ/YPwi6r7aTtFuDOkXQosOA&#10;oivWDj0rslQbkEWNUmJnXz9KdpyiLXYYdrElkXwknx51cdm3hu0U+gZsyYuTnDNlJVSNfS75z8eb&#10;T18480HYShiwquR75fnl6uOHi84t1QxqMJVCRiDWLztX8joEt8wyL2vVCn8CTlkyasBWBNric1ah&#10;6Ai9Ndksz8+yDrByCFJ5T6fXg5GvEr7WSobvWnsVmCk51RbSF9N3E7/Z6kIsn1G4upFjGeIfqmhF&#10;YynpBHUtgmBbbN5AtY1E8KDDiYQ2A60bqVIP1E2Rv+rmoRZOpV6IHO8mmvz/g5V3uwd3j0RD5/zS&#10;0zJ20Wts45/qY30iaz+RpfrAJB0W89l8viBOJdnOF6fF/CyymR2jHfrwVUHL4qLkSJeROBK7Wx8G&#10;14NLTGbhpjEmnh9LSauwNyo6GPtDadZUlHyWgJJK1JVBthN0v0JKZUMxmGpRqeG4OM3zdNFU2hSR&#10;Ck2AEVlT4gl7BIgKfIs9lD36x1CVRDYF538rbAieIlJmsGEKbhsL+B6Aoa7GzIP/gaSBmshS6Dc9&#10;cUPUpF7j0Qaq/T0yhEH13smbhm7iVvhwL5BkTpdHoxu+00cb6EoO44qzGvD3e+fRn9RHVs46GpuS&#10;+19bgYoz882SLs+LRdRESJvF6WeqhuFLy+alxW7bK6CbK+iRcDIto38wh6VGaJ9owtcxK5mElZS7&#10;5DLgYXMVhnGmN0Kq9Tq50Ww5EW7tg5MRPBIdlfbYPwl0oxwDCfkODiMmlq9UOfjGSAvrbQDdJMke&#10;eR2vgOYyaWl8Q+Lgv9wnr+NLt/oDAAD//wMAUEsDBBQABgAIAAAAIQALsUuT2gAAAAoBAAAPAAAA&#10;ZHJzL2Rvd25yZXYueG1sTI9NTsMwEEb3SNzBGiR21CGNQhXiVAiUAzT0AP4jDo3HUeyk4fZMV7Cb&#10;0Tx98776uPmRrXaOQ0ABz7sMmEUdzIC9gPNn+3QAFpNEI8eAVsCPjXBs7u9qWZlwxZNdu9QzCsFY&#10;SQEupaniPGpnvYy7MFmk21eYvUy0zj03s7xSuB95nmUl93JA+uDkZN+d1Zdu8QLUWV0wd61eu1af&#10;eLt8oFTfQjw+bG+vwJLd0h8MN31Sh4acVFjQRDYKyMuyIFTAvqAKBBQvt0ERediXwJua/6/Q/AIA&#10;AP//AwBQSwECLQAUAAYACAAAACEAtoM4kv4AAADhAQAAEwAAAAAAAAAAAAAAAAAAAAAAW0NvbnRl&#10;bnRfVHlwZXNdLnhtbFBLAQItABQABgAIAAAAIQA4/SH/1gAAAJQBAAALAAAAAAAAAAAAAAAAAC8B&#10;AABfcmVscy8ucmVsc1BLAQItABQABgAIAAAAIQCkZShIbgIAADEFAAAOAAAAAAAAAAAAAAAAAC4C&#10;AABkcnMvZTJvRG9jLnhtbFBLAQItABQABgAIAAAAIQALsUuT2gAAAAoBAAAPAAAAAAAAAAAAAAAA&#10;AMgEAABkcnMvZG93bnJldi54bWxQSwUGAAAAAAQABADzAAAAzwUAAAAA&#10;" filled="f" strokecolor="#030e13 [484]" strokeweight="1.5pt">
                <v:textbox>
                  <w:txbxContent>
                    <w:p w14:paraId="27D170AA" w14:textId="77777777" w:rsidR="0067763D" w:rsidRPr="008B3804" w:rsidRDefault="0067763D" w:rsidP="0067763D">
                      <w:pPr>
                        <w:jc w:val="both"/>
                        <w:rPr>
                          <w:b/>
                          <w:bCs/>
                          <w:color w:val="0E2841" w:themeColor="text2"/>
                          <w:sz w:val="12"/>
                          <w:szCs w:val="12"/>
                        </w:rPr>
                      </w:pPr>
                      <w:bookmarkStart w:id="97" w:name="_Hlk217677986"/>
                      <w:bookmarkStart w:id="98" w:name="_Hlk217677987"/>
                      <w:r w:rsidRPr="008B3804">
                        <w:rPr>
                          <w:b/>
                          <w:bCs/>
                          <w:color w:val="0E2841" w:themeColor="text2"/>
                          <w:sz w:val="12"/>
                          <w:szCs w:val="12"/>
                        </w:rPr>
                        <w:t>Información institucional dispersa y sistemas de registro no integrados que dificultan el seguimiento de actividades, resultados y cumplimiento normativo entre áreas.</w:t>
                      </w:r>
                      <w:bookmarkEnd w:id="97"/>
                      <w:bookmarkEnd w:id="98"/>
                    </w:p>
                  </w:txbxContent>
                </v:textbox>
              </v:rect>
            </w:pict>
          </mc:Fallback>
        </mc:AlternateContent>
      </w:r>
      <w:r w:rsidRPr="00451C91">
        <w:rPr>
          <w:rFonts w:ascii="Arial" w:hAnsi="Arial" w:cs="Arial"/>
          <w:noProof/>
        </w:rPr>
        <mc:AlternateContent>
          <mc:Choice Requires="wps">
            <w:drawing>
              <wp:anchor distT="0" distB="0" distL="114300" distR="114300" simplePos="0" relativeHeight="251682816" behindDoc="0" locked="0" layoutInCell="1" allowOverlap="1" wp14:anchorId="26F80520" wp14:editId="3BD9B820">
                <wp:simplePos x="0" y="0"/>
                <wp:positionH relativeFrom="column">
                  <wp:posOffset>340990</wp:posOffset>
                </wp:positionH>
                <wp:positionV relativeFrom="paragraph">
                  <wp:posOffset>199021</wp:posOffset>
                </wp:positionV>
                <wp:extent cx="1282700" cy="1000091"/>
                <wp:effectExtent l="0" t="0" r="12700" b="10160"/>
                <wp:wrapNone/>
                <wp:docPr id="1999730189" name="Rectángulo 7"/>
                <wp:cNvGraphicFramePr/>
                <a:graphic xmlns:a="http://schemas.openxmlformats.org/drawingml/2006/main">
                  <a:graphicData uri="http://schemas.microsoft.com/office/word/2010/wordprocessingShape">
                    <wps:wsp>
                      <wps:cNvSpPr/>
                      <wps:spPr>
                        <a:xfrm>
                          <a:off x="0" y="0"/>
                          <a:ext cx="1282700" cy="100009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8DC02E3" w14:textId="029BF64F" w:rsidR="0067763D" w:rsidRPr="008B3804" w:rsidRDefault="00185683" w:rsidP="0067763D">
                            <w:pPr>
                              <w:jc w:val="both"/>
                              <w:rPr>
                                <w:b/>
                                <w:bCs/>
                                <w:color w:val="0E2841" w:themeColor="text2"/>
                                <w:sz w:val="12"/>
                                <w:szCs w:val="12"/>
                              </w:rPr>
                            </w:pPr>
                            <w:bookmarkStart w:id="99" w:name="_Hlk217677981"/>
                            <w:bookmarkStart w:id="100" w:name="_Hlk217677982"/>
                            <w:r w:rsidRPr="00383564">
                              <w:rPr>
                                <w:b/>
                                <w:bCs/>
                                <w:color w:val="0E2841" w:themeColor="text2"/>
                                <w:sz w:val="12"/>
                                <w:szCs w:val="12"/>
                              </w:rPr>
                              <w:t>Deficiente</w:t>
                            </w:r>
                            <w:r w:rsidR="0067763D" w:rsidRPr="00383564">
                              <w:rPr>
                                <w:b/>
                                <w:bCs/>
                                <w:color w:val="0E2841" w:themeColor="text2"/>
                                <w:sz w:val="12"/>
                                <w:szCs w:val="12"/>
                              </w:rPr>
                              <w:t xml:space="preserve"> integración y seguimiento sistemático de campañas, programas y acciones</w:t>
                            </w:r>
                            <w:r w:rsidR="0067763D" w:rsidRPr="008B3804">
                              <w:rPr>
                                <w:b/>
                                <w:bCs/>
                                <w:color w:val="0E2841" w:themeColor="text2"/>
                                <w:sz w:val="12"/>
                                <w:szCs w:val="12"/>
                              </w:rPr>
                              <w:t xml:space="preserve"> institucionales (candidaturas, difusión electoral, educación cívica y participación ciudadana).</w:t>
                            </w:r>
                            <w:bookmarkEnd w:id="99"/>
                            <w:bookmarkEnd w:id="1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0520" id="_x0000_s1047" style="position:absolute;margin-left:26.85pt;margin-top:15.65pt;width:101pt;height:7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LGawIAADIFAAAOAAAAZHJzL2Uyb0RvYy54bWysVFFP2zAQfp+0/2D5fSSpyoCKFFVFTJMQ&#10;oMHEs+vYJJLj885uk+7X7+ykKQK0h2l5cGzf3Xfnz9/58qpvDdsp9A3YkhcnOWfKSqga+1Lyn083&#10;X84580HYShiwquR75fnV8vOny84t1AxqMJVCRiDWLzpX8joEt8gyL2vVCn8CTlkyasBWBFriS1ah&#10;6Ai9Ndksz79mHWDlEKTynnavByNfJnytlQz3WnsVmCk51RbSiGncxDFbXorFCwpXN3IsQ/xDFa1o&#10;LCWdoK5FEGyLzTuotpEIHnQ4kdBmoHUjVToDnabI35zmsRZOpbMQOd5NNPn/Byvvdo/uAYmGzvmF&#10;p2k8Ra+xjX+qj/WJrP1EluoDk7RZzM5nZzlxKslW5PRdFJHO7Bju0IdvCloWJyVHuo1Ektjd+jC4&#10;HlxiNgs3jTFx/1hLmoW9UdHB2B9Ks6ai7LMElGSi1gbZTtAFCymVDcVgqkWlhu3ilIobS5siUqEJ&#10;MCJrSjxhjwBRgu+xh7JH/xiqksqm4PxvhQ3BU0TKDDZMwW1jAT8CMHSqMfPgfyBpoCayFPpNT9wQ&#10;Nck1bm2g2j8gQxhk7528aegmboUPDwJJ53R71LvhngZtoCs5jDPOasDfH+1Hf5IfWTnrqG9K7n9t&#10;BSrOzHdLwrwo5vPYaGkxPz2b0QJfWzavLXbbroFurqBXwsk0jf7BHKYaoX2mFl/FrGQSVlLuksuA&#10;h8U6DP1Mj4RUq1Vyo+ZyItzaRycjeCQ6Ku2pfxboRjkGUvIdHHpMLN6ocvCNkRZW2wC6SZI98jpe&#10;ATVm0tL4iMTOf71OXsenbvkHAAD//wMAUEsDBBQABgAIAAAAIQD0Tgqb2gAAAAkBAAAPAAAAZHJz&#10;L2Rvd25yZXYueG1sTI9NboMwEEb3lXoHayJ115iAaBDFRFUrDhCaA/ivQILHCBtCb9/pql3OfE/f&#10;vKlOmxvZaucweBRw2CfALGpvBuwEXD6b5wJYiBKNHD1aAd82wKl+fKhkafwdz3ZtY8eoBEMpBfQx&#10;TiXnQffWybD3k0XKvvzsZKRx7riZ5Z3K3cjTJHnhTg5IF3o52ffe6lu7OAHqom6Y9o1e20afebN8&#10;oFRXIZ5229srsGi3+AfDrz6pQ01Oyi9oAhsF5NmRSAHZIQNGeZrntFAEFkUBvK74/w/qHwAAAP//&#10;AwBQSwECLQAUAAYACAAAACEAtoM4kv4AAADhAQAAEwAAAAAAAAAAAAAAAAAAAAAAW0NvbnRlbnRf&#10;VHlwZXNdLnhtbFBLAQItABQABgAIAAAAIQA4/SH/1gAAAJQBAAALAAAAAAAAAAAAAAAAAC8BAABf&#10;cmVscy8ucmVsc1BLAQItABQABgAIAAAAIQDdmmLGawIAADIFAAAOAAAAAAAAAAAAAAAAAC4CAABk&#10;cnMvZTJvRG9jLnhtbFBLAQItABQABgAIAAAAIQD0Tgqb2gAAAAkBAAAPAAAAAAAAAAAAAAAAAMUE&#10;AABkcnMvZG93bnJldi54bWxQSwUGAAAAAAQABADzAAAAzAUAAAAA&#10;" filled="f" strokecolor="#030e13 [484]" strokeweight="1.5pt">
                <v:textbox>
                  <w:txbxContent>
                    <w:p w14:paraId="28DC02E3" w14:textId="029BF64F" w:rsidR="0067763D" w:rsidRPr="008B3804" w:rsidRDefault="00185683" w:rsidP="0067763D">
                      <w:pPr>
                        <w:jc w:val="both"/>
                        <w:rPr>
                          <w:b/>
                          <w:bCs/>
                          <w:color w:val="0E2841" w:themeColor="text2"/>
                          <w:sz w:val="12"/>
                          <w:szCs w:val="12"/>
                        </w:rPr>
                      </w:pPr>
                      <w:bookmarkStart w:id="101" w:name="_Hlk217677981"/>
                      <w:bookmarkStart w:id="102" w:name="_Hlk217677982"/>
                      <w:r w:rsidRPr="00383564">
                        <w:rPr>
                          <w:b/>
                          <w:bCs/>
                          <w:color w:val="0E2841" w:themeColor="text2"/>
                          <w:sz w:val="12"/>
                          <w:szCs w:val="12"/>
                        </w:rPr>
                        <w:t>Deficiente</w:t>
                      </w:r>
                      <w:r w:rsidR="0067763D" w:rsidRPr="00383564">
                        <w:rPr>
                          <w:b/>
                          <w:bCs/>
                          <w:color w:val="0E2841" w:themeColor="text2"/>
                          <w:sz w:val="12"/>
                          <w:szCs w:val="12"/>
                        </w:rPr>
                        <w:t xml:space="preserve"> integración y seguimiento sistemático de campañas, programas y acciones</w:t>
                      </w:r>
                      <w:r w:rsidR="0067763D" w:rsidRPr="008B3804">
                        <w:rPr>
                          <w:b/>
                          <w:bCs/>
                          <w:color w:val="0E2841" w:themeColor="text2"/>
                          <w:sz w:val="12"/>
                          <w:szCs w:val="12"/>
                        </w:rPr>
                        <w:t xml:space="preserve"> institucionales (candidaturas, difusión electoral, educación cívica y participación ciudadana).</w:t>
                      </w:r>
                      <w:bookmarkEnd w:id="101"/>
                      <w:bookmarkEnd w:id="102"/>
                    </w:p>
                  </w:txbxContent>
                </v:textbox>
              </v:rect>
            </w:pict>
          </mc:Fallback>
        </mc:AlternateContent>
      </w:r>
      <w:r w:rsidR="00AD5C44" w:rsidRPr="00451C91">
        <w:rPr>
          <w:rFonts w:ascii="Arial" w:hAnsi="Arial" w:cs="Arial"/>
          <w:noProof/>
        </w:rPr>
        <mc:AlternateContent>
          <mc:Choice Requires="wps">
            <w:drawing>
              <wp:anchor distT="0" distB="0" distL="114300" distR="114300" simplePos="0" relativeHeight="251681792" behindDoc="0" locked="0" layoutInCell="1" allowOverlap="1" wp14:anchorId="4F9C82F1" wp14:editId="7F2BD3F6">
                <wp:simplePos x="0" y="0"/>
                <wp:positionH relativeFrom="column">
                  <wp:posOffset>-1010467</wp:posOffset>
                </wp:positionH>
                <wp:positionV relativeFrom="paragraph">
                  <wp:posOffset>214719</wp:posOffset>
                </wp:positionV>
                <wp:extent cx="1235075" cy="958254"/>
                <wp:effectExtent l="0" t="0" r="22225" b="13335"/>
                <wp:wrapNone/>
                <wp:docPr id="1224493545" name="Rectángulo 7"/>
                <wp:cNvGraphicFramePr/>
                <a:graphic xmlns:a="http://schemas.openxmlformats.org/drawingml/2006/main">
                  <a:graphicData uri="http://schemas.microsoft.com/office/word/2010/wordprocessingShape">
                    <wps:wsp>
                      <wps:cNvSpPr/>
                      <wps:spPr>
                        <a:xfrm>
                          <a:off x="0" y="0"/>
                          <a:ext cx="1235075" cy="95825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1075948" w14:textId="77777777" w:rsidR="0067763D" w:rsidRPr="008B3804" w:rsidRDefault="0067763D" w:rsidP="0067763D">
                            <w:pPr>
                              <w:jc w:val="both"/>
                              <w:rPr>
                                <w:b/>
                                <w:bCs/>
                                <w:color w:val="0E2841" w:themeColor="text2"/>
                                <w:sz w:val="14"/>
                                <w:szCs w:val="14"/>
                              </w:rPr>
                            </w:pPr>
                            <w:bookmarkStart w:id="103" w:name="_Hlk217677977"/>
                            <w:bookmarkStart w:id="104" w:name="_Hlk217677978"/>
                            <w:r w:rsidRPr="008B3804">
                              <w:rPr>
                                <w:b/>
                                <w:bCs/>
                                <w:color w:val="0E2841" w:themeColor="text2"/>
                                <w:sz w:val="14"/>
                                <w:szCs w:val="14"/>
                              </w:rPr>
                              <w:t>Insuficiente capacitación y acompañamiento normativo a los Comités Municipales y Distritales Electorales para el desarrollo de sus funciones.</w:t>
                            </w:r>
                            <w:bookmarkEnd w:id="103"/>
                            <w:bookmarkEnd w:id="10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C82F1" id="_x0000_s1048" style="position:absolute;margin-left:-79.55pt;margin-top:16.9pt;width:97.25pt;height:7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4LbwIAADEFAAAOAAAAZHJzL2Uyb0RvYy54bWysVE1P3DAQvVfqf7B8L/nobgsrsmgFoqqE&#10;ABUqzl7HJpEcjzv2bnb76zt2slkEqIeql8Sejzfj5zc+v9h1hm0V+hZsxYuTnDNlJdStfa74z8fr&#10;T6ec+SBsLQxYVfG98vxi+fHDee8WqoQGTK2QEYj1i95VvAnBLbLMy0Z1wp+AU5acGrATgbb4nNUo&#10;ekLvTFbm+ZesB6wdglTek/VqcPJlwtdayXCntVeBmYpTbyF9MX3X8Zstz8XiGYVrWjm2If6hi060&#10;lopOUFciCLbB9g1U10oEDzqcSOgy0LqVKp2BTlPkr07z0Ain0lmIHO8mmvz/g5W32wd3j0RD7/zC&#10;0zKeYqexi3/qj+0SWfuJLLULTJKxKD/P869zziT5zuan5XwW2cyO2Q59+KagY3FRcaTLSByJ7Y0P&#10;Q+ghJBazcN0aE+3HVtIq7I2KAcb+UJq1NRUvE1BSibo0yLaC7ldIqWwoBlcjajWYi3mep4um1qaM&#10;1GgCjMiaCk/YI0BU4Fvsoe0xPqaqJLIpOf9bY0PylJEqgw1TctdawPcADJ1qrDzEH0gaqIkshd16&#10;R9wQNWUMjaY11Pt7ZAiD6r2T1y3dxI3w4V4gyZwGgkY33NFHG+grDuOKswbw93v2GE/qIy9nPY1N&#10;xf2vjUDFmfluSZdnxWwW5yxtZvOvJW3wpWf90mM33SXQzRX0SDiZljE+mMNSI3RPNOGrWJVcwkqq&#10;XXEZ8LC5DMM40xsh1WqVwmi2nAg39sHJCB6Jjkp73D0JdKMcAwn5Fg4jJhavVDnExkwLq00A3SbJ&#10;Hnkdr4DmMmlpfEPi4L/cp6jjS7f8AwAA//8DAFBLAwQUAAYACAAAACEALlOpxtwAAAAKAQAADwAA&#10;AGRycy9kb3ducmV2LnhtbEyPTW6DMBCF95V6B2sqdZcYQtKmBBNVrThASA7gvwIJHiNsCL19p6t2&#10;OZpP732vOC6uZ7MdQ+dRQLpOgFnU3nTYCLicq9UeWIgSjew9WgHfNsCxfHwoZG78HU92rmPDKARD&#10;LgW0MQ4550G31smw9oNF+n350clI59hwM8o7hbueb5LkhTvZITW0crAfrdW3enIC1EXdcNNWeq4r&#10;feLV9IlSXYV4flreD8CiXeIfDL/6pA4lOSk/oQmsF7BKd28psQKyjDYQke22wBSR++0r8LLg/yeU&#10;PwAAAP//AwBQSwECLQAUAAYACAAAACEAtoM4kv4AAADhAQAAEwAAAAAAAAAAAAAAAAAAAAAAW0Nv&#10;bnRlbnRfVHlwZXNdLnhtbFBLAQItABQABgAIAAAAIQA4/SH/1gAAAJQBAAALAAAAAAAAAAAAAAAA&#10;AC8BAABfcmVscy8ucmVsc1BLAQItABQABgAIAAAAIQDCoH4LbwIAADEFAAAOAAAAAAAAAAAAAAAA&#10;AC4CAABkcnMvZTJvRG9jLnhtbFBLAQItABQABgAIAAAAIQAuU6nG3AAAAAoBAAAPAAAAAAAAAAAA&#10;AAAAAMkEAABkcnMvZG93bnJldi54bWxQSwUGAAAAAAQABADzAAAA0gUAAAAA&#10;" filled="f" strokecolor="#030e13 [484]" strokeweight="1.5pt">
                <v:textbox>
                  <w:txbxContent>
                    <w:p w14:paraId="01075948" w14:textId="77777777" w:rsidR="0067763D" w:rsidRPr="008B3804" w:rsidRDefault="0067763D" w:rsidP="0067763D">
                      <w:pPr>
                        <w:jc w:val="both"/>
                        <w:rPr>
                          <w:b/>
                          <w:bCs/>
                          <w:color w:val="0E2841" w:themeColor="text2"/>
                          <w:sz w:val="14"/>
                          <w:szCs w:val="14"/>
                        </w:rPr>
                      </w:pPr>
                      <w:bookmarkStart w:id="105" w:name="_Hlk217677977"/>
                      <w:bookmarkStart w:id="106" w:name="_Hlk217677978"/>
                      <w:r w:rsidRPr="008B3804">
                        <w:rPr>
                          <w:b/>
                          <w:bCs/>
                          <w:color w:val="0E2841" w:themeColor="text2"/>
                          <w:sz w:val="14"/>
                          <w:szCs w:val="14"/>
                        </w:rPr>
                        <w:t>Insuficiente capacitación y acompañamiento normativo a los Comités Municipales y Distritales Electorales para el desarrollo de sus funciones.</w:t>
                      </w:r>
                      <w:bookmarkEnd w:id="105"/>
                      <w:bookmarkEnd w:id="106"/>
                    </w:p>
                  </w:txbxContent>
                </v:textbox>
              </v:rect>
            </w:pict>
          </mc:Fallback>
        </mc:AlternateContent>
      </w:r>
    </w:p>
    <w:p w14:paraId="40CB3395" w14:textId="3F6A2A26" w:rsidR="002C07E3" w:rsidRPr="00451C91" w:rsidRDefault="002C07E3" w:rsidP="00E57AA1">
      <w:pPr>
        <w:rPr>
          <w:rFonts w:ascii="Arial" w:hAnsi="Arial" w:cs="Arial"/>
          <w:sz w:val="24"/>
          <w:szCs w:val="24"/>
        </w:rPr>
      </w:pPr>
    </w:p>
    <w:p w14:paraId="5339B8D5" w14:textId="563CC551" w:rsidR="006E2B97" w:rsidRPr="00451C91" w:rsidRDefault="006E2B97" w:rsidP="006E2B97">
      <w:pPr>
        <w:spacing w:after="160" w:line="278" w:lineRule="auto"/>
        <w:jc w:val="center"/>
        <w:rPr>
          <w:rFonts w:ascii="Arial" w:hAnsi="Arial" w:cs="Arial"/>
          <w:b/>
          <w:bCs/>
          <w:sz w:val="24"/>
          <w:szCs w:val="24"/>
        </w:rPr>
      </w:pPr>
      <w:r w:rsidRPr="00451C91">
        <w:rPr>
          <w:rFonts w:ascii="Arial" w:hAnsi="Arial" w:cs="Arial"/>
          <w:b/>
          <w:bCs/>
          <w:sz w:val="24"/>
          <w:szCs w:val="24"/>
        </w:rPr>
        <w:lastRenderedPageBreak/>
        <w:t>Validación técnica de elaboración: Árbol del problema</w:t>
      </w:r>
    </w:p>
    <w:p w14:paraId="1224B4D9" w14:textId="4DD80E7E"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A continuación, se emite dictamen técnico integral sobre la correcta construcción metodológica, lógica causal y funcionalidad del árbol del problema, validando el cumplimiento de cada uno de sus componentes estructurales: raíces, tronco y ramas; así como el objetivo metodológico que persigue dentro del enfoque de Marco Lógico y PBR.</w:t>
      </w:r>
    </w:p>
    <w:p w14:paraId="7A27250B" w14:textId="1C771786"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 xml:space="preserve">La </w:t>
      </w:r>
      <w:r w:rsidR="00840460" w:rsidRPr="00451C91">
        <w:rPr>
          <w:rFonts w:ascii="Arial" w:hAnsi="Arial" w:cs="Arial"/>
          <w:sz w:val="24"/>
          <w:szCs w:val="24"/>
        </w:rPr>
        <w:t>elaboración</w:t>
      </w:r>
      <w:r w:rsidRPr="00451C91">
        <w:rPr>
          <w:rFonts w:ascii="Arial" w:hAnsi="Arial" w:cs="Arial"/>
          <w:sz w:val="24"/>
          <w:szCs w:val="24"/>
        </w:rPr>
        <w:t xml:space="preserve"> se realizó con base en la Metodología de Marco Lógico (árbol del problema) y los lineamientos del PBR y consistencia con la MIR 4 x 4.</w:t>
      </w:r>
    </w:p>
    <w:p w14:paraId="010DDDC7" w14:textId="27B573E4" w:rsidR="006E2B97" w:rsidRPr="00451C91" w:rsidRDefault="006E2B97" w:rsidP="006E2B97">
      <w:pPr>
        <w:spacing w:after="160" w:line="278" w:lineRule="auto"/>
        <w:jc w:val="center"/>
        <w:rPr>
          <w:rFonts w:ascii="Arial" w:hAnsi="Arial" w:cs="Arial"/>
          <w:b/>
          <w:bCs/>
          <w:sz w:val="24"/>
          <w:szCs w:val="24"/>
        </w:rPr>
      </w:pPr>
      <w:r w:rsidRPr="00451C91">
        <w:rPr>
          <w:rFonts w:ascii="Arial" w:hAnsi="Arial" w:cs="Arial"/>
          <w:b/>
          <w:bCs/>
          <w:sz w:val="24"/>
          <w:szCs w:val="24"/>
        </w:rPr>
        <w:t>Análisis estructural del Árbol del Problema</w:t>
      </w:r>
    </w:p>
    <w:p w14:paraId="779799DE" w14:textId="29B6FBC9" w:rsidR="006E2B97" w:rsidRPr="00451C91" w:rsidRDefault="006E2B97" w:rsidP="006E2B97">
      <w:pPr>
        <w:spacing w:after="160" w:line="278" w:lineRule="auto"/>
        <w:jc w:val="both"/>
        <w:rPr>
          <w:rFonts w:ascii="Arial" w:hAnsi="Arial" w:cs="Arial"/>
          <w:sz w:val="24"/>
          <w:szCs w:val="24"/>
        </w:rPr>
      </w:pPr>
      <w:r w:rsidRPr="00451C91">
        <w:rPr>
          <w:rFonts w:ascii="Arial" w:hAnsi="Arial" w:cs="Arial"/>
          <w:b/>
          <w:bCs/>
          <w:sz w:val="24"/>
          <w:szCs w:val="24"/>
        </w:rPr>
        <w:t>A. Raíces del árbol (Causas indirectas y causas directas)</w:t>
      </w:r>
    </w:p>
    <w:p w14:paraId="1B6FAB97" w14:textId="77777777"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Las raíces representan el origen estructural y operativo del problema, explicando por qué ocurre la situación no deseada. Desde el Marco Lógico, deben:</w:t>
      </w:r>
    </w:p>
    <w:p w14:paraId="45FA398F" w14:textId="77777777" w:rsidR="006E2B97" w:rsidRPr="00451C91" w:rsidRDefault="006E2B97">
      <w:pPr>
        <w:pStyle w:val="Prrafodelista"/>
        <w:numPr>
          <w:ilvl w:val="0"/>
          <w:numId w:val="2"/>
        </w:numPr>
        <w:spacing w:after="160" w:line="278" w:lineRule="auto"/>
        <w:jc w:val="both"/>
        <w:rPr>
          <w:rFonts w:ascii="Arial" w:hAnsi="Arial" w:cs="Arial"/>
          <w:sz w:val="24"/>
          <w:szCs w:val="24"/>
        </w:rPr>
      </w:pPr>
      <w:r w:rsidRPr="00451C91">
        <w:rPr>
          <w:rFonts w:ascii="Arial" w:hAnsi="Arial" w:cs="Arial"/>
          <w:sz w:val="24"/>
          <w:szCs w:val="24"/>
        </w:rPr>
        <w:t>Ser causas reales, no soluciones.</w:t>
      </w:r>
    </w:p>
    <w:p w14:paraId="43892DFA" w14:textId="77777777" w:rsidR="006E2B97" w:rsidRPr="00451C91" w:rsidRDefault="006E2B97">
      <w:pPr>
        <w:pStyle w:val="Prrafodelista"/>
        <w:numPr>
          <w:ilvl w:val="0"/>
          <w:numId w:val="2"/>
        </w:numPr>
        <w:spacing w:after="160" w:line="278" w:lineRule="auto"/>
        <w:jc w:val="both"/>
        <w:rPr>
          <w:rFonts w:ascii="Arial" w:hAnsi="Arial" w:cs="Arial"/>
          <w:sz w:val="24"/>
          <w:szCs w:val="24"/>
        </w:rPr>
      </w:pPr>
      <w:r w:rsidRPr="00451C91">
        <w:rPr>
          <w:rFonts w:ascii="Arial" w:hAnsi="Arial" w:cs="Arial"/>
          <w:sz w:val="24"/>
          <w:szCs w:val="24"/>
        </w:rPr>
        <w:t>Ser atribuibles a la institución.</w:t>
      </w:r>
    </w:p>
    <w:p w14:paraId="513B0C98" w14:textId="77777777" w:rsidR="006E2B97" w:rsidRPr="00451C91" w:rsidRDefault="006E2B97">
      <w:pPr>
        <w:pStyle w:val="Prrafodelista"/>
        <w:numPr>
          <w:ilvl w:val="0"/>
          <w:numId w:val="2"/>
        </w:numPr>
        <w:spacing w:after="160" w:line="278" w:lineRule="auto"/>
        <w:jc w:val="both"/>
        <w:rPr>
          <w:rFonts w:ascii="Arial" w:hAnsi="Arial" w:cs="Arial"/>
          <w:sz w:val="24"/>
          <w:szCs w:val="24"/>
        </w:rPr>
      </w:pPr>
      <w:r w:rsidRPr="00451C91">
        <w:rPr>
          <w:rFonts w:ascii="Arial" w:hAnsi="Arial" w:cs="Arial"/>
          <w:sz w:val="24"/>
          <w:szCs w:val="24"/>
        </w:rPr>
        <w:t>Explicar de forma lógica el problema central.</w:t>
      </w:r>
    </w:p>
    <w:p w14:paraId="422E6F88" w14:textId="15ED9774"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El árbol cumple plenamente con esta función:</w:t>
      </w:r>
    </w:p>
    <w:p w14:paraId="0A799C43" w14:textId="77777777" w:rsidR="006E2B97" w:rsidRPr="00451C91" w:rsidRDefault="006E2B97">
      <w:pPr>
        <w:pStyle w:val="Prrafodelista"/>
        <w:numPr>
          <w:ilvl w:val="0"/>
          <w:numId w:val="3"/>
        </w:numPr>
        <w:spacing w:after="160" w:line="278" w:lineRule="auto"/>
        <w:jc w:val="both"/>
        <w:rPr>
          <w:rFonts w:ascii="Arial" w:hAnsi="Arial" w:cs="Arial"/>
          <w:sz w:val="24"/>
          <w:szCs w:val="24"/>
        </w:rPr>
      </w:pPr>
      <w:r w:rsidRPr="00451C91">
        <w:rPr>
          <w:rFonts w:ascii="Arial" w:hAnsi="Arial" w:cs="Arial"/>
          <w:sz w:val="24"/>
          <w:szCs w:val="24"/>
        </w:rPr>
        <w:t>Causas indirectas: identifican debilidades estructurales en capacidades, sistemas, información y control interno.</w:t>
      </w:r>
    </w:p>
    <w:p w14:paraId="36BA18E5" w14:textId="77777777" w:rsidR="006E2B97" w:rsidRPr="00451C91" w:rsidRDefault="006E2B97">
      <w:pPr>
        <w:pStyle w:val="Prrafodelista"/>
        <w:numPr>
          <w:ilvl w:val="0"/>
          <w:numId w:val="3"/>
        </w:numPr>
        <w:spacing w:after="160" w:line="278" w:lineRule="auto"/>
        <w:jc w:val="both"/>
        <w:rPr>
          <w:rFonts w:ascii="Arial" w:hAnsi="Arial" w:cs="Arial"/>
          <w:sz w:val="24"/>
          <w:szCs w:val="24"/>
        </w:rPr>
      </w:pPr>
      <w:r w:rsidRPr="00451C91">
        <w:rPr>
          <w:rFonts w:ascii="Arial" w:hAnsi="Arial" w:cs="Arial"/>
          <w:sz w:val="24"/>
          <w:szCs w:val="24"/>
        </w:rPr>
        <w:t>Causas directas: traducen esas debilidades en fallas concretas de operación, ejecución normativa y gestión institucional.</w:t>
      </w:r>
    </w:p>
    <w:p w14:paraId="58924DC0" w14:textId="77777777" w:rsidR="006E2B97" w:rsidRPr="00451C91" w:rsidRDefault="006E2B97">
      <w:pPr>
        <w:pStyle w:val="Prrafodelista"/>
        <w:numPr>
          <w:ilvl w:val="0"/>
          <w:numId w:val="3"/>
        </w:numPr>
        <w:spacing w:after="160" w:line="278" w:lineRule="auto"/>
        <w:jc w:val="both"/>
        <w:rPr>
          <w:rFonts w:ascii="Arial" w:hAnsi="Arial" w:cs="Arial"/>
          <w:sz w:val="24"/>
          <w:szCs w:val="24"/>
        </w:rPr>
      </w:pPr>
      <w:r w:rsidRPr="00451C91">
        <w:rPr>
          <w:rFonts w:ascii="Arial" w:hAnsi="Arial" w:cs="Arial"/>
          <w:sz w:val="24"/>
          <w:szCs w:val="24"/>
        </w:rPr>
        <w:t>Las causas indirectas explican el origen de las causas directas.</w:t>
      </w:r>
    </w:p>
    <w:p w14:paraId="43C19A32" w14:textId="7FBDA83F" w:rsidR="006E2B97" w:rsidRPr="00451C91" w:rsidRDefault="006E2B97">
      <w:pPr>
        <w:pStyle w:val="Prrafodelista"/>
        <w:numPr>
          <w:ilvl w:val="0"/>
          <w:numId w:val="3"/>
        </w:numPr>
        <w:spacing w:after="160" w:line="278" w:lineRule="auto"/>
        <w:jc w:val="both"/>
        <w:rPr>
          <w:rFonts w:ascii="Arial" w:hAnsi="Arial" w:cs="Arial"/>
          <w:sz w:val="24"/>
          <w:szCs w:val="24"/>
        </w:rPr>
      </w:pPr>
      <w:r w:rsidRPr="00451C91">
        <w:rPr>
          <w:rFonts w:ascii="Arial" w:hAnsi="Arial" w:cs="Arial"/>
          <w:sz w:val="24"/>
          <w:szCs w:val="24"/>
        </w:rPr>
        <w:t>Las causas directas conducen de forma lógica y suficiente al problema central.</w:t>
      </w:r>
    </w:p>
    <w:p w14:paraId="75453E50" w14:textId="6E7E49A7" w:rsidR="006E2B97" w:rsidRPr="00451C91" w:rsidRDefault="006E2B97">
      <w:pPr>
        <w:pStyle w:val="Prrafodelista"/>
        <w:numPr>
          <w:ilvl w:val="0"/>
          <w:numId w:val="3"/>
        </w:numPr>
        <w:spacing w:after="160" w:line="278" w:lineRule="auto"/>
        <w:jc w:val="both"/>
        <w:rPr>
          <w:rFonts w:ascii="Arial" w:hAnsi="Arial" w:cs="Arial"/>
          <w:sz w:val="24"/>
          <w:szCs w:val="24"/>
        </w:rPr>
      </w:pPr>
      <w:r w:rsidRPr="00451C91">
        <w:rPr>
          <w:rFonts w:ascii="Arial" w:hAnsi="Arial" w:cs="Arial"/>
          <w:sz w:val="24"/>
          <w:szCs w:val="24"/>
        </w:rPr>
        <w:t>No se detectan formulaciones que contengan acciones, soluciones o juicios de valor.</w:t>
      </w:r>
    </w:p>
    <w:p w14:paraId="645BE1CE" w14:textId="209A8B99" w:rsidR="006E2B97" w:rsidRPr="00451C91" w:rsidRDefault="006E2B97" w:rsidP="006E2B97">
      <w:pPr>
        <w:spacing w:after="160" w:line="278" w:lineRule="auto"/>
        <w:jc w:val="both"/>
        <w:rPr>
          <w:rFonts w:ascii="Arial" w:hAnsi="Arial" w:cs="Arial"/>
          <w:b/>
          <w:bCs/>
          <w:sz w:val="24"/>
          <w:szCs w:val="24"/>
        </w:rPr>
      </w:pPr>
      <w:r w:rsidRPr="00451C91">
        <w:rPr>
          <w:rFonts w:ascii="Arial" w:hAnsi="Arial" w:cs="Arial"/>
          <w:b/>
          <w:bCs/>
          <w:sz w:val="24"/>
          <w:szCs w:val="24"/>
        </w:rPr>
        <w:t>B. Tronco del árbol (Problema central)</w:t>
      </w:r>
    </w:p>
    <w:p w14:paraId="3A319497" w14:textId="77777777"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El tronco representa la condición negativa principal que se pretende resolver. Debe:</w:t>
      </w:r>
    </w:p>
    <w:p w14:paraId="711EB26E" w14:textId="77777777" w:rsidR="006E2B97" w:rsidRPr="00451C91" w:rsidRDefault="006E2B97">
      <w:pPr>
        <w:pStyle w:val="Prrafodelista"/>
        <w:numPr>
          <w:ilvl w:val="0"/>
          <w:numId w:val="4"/>
        </w:numPr>
        <w:spacing w:after="160" w:line="278" w:lineRule="auto"/>
        <w:jc w:val="both"/>
        <w:rPr>
          <w:rFonts w:ascii="Arial" w:hAnsi="Arial" w:cs="Arial"/>
          <w:sz w:val="24"/>
          <w:szCs w:val="24"/>
        </w:rPr>
      </w:pPr>
      <w:r w:rsidRPr="00451C91">
        <w:rPr>
          <w:rFonts w:ascii="Arial" w:hAnsi="Arial" w:cs="Arial"/>
          <w:sz w:val="24"/>
          <w:szCs w:val="24"/>
        </w:rPr>
        <w:t>Ser único, claro y preciso.</w:t>
      </w:r>
    </w:p>
    <w:p w14:paraId="0E6D42F5" w14:textId="77777777" w:rsidR="006E2B97" w:rsidRPr="00451C91" w:rsidRDefault="006E2B97">
      <w:pPr>
        <w:pStyle w:val="Prrafodelista"/>
        <w:numPr>
          <w:ilvl w:val="0"/>
          <w:numId w:val="4"/>
        </w:numPr>
        <w:spacing w:after="160" w:line="278" w:lineRule="auto"/>
        <w:jc w:val="both"/>
        <w:rPr>
          <w:rFonts w:ascii="Arial" w:hAnsi="Arial" w:cs="Arial"/>
          <w:sz w:val="24"/>
          <w:szCs w:val="24"/>
        </w:rPr>
      </w:pPr>
      <w:r w:rsidRPr="00451C91">
        <w:rPr>
          <w:rFonts w:ascii="Arial" w:hAnsi="Arial" w:cs="Arial"/>
          <w:sz w:val="24"/>
          <w:szCs w:val="24"/>
        </w:rPr>
        <w:t>Estar bajo control institucional.</w:t>
      </w:r>
    </w:p>
    <w:p w14:paraId="29D83AFE" w14:textId="574508BE" w:rsidR="006E2B97" w:rsidRPr="00451C91" w:rsidRDefault="006E2B97">
      <w:pPr>
        <w:pStyle w:val="Prrafodelista"/>
        <w:numPr>
          <w:ilvl w:val="0"/>
          <w:numId w:val="4"/>
        </w:numPr>
        <w:spacing w:after="160" w:line="278" w:lineRule="auto"/>
        <w:jc w:val="both"/>
        <w:rPr>
          <w:rFonts w:ascii="Arial" w:hAnsi="Arial" w:cs="Arial"/>
          <w:sz w:val="24"/>
          <w:szCs w:val="24"/>
        </w:rPr>
      </w:pPr>
      <w:r w:rsidRPr="00451C91">
        <w:rPr>
          <w:rFonts w:ascii="Arial" w:hAnsi="Arial" w:cs="Arial"/>
          <w:sz w:val="24"/>
          <w:szCs w:val="24"/>
        </w:rPr>
        <w:t>Conectar causalmente raíces y ramas.</w:t>
      </w:r>
    </w:p>
    <w:p w14:paraId="675BF6DE" w14:textId="77777777" w:rsidR="006E2B97" w:rsidRPr="00451C91" w:rsidRDefault="006E2B97" w:rsidP="006E2B97">
      <w:pPr>
        <w:spacing w:after="160" w:line="278" w:lineRule="auto"/>
        <w:jc w:val="both"/>
        <w:rPr>
          <w:rFonts w:ascii="Arial" w:hAnsi="Arial" w:cs="Arial"/>
          <w:sz w:val="24"/>
          <w:szCs w:val="24"/>
        </w:rPr>
      </w:pPr>
    </w:p>
    <w:p w14:paraId="3190B0A4" w14:textId="77777777" w:rsidR="00653F06" w:rsidRPr="00451C91" w:rsidRDefault="00653F06" w:rsidP="006E2B97">
      <w:pPr>
        <w:spacing w:after="160" w:line="278" w:lineRule="auto"/>
        <w:jc w:val="both"/>
        <w:rPr>
          <w:rFonts w:ascii="Arial" w:hAnsi="Arial" w:cs="Arial"/>
          <w:sz w:val="24"/>
          <w:szCs w:val="24"/>
        </w:rPr>
      </w:pPr>
    </w:p>
    <w:p w14:paraId="7F01E98A" w14:textId="10AE73FE"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El problema central:</w:t>
      </w:r>
    </w:p>
    <w:p w14:paraId="07695C7B" w14:textId="77777777" w:rsidR="006E2B97" w:rsidRPr="00451C91" w:rsidRDefault="006E2B97">
      <w:pPr>
        <w:pStyle w:val="Prrafodelista"/>
        <w:numPr>
          <w:ilvl w:val="0"/>
          <w:numId w:val="5"/>
        </w:numPr>
        <w:spacing w:after="160" w:line="278" w:lineRule="auto"/>
        <w:jc w:val="both"/>
        <w:rPr>
          <w:rFonts w:ascii="Arial" w:hAnsi="Arial" w:cs="Arial"/>
          <w:sz w:val="24"/>
          <w:szCs w:val="24"/>
        </w:rPr>
      </w:pPr>
      <w:r w:rsidRPr="00451C91">
        <w:rPr>
          <w:rFonts w:ascii="Arial" w:hAnsi="Arial" w:cs="Arial"/>
          <w:sz w:val="24"/>
          <w:szCs w:val="24"/>
        </w:rPr>
        <w:t>Delimita claramente al sujeto responsable (Direcciones y Unidades).</w:t>
      </w:r>
    </w:p>
    <w:p w14:paraId="52C8CFEE" w14:textId="77777777" w:rsidR="006E2B97" w:rsidRPr="00451C91" w:rsidRDefault="006E2B97">
      <w:pPr>
        <w:pStyle w:val="Prrafodelista"/>
        <w:numPr>
          <w:ilvl w:val="0"/>
          <w:numId w:val="5"/>
        </w:numPr>
        <w:spacing w:after="160" w:line="278" w:lineRule="auto"/>
        <w:jc w:val="both"/>
        <w:rPr>
          <w:rFonts w:ascii="Arial" w:hAnsi="Arial" w:cs="Arial"/>
          <w:sz w:val="24"/>
          <w:szCs w:val="24"/>
        </w:rPr>
      </w:pPr>
      <w:r w:rsidRPr="00451C91">
        <w:rPr>
          <w:rFonts w:ascii="Arial" w:hAnsi="Arial" w:cs="Arial"/>
          <w:sz w:val="24"/>
          <w:szCs w:val="24"/>
        </w:rPr>
        <w:t>Identifica la falla principal (no ejecución conforme a normatividad).</w:t>
      </w:r>
    </w:p>
    <w:p w14:paraId="7FE26712" w14:textId="245313A1" w:rsidR="00013199" w:rsidRPr="00451C91" w:rsidRDefault="00013199">
      <w:pPr>
        <w:pStyle w:val="Prrafodelista"/>
        <w:numPr>
          <w:ilvl w:val="0"/>
          <w:numId w:val="5"/>
        </w:numPr>
        <w:spacing w:after="160" w:line="278" w:lineRule="auto"/>
        <w:jc w:val="both"/>
        <w:rPr>
          <w:rFonts w:ascii="Arial" w:hAnsi="Arial" w:cs="Arial"/>
          <w:sz w:val="24"/>
          <w:szCs w:val="24"/>
        </w:rPr>
      </w:pPr>
      <w:r w:rsidRPr="00451C91">
        <w:rPr>
          <w:rFonts w:ascii="Arial" w:hAnsi="Arial" w:cs="Arial"/>
          <w:sz w:val="24"/>
          <w:szCs w:val="24"/>
        </w:rPr>
        <w:t>Delimitación geográfica: Se especifica su aplicación en el estado de Coahuila.</w:t>
      </w:r>
    </w:p>
    <w:p w14:paraId="466C8E2D" w14:textId="0FA49997" w:rsidR="006E2B97" w:rsidRPr="00451C91" w:rsidRDefault="006E2B97">
      <w:pPr>
        <w:pStyle w:val="Prrafodelista"/>
        <w:numPr>
          <w:ilvl w:val="0"/>
          <w:numId w:val="5"/>
        </w:numPr>
        <w:spacing w:after="160" w:line="278" w:lineRule="auto"/>
        <w:jc w:val="both"/>
        <w:rPr>
          <w:rFonts w:ascii="Arial" w:hAnsi="Arial" w:cs="Arial"/>
          <w:sz w:val="24"/>
          <w:szCs w:val="24"/>
        </w:rPr>
      </w:pPr>
      <w:r w:rsidRPr="00451C91">
        <w:rPr>
          <w:rFonts w:ascii="Arial" w:hAnsi="Arial" w:cs="Arial"/>
          <w:sz w:val="24"/>
          <w:szCs w:val="24"/>
        </w:rPr>
        <w:t>Es el punto de convergencia de todas las causas.</w:t>
      </w:r>
    </w:p>
    <w:p w14:paraId="4D971C34" w14:textId="38A4DFD1" w:rsidR="006E2B97" w:rsidRPr="00451C91" w:rsidRDefault="006E2B97">
      <w:pPr>
        <w:pStyle w:val="Prrafodelista"/>
        <w:numPr>
          <w:ilvl w:val="0"/>
          <w:numId w:val="5"/>
        </w:numPr>
        <w:spacing w:after="160" w:line="278" w:lineRule="auto"/>
        <w:jc w:val="both"/>
        <w:rPr>
          <w:rFonts w:ascii="Arial" w:hAnsi="Arial" w:cs="Arial"/>
          <w:sz w:val="24"/>
          <w:szCs w:val="24"/>
        </w:rPr>
      </w:pPr>
      <w:r w:rsidRPr="00451C91">
        <w:rPr>
          <w:rFonts w:ascii="Arial" w:hAnsi="Arial" w:cs="Arial"/>
          <w:sz w:val="24"/>
          <w:szCs w:val="24"/>
        </w:rPr>
        <w:t>Es el punto de origen de todos los efectos.</w:t>
      </w:r>
    </w:p>
    <w:p w14:paraId="626DFACD" w14:textId="3C2D283B" w:rsidR="006E2B97" w:rsidRPr="00451C91" w:rsidRDefault="006E2B97">
      <w:pPr>
        <w:pStyle w:val="Prrafodelista"/>
        <w:numPr>
          <w:ilvl w:val="0"/>
          <w:numId w:val="5"/>
        </w:numPr>
        <w:spacing w:after="160" w:line="278" w:lineRule="auto"/>
        <w:jc w:val="both"/>
        <w:rPr>
          <w:rFonts w:ascii="Arial" w:hAnsi="Arial" w:cs="Arial"/>
          <w:sz w:val="24"/>
          <w:szCs w:val="24"/>
        </w:rPr>
      </w:pPr>
      <w:r w:rsidRPr="00451C91">
        <w:rPr>
          <w:rFonts w:ascii="Arial" w:hAnsi="Arial" w:cs="Arial"/>
          <w:sz w:val="24"/>
          <w:szCs w:val="24"/>
        </w:rPr>
        <w:t>Es consistente con el mandato del Instituto Electoral de Coahuila.</w:t>
      </w:r>
    </w:p>
    <w:p w14:paraId="7B3E9A2E" w14:textId="3894609C" w:rsidR="006E2B97" w:rsidRPr="00451C91" w:rsidRDefault="006E2B97" w:rsidP="006E2B97">
      <w:pPr>
        <w:spacing w:after="160" w:line="278" w:lineRule="auto"/>
        <w:jc w:val="both"/>
        <w:rPr>
          <w:rFonts w:ascii="Arial" w:hAnsi="Arial" w:cs="Arial"/>
          <w:b/>
          <w:bCs/>
          <w:sz w:val="24"/>
          <w:szCs w:val="24"/>
        </w:rPr>
      </w:pPr>
      <w:r w:rsidRPr="00451C91">
        <w:rPr>
          <w:rFonts w:ascii="Arial" w:hAnsi="Arial" w:cs="Arial"/>
          <w:b/>
          <w:bCs/>
          <w:sz w:val="24"/>
          <w:szCs w:val="24"/>
        </w:rPr>
        <w:t>C. Ramas del árbol (Efectos directos, indirectos y efecto superior)</w:t>
      </w:r>
    </w:p>
    <w:p w14:paraId="6CAF8A4A" w14:textId="2F4B17F7"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Las ramas representan las consecuencias del problema. Deben:</w:t>
      </w:r>
    </w:p>
    <w:p w14:paraId="255918A5" w14:textId="77777777" w:rsidR="006E2B97" w:rsidRPr="00451C91" w:rsidRDefault="006E2B97">
      <w:pPr>
        <w:pStyle w:val="Prrafodelista"/>
        <w:numPr>
          <w:ilvl w:val="0"/>
          <w:numId w:val="6"/>
        </w:numPr>
        <w:spacing w:after="160" w:line="278" w:lineRule="auto"/>
        <w:jc w:val="both"/>
        <w:rPr>
          <w:rFonts w:ascii="Arial" w:hAnsi="Arial" w:cs="Arial"/>
          <w:sz w:val="24"/>
          <w:szCs w:val="24"/>
        </w:rPr>
      </w:pPr>
      <w:r w:rsidRPr="00451C91">
        <w:rPr>
          <w:rFonts w:ascii="Arial" w:hAnsi="Arial" w:cs="Arial"/>
          <w:sz w:val="24"/>
          <w:szCs w:val="24"/>
        </w:rPr>
        <w:t>Escalar gradualmente del impacto operativo al impacto sistémico.</w:t>
      </w:r>
    </w:p>
    <w:p w14:paraId="085E423C" w14:textId="77777777" w:rsidR="006E2B97" w:rsidRPr="00451C91" w:rsidRDefault="006E2B97">
      <w:pPr>
        <w:pStyle w:val="Prrafodelista"/>
        <w:numPr>
          <w:ilvl w:val="0"/>
          <w:numId w:val="6"/>
        </w:numPr>
        <w:spacing w:after="160" w:line="278" w:lineRule="auto"/>
        <w:jc w:val="both"/>
        <w:rPr>
          <w:rFonts w:ascii="Arial" w:hAnsi="Arial" w:cs="Arial"/>
          <w:sz w:val="24"/>
          <w:szCs w:val="24"/>
        </w:rPr>
      </w:pPr>
      <w:r w:rsidRPr="00451C91">
        <w:rPr>
          <w:rFonts w:ascii="Arial" w:hAnsi="Arial" w:cs="Arial"/>
          <w:sz w:val="24"/>
          <w:szCs w:val="24"/>
        </w:rPr>
        <w:t>No contener causas.</w:t>
      </w:r>
    </w:p>
    <w:p w14:paraId="12701D4B" w14:textId="77777777" w:rsidR="006E2B97" w:rsidRPr="00451C91" w:rsidRDefault="006E2B97">
      <w:pPr>
        <w:pStyle w:val="Prrafodelista"/>
        <w:numPr>
          <w:ilvl w:val="0"/>
          <w:numId w:val="6"/>
        </w:numPr>
        <w:spacing w:after="160" w:line="278" w:lineRule="auto"/>
        <w:jc w:val="both"/>
        <w:rPr>
          <w:rFonts w:ascii="Arial" w:hAnsi="Arial" w:cs="Arial"/>
          <w:sz w:val="24"/>
          <w:szCs w:val="24"/>
        </w:rPr>
      </w:pPr>
      <w:r w:rsidRPr="00451C91">
        <w:rPr>
          <w:rFonts w:ascii="Arial" w:hAnsi="Arial" w:cs="Arial"/>
          <w:sz w:val="24"/>
          <w:szCs w:val="24"/>
        </w:rPr>
        <w:t>Representar afectaciones reales y verificables.</w:t>
      </w:r>
    </w:p>
    <w:p w14:paraId="758809F0" w14:textId="74569660"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Efectos directos: reflejan impactos inmediatos en informes, decisiones y operación.</w:t>
      </w:r>
    </w:p>
    <w:p w14:paraId="7EF2448E" w14:textId="77777777"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Efectos indirectos: evidencian riesgos institucionales, financieros y normativos.</w:t>
      </w:r>
    </w:p>
    <w:p w14:paraId="4F32E18C" w14:textId="46AC871D"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Efecto superior: muestra la afectación al orden y legalidad del sistema electoral en Coahuila.</w:t>
      </w:r>
      <w:r w:rsidR="00013199" w:rsidRPr="00451C91">
        <w:rPr>
          <w:rFonts w:ascii="Arial" w:hAnsi="Arial" w:cs="Arial"/>
        </w:rPr>
        <w:t xml:space="preserve"> </w:t>
      </w:r>
    </w:p>
    <w:p w14:paraId="0EC61AAA" w14:textId="16F2D5ED"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Cumplimiento metodológico:</w:t>
      </w:r>
    </w:p>
    <w:p w14:paraId="60F9B616" w14:textId="59735FD1" w:rsidR="006E2B97" w:rsidRPr="00451C91" w:rsidRDefault="006E2B97">
      <w:pPr>
        <w:pStyle w:val="Prrafodelista"/>
        <w:numPr>
          <w:ilvl w:val="0"/>
          <w:numId w:val="7"/>
        </w:numPr>
        <w:spacing w:after="160" w:line="278" w:lineRule="auto"/>
        <w:jc w:val="both"/>
        <w:rPr>
          <w:rFonts w:ascii="Arial" w:hAnsi="Arial" w:cs="Arial"/>
          <w:sz w:val="24"/>
          <w:szCs w:val="24"/>
        </w:rPr>
      </w:pPr>
      <w:r w:rsidRPr="00451C91">
        <w:rPr>
          <w:rFonts w:ascii="Arial" w:hAnsi="Arial" w:cs="Arial"/>
          <w:sz w:val="24"/>
          <w:szCs w:val="24"/>
        </w:rPr>
        <w:t>Existe una escalera lógica de efectos sin saltos causales.</w:t>
      </w:r>
    </w:p>
    <w:p w14:paraId="66CB4B06" w14:textId="53A9575B" w:rsidR="006E2B97" w:rsidRPr="00451C91" w:rsidRDefault="006E2B97">
      <w:pPr>
        <w:pStyle w:val="Prrafodelista"/>
        <w:numPr>
          <w:ilvl w:val="0"/>
          <w:numId w:val="7"/>
        </w:numPr>
        <w:spacing w:after="160" w:line="278" w:lineRule="auto"/>
        <w:jc w:val="both"/>
        <w:rPr>
          <w:rFonts w:ascii="Arial" w:hAnsi="Arial" w:cs="Arial"/>
          <w:sz w:val="24"/>
          <w:szCs w:val="24"/>
        </w:rPr>
      </w:pPr>
      <w:r w:rsidRPr="00451C91">
        <w:rPr>
          <w:rFonts w:ascii="Arial" w:hAnsi="Arial" w:cs="Arial"/>
          <w:sz w:val="24"/>
          <w:szCs w:val="24"/>
        </w:rPr>
        <w:t>No se detectan duplicidades ni circularidad.</w:t>
      </w:r>
    </w:p>
    <w:p w14:paraId="200A07A3" w14:textId="00F65DC4" w:rsidR="006E2B97" w:rsidRPr="00451C91" w:rsidRDefault="006E2B97">
      <w:pPr>
        <w:pStyle w:val="Prrafodelista"/>
        <w:numPr>
          <w:ilvl w:val="0"/>
          <w:numId w:val="7"/>
        </w:numPr>
        <w:spacing w:after="160" w:line="278" w:lineRule="auto"/>
        <w:jc w:val="both"/>
        <w:rPr>
          <w:rFonts w:ascii="Arial" w:hAnsi="Arial" w:cs="Arial"/>
          <w:sz w:val="24"/>
          <w:szCs w:val="24"/>
        </w:rPr>
      </w:pPr>
      <w:r w:rsidRPr="00451C91">
        <w:rPr>
          <w:rFonts w:ascii="Arial" w:hAnsi="Arial" w:cs="Arial"/>
          <w:sz w:val="24"/>
          <w:szCs w:val="24"/>
        </w:rPr>
        <w:t>El efecto superior no contiene causas ni responsabilidades operativas.</w:t>
      </w:r>
    </w:p>
    <w:p w14:paraId="3BD3C59E" w14:textId="3D000D3B" w:rsidR="006E2B97" w:rsidRPr="00451C91" w:rsidRDefault="006E2B97">
      <w:pPr>
        <w:pStyle w:val="Prrafodelista"/>
        <w:numPr>
          <w:ilvl w:val="0"/>
          <w:numId w:val="7"/>
        </w:numPr>
        <w:spacing w:after="160" w:line="278" w:lineRule="auto"/>
        <w:jc w:val="both"/>
        <w:rPr>
          <w:rFonts w:ascii="Arial" w:hAnsi="Arial" w:cs="Arial"/>
          <w:sz w:val="24"/>
          <w:szCs w:val="24"/>
        </w:rPr>
      </w:pPr>
      <w:r w:rsidRPr="00451C91">
        <w:rPr>
          <w:rFonts w:ascii="Arial" w:hAnsi="Arial" w:cs="Arial"/>
          <w:sz w:val="24"/>
          <w:szCs w:val="24"/>
        </w:rPr>
        <w:t>Los efectos son coherentes con procesos de auditoría y evaluación.</w:t>
      </w:r>
    </w:p>
    <w:p w14:paraId="341EACCA" w14:textId="41E28802"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t>El árbol cumple plenamente su objetivo metodológico, que es:</w:t>
      </w:r>
    </w:p>
    <w:p w14:paraId="45EC058F" w14:textId="77777777" w:rsidR="006E2B97" w:rsidRPr="00451C91" w:rsidRDefault="006E2B97">
      <w:pPr>
        <w:pStyle w:val="Prrafodelista"/>
        <w:numPr>
          <w:ilvl w:val="0"/>
          <w:numId w:val="8"/>
        </w:numPr>
        <w:spacing w:after="160" w:line="278" w:lineRule="auto"/>
        <w:jc w:val="both"/>
        <w:rPr>
          <w:rFonts w:ascii="Arial" w:hAnsi="Arial" w:cs="Arial"/>
          <w:sz w:val="24"/>
          <w:szCs w:val="24"/>
        </w:rPr>
      </w:pPr>
      <w:r w:rsidRPr="00451C91">
        <w:rPr>
          <w:rFonts w:ascii="Arial" w:hAnsi="Arial" w:cs="Arial"/>
          <w:sz w:val="24"/>
          <w:szCs w:val="24"/>
        </w:rPr>
        <w:t>Identificar con claridad el problema público institucional.</w:t>
      </w:r>
    </w:p>
    <w:p w14:paraId="6F0CE4D6" w14:textId="77777777" w:rsidR="006E2B97" w:rsidRPr="00451C91" w:rsidRDefault="006E2B97">
      <w:pPr>
        <w:pStyle w:val="Prrafodelista"/>
        <w:numPr>
          <w:ilvl w:val="0"/>
          <w:numId w:val="8"/>
        </w:numPr>
        <w:spacing w:after="160" w:line="278" w:lineRule="auto"/>
        <w:jc w:val="both"/>
        <w:rPr>
          <w:rFonts w:ascii="Arial" w:hAnsi="Arial" w:cs="Arial"/>
          <w:sz w:val="24"/>
          <w:szCs w:val="24"/>
        </w:rPr>
      </w:pPr>
      <w:r w:rsidRPr="00451C91">
        <w:rPr>
          <w:rFonts w:ascii="Arial" w:hAnsi="Arial" w:cs="Arial"/>
          <w:sz w:val="24"/>
          <w:szCs w:val="24"/>
        </w:rPr>
        <w:t>Explicar sus causas estructurales y operativas.</w:t>
      </w:r>
    </w:p>
    <w:p w14:paraId="79AC4790" w14:textId="77777777" w:rsidR="006E2B97" w:rsidRPr="00451C91" w:rsidRDefault="006E2B97">
      <w:pPr>
        <w:pStyle w:val="Prrafodelista"/>
        <w:numPr>
          <w:ilvl w:val="0"/>
          <w:numId w:val="8"/>
        </w:numPr>
        <w:spacing w:after="160" w:line="278" w:lineRule="auto"/>
        <w:jc w:val="both"/>
        <w:rPr>
          <w:rFonts w:ascii="Arial" w:hAnsi="Arial" w:cs="Arial"/>
          <w:sz w:val="24"/>
          <w:szCs w:val="24"/>
        </w:rPr>
      </w:pPr>
      <w:r w:rsidRPr="00451C91">
        <w:rPr>
          <w:rFonts w:ascii="Arial" w:hAnsi="Arial" w:cs="Arial"/>
          <w:sz w:val="24"/>
          <w:szCs w:val="24"/>
        </w:rPr>
        <w:t>Evidenciar sus consecuencias en distintos niveles.</w:t>
      </w:r>
    </w:p>
    <w:p w14:paraId="08B48FFD" w14:textId="2382494B" w:rsidR="006E2B97" w:rsidRPr="00451C91" w:rsidRDefault="006E2B97" w:rsidP="006E2B97">
      <w:pPr>
        <w:spacing w:after="160" w:line="278" w:lineRule="auto"/>
        <w:jc w:val="both"/>
        <w:rPr>
          <w:rFonts w:ascii="Arial" w:hAnsi="Arial" w:cs="Arial"/>
          <w:sz w:val="24"/>
          <w:szCs w:val="24"/>
        </w:rPr>
      </w:pPr>
      <w:r w:rsidRPr="00451C91">
        <w:rPr>
          <w:rFonts w:ascii="Arial" w:hAnsi="Arial" w:cs="Arial"/>
          <w:sz w:val="24"/>
          <w:szCs w:val="24"/>
        </w:rPr>
        <w:lastRenderedPageBreak/>
        <w:t>Con base en el análisis realizado, se dictamina que el Árbol del Problema cumple plenamente con los criterios metodológicos del Marco Lógico, presenta una estructura causal correcta (raíces–tronco–ramas) y alcanza su objetivo metodológico dentro del enfoque PBR y MIR.</w:t>
      </w:r>
    </w:p>
    <w:p w14:paraId="141A7A46" w14:textId="21D72528" w:rsidR="009F3616" w:rsidRPr="00451C91" w:rsidRDefault="009F3616" w:rsidP="006E2B97">
      <w:pPr>
        <w:pStyle w:val="Ttulo1"/>
        <w:spacing w:after="0"/>
        <w:jc w:val="center"/>
        <w:rPr>
          <w:rFonts w:ascii="Arial" w:hAnsi="Arial" w:cs="Arial"/>
        </w:rPr>
      </w:pPr>
      <w:bookmarkStart w:id="107" w:name="_Toc217777954"/>
      <w:r w:rsidRPr="00451C91">
        <w:rPr>
          <w:rFonts w:ascii="Arial" w:hAnsi="Arial" w:cs="Arial"/>
          <w:noProof/>
        </w:rPr>
        <w:drawing>
          <wp:anchor distT="0" distB="0" distL="114300" distR="114300" simplePos="0" relativeHeight="251749376" behindDoc="1" locked="0" layoutInCell="1" allowOverlap="1" wp14:anchorId="14C7836F" wp14:editId="06B02622">
            <wp:simplePos x="0" y="0"/>
            <wp:positionH relativeFrom="margin">
              <wp:posOffset>-766482</wp:posOffset>
            </wp:positionH>
            <wp:positionV relativeFrom="paragraph">
              <wp:posOffset>38421</wp:posOffset>
            </wp:positionV>
            <wp:extent cx="7073265" cy="8175812"/>
            <wp:effectExtent l="0" t="0" r="0" b="0"/>
            <wp:wrapNone/>
            <wp:docPr id="2006123593" name="Imagen 1"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38160" name="Imagen 1" descr="Patrón de fondo&#10;&#10;El contenido generado por IA puede ser incorrecto."/>
                    <pic:cNvPicPr/>
                  </pic:nvPicPr>
                  <pic:blipFill rotWithShape="1">
                    <a:blip r:embed="rId10">
                      <a:extLst>
                        <a:ext uri="{BEBA8EAE-BF5A-486C-A8C5-ECC9F3942E4B}">
                          <a14:imgProps xmlns:a14="http://schemas.microsoft.com/office/drawing/2010/main">
                            <a14:imgLayer r:embed="rId9">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8557" t="9589" r="8509" b="10749"/>
                    <a:stretch>
                      <a:fillRect/>
                    </a:stretch>
                  </pic:blipFill>
                  <pic:spPr bwMode="auto">
                    <a:xfrm>
                      <a:off x="0" y="0"/>
                      <a:ext cx="7075940" cy="8178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B3E" w:rsidRPr="00451C91">
        <w:rPr>
          <w:rFonts w:ascii="Arial" w:hAnsi="Arial" w:cs="Arial"/>
          <w:b/>
          <w:bCs/>
          <w:color w:val="auto"/>
          <w:sz w:val="24"/>
          <w:szCs w:val="24"/>
        </w:rPr>
        <w:t>4.1.3 Árbol de objetivos</w:t>
      </w:r>
      <w:bookmarkEnd w:id="107"/>
    </w:p>
    <w:p w14:paraId="56D185E7" w14:textId="38470275" w:rsidR="009F3616" w:rsidRPr="00451C91" w:rsidRDefault="009F3616" w:rsidP="009F3616">
      <w:pPr>
        <w:spacing w:after="0"/>
        <w:rPr>
          <w:rFonts w:ascii="Arial" w:hAnsi="Arial" w:cs="Arial"/>
        </w:rPr>
      </w:pPr>
      <w:r w:rsidRPr="00451C91">
        <w:rPr>
          <w:rFonts w:ascii="Arial" w:hAnsi="Arial" w:cs="Arial"/>
          <w:noProof/>
        </w:rPr>
        <mc:AlternateContent>
          <mc:Choice Requires="wps">
            <w:drawing>
              <wp:anchor distT="0" distB="0" distL="114300" distR="114300" simplePos="0" relativeHeight="251730944" behindDoc="0" locked="0" layoutInCell="1" allowOverlap="1" wp14:anchorId="102B6008" wp14:editId="44869E08">
                <wp:simplePos x="0" y="0"/>
                <wp:positionH relativeFrom="column">
                  <wp:posOffset>50575</wp:posOffset>
                </wp:positionH>
                <wp:positionV relativeFrom="paragraph">
                  <wp:posOffset>5182</wp:posOffset>
                </wp:positionV>
                <wp:extent cx="5226828" cy="623421"/>
                <wp:effectExtent l="0" t="0" r="12065" b="24765"/>
                <wp:wrapNone/>
                <wp:docPr id="734112457" name="Rectángulo: esquinas redondeadas 6"/>
                <wp:cNvGraphicFramePr/>
                <a:graphic xmlns:a="http://schemas.openxmlformats.org/drawingml/2006/main">
                  <a:graphicData uri="http://schemas.microsoft.com/office/word/2010/wordprocessingShape">
                    <wps:wsp>
                      <wps:cNvSpPr/>
                      <wps:spPr>
                        <a:xfrm>
                          <a:off x="0" y="0"/>
                          <a:ext cx="5226828" cy="623421"/>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C9294D8" w14:textId="3796645A" w:rsidR="009F3616" w:rsidRPr="00AE59E9" w:rsidRDefault="00BD0F00" w:rsidP="009F3616">
                            <w:pPr>
                              <w:jc w:val="both"/>
                              <w:rPr>
                                <w:rFonts w:ascii="Arial" w:hAnsi="Arial" w:cs="Arial"/>
                                <w:b/>
                                <w:bCs/>
                                <w:color w:val="0E2841" w:themeColor="text2"/>
                              </w:rPr>
                            </w:pPr>
                            <w:r w:rsidRPr="00BD0F00">
                              <w:rPr>
                                <w:rFonts w:ascii="Arial" w:hAnsi="Arial" w:cs="Arial"/>
                                <w:b/>
                                <w:bCs/>
                                <w:color w:val="0E2841" w:themeColor="text2"/>
                              </w:rPr>
                              <w:t>Los procesos electorales en Coahuila se llevan a cabo de manera ordenada y conforme a los principios de legalidad</w:t>
                            </w:r>
                            <w:r w:rsidR="00D172E5">
                              <w:rPr>
                                <w:rFonts w:ascii="Arial" w:hAnsi="Arial" w:cs="Arial"/>
                                <w:b/>
                                <w:bCs/>
                                <w:color w:val="0E2841" w:themeColor="text2"/>
                              </w:rPr>
                              <w:t>, certeza y validez jurídica.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B6008" id="_x0000_s1049" style="position:absolute;margin-left:4pt;margin-top:.4pt;width:411.55pt;height:49.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vzcwIAADYFAAAOAAAAZHJzL2Uyb0RvYy54bWysVE1P3DAQvVfqf7B8L/lgoXRFFq1AVJUQ&#10;IKDi7HVsEsnxuGPvZre/vmMnm0WAeqh6SWzPzJvxmzc+v9h2hm0U+hZsxYujnDNlJdStfan4z6fr&#10;L2ec+SBsLQxYVfGd8vxi8fnTee/mqoQGTK2QEYj1895VvAnBzbPMy0Z1wh+BU5aMGrATgbb4ktUo&#10;ekLvTFbm+WnWA9YOQSrv6fRqMPJFwtdayXCntVeBmYpTbSF9MX1X8ZstzsX8BYVrWjmWIf6hik60&#10;lpJOUFciCLbG9h1U10oEDzocSegy0LqVKt2BblPkb27z2Ain0l2IHO8mmvz/g5W3m0d3j0RD7/zc&#10;0zLeYquxi3+qj20TWbuJLLUNTNLhSVmenpXUXkm20/J4VhaRzewQ7dCH7wo6FhcVR1jb+oE6kogS&#10;mxsfBv+9X8xo4bo1Jp4f6kmrsDMqOhj7oDRra6qgTEBJKurSINsIarKQUtlQDKZG1Go4Lk7yPHWb&#10;6psiUrUJMCJrSjxhjwBRhu+xh7JH/xiqktKm4PxvhQ3BU0TKDDZMwV1rAT8CMHSrMfPgvydpoCay&#10;FLarLXFD1BxH13i0gnp3jwxhkL538rqldtwIH+4FktZpKmh+wx19tIG+4jCuOGsAf390Hv1JgmTl&#10;rKfZqbj/tRaoODM/LInzWzGbxWFLm9nJ15I2+Nqyem2x6+4SqHMFvRROpmX0D2a/1AjdM435MmYl&#10;k7CScldcBtxvLsMw0/RQSLVcJjcaMCfCjX10MoJHoqPSnrbPAt2oyUBqvoX9nIn5G1UOvjHSwnId&#10;QLdJsgdexxbQcCYtjQ9JnP7X++R1eO4WfwAAAP//AwBQSwMEFAAGAAgAAAAhABGFiN7ZAAAABQEA&#10;AA8AAABkcnMvZG93bnJldi54bWxMj8FOwzAMhu9IvENkJG4sKQiUlaYTQoILpxXQrlnjNRWNUyXZ&#10;Vt4ec4KTZf2/Pn9uNkuYxAlTHiMZqFYKBFIf3UiDgY/3lxsNIhdLzk6R0MA3Zti0lxeNrV080xZP&#10;XRkEQyjX1oAvZa6lzL3HYPMqzkicHWIKtvCaBumSPTM8TPJWqQcZ7Eh8wdsZnz32X90xGFh/etnt&#10;7vVWldfhoHepS2/YGXN9tTw9gii4lL8y/OqzOrTstI9HcllMBjR/UniA4FDfVRWIPZPXCmTbyP/2&#10;7Q8AAAD//wMAUEsBAi0AFAAGAAgAAAAhALaDOJL+AAAA4QEAABMAAAAAAAAAAAAAAAAAAAAAAFtD&#10;b250ZW50X1R5cGVzXS54bWxQSwECLQAUAAYACAAAACEAOP0h/9YAAACUAQAACwAAAAAAAAAAAAAA&#10;AAAvAQAAX3JlbHMvLnJlbHNQSwECLQAUAAYACAAAACEAW8dr83MCAAA2BQAADgAAAAAAAAAAAAAA&#10;AAAuAgAAZHJzL2Uyb0RvYy54bWxQSwECLQAUAAYACAAAACEAEYWI3tkAAAAFAQAADwAAAAAAAAAA&#10;AAAAAADNBAAAZHJzL2Rvd25yZXYueG1sUEsFBgAAAAAEAAQA8wAAANMFAAAAAA==&#10;" filled="f" strokecolor="#030e13 [484]" strokeweight="1.5pt">
                <v:stroke joinstyle="miter"/>
                <v:textbox>
                  <w:txbxContent>
                    <w:p w14:paraId="1C9294D8" w14:textId="3796645A" w:rsidR="009F3616" w:rsidRPr="00AE59E9" w:rsidRDefault="00BD0F00" w:rsidP="009F3616">
                      <w:pPr>
                        <w:jc w:val="both"/>
                        <w:rPr>
                          <w:rFonts w:ascii="Arial" w:hAnsi="Arial" w:cs="Arial"/>
                          <w:b/>
                          <w:bCs/>
                          <w:color w:val="0E2841" w:themeColor="text2"/>
                        </w:rPr>
                      </w:pPr>
                      <w:r w:rsidRPr="00BD0F00">
                        <w:rPr>
                          <w:rFonts w:ascii="Arial" w:hAnsi="Arial" w:cs="Arial"/>
                          <w:b/>
                          <w:bCs/>
                          <w:color w:val="0E2841" w:themeColor="text2"/>
                        </w:rPr>
                        <w:t>Los procesos electorales en Coahuila se llevan a cabo de manera ordenada y conforme a los principios de legalidad</w:t>
                      </w:r>
                      <w:r w:rsidR="00D172E5">
                        <w:rPr>
                          <w:rFonts w:ascii="Arial" w:hAnsi="Arial" w:cs="Arial"/>
                          <w:b/>
                          <w:bCs/>
                          <w:color w:val="0E2841" w:themeColor="text2"/>
                        </w:rPr>
                        <w:t>, certeza y validez jurídica.</w:t>
                      </w:r>
                    </w:p>
                  </w:txbxContent>
                </v:textbox>
              </v:roundrect>
            </w:pict>
          </mc:Fallback>
        </mc:AlternateContent>
      </w:r>
    </w:p>
    <w:p w14:paraId="3F0ACAC8" w14:textId="30C1982A" w:rsidR="009F3616" w:rsidRPr="00451C91" w:rsidRDefault="009F3616" w:rsidP="009F3616">
      <w:pPr>
        <w:rPr>
          <w:rFonts w:ascii="Arial" w:hAnsi="Arial" w:cs="Arial"/>
        </w:rPr>
      </w:pPr>
    </w:p>
    <w:p w14:paraId="1C1228A9" w14:textId="259AC74A" w:rsidR="009F3616" w:rsidRPr="00451C91" w:rsidRDefault="00F91981" w:rsidP="009F3616">
      <w:pPr>
        <w:rPr>
          <w:rFonts w:ascii="Arial" w:hAnsi="Arial" w:cs="Arial"/>
        </w:rPr>
      </w:pPr>
      <w:r w:rsidRPr="00451C91">
        <w:rPr>
          <w:rFonts w:ascii="Arial" w:hAnsi="Arial" w:cs="Arial"/>
          <w:noProof/>
        </w:rPr>
        <mc:AlternateContent>
          <mc:Choice Requires="wps">
            <w:drawing>
              <wp:anchor distT="0" distB="0" distL="114300" distR="114300" simplePos="0" relativeHeight="251741184" behindDoc="0" locked="0" layoutInCell="1" allowOverlap="1" wp14:anchorId="2C26DF9B" wp14:editId="74587FF2">
                <wp:simplePos x="0" y="0"/>
                <wp:positionH relativeFrom="column">
                  <wp:posOffset>2374449</wp:posOffset>
                </wp:positionH>
                <wp:positionV relativeFrom="paragraph">
                  <wp:posOffset>37465</wp:posOffset>
                </wp:positionV>
                <wp:extent cx="280670" cy="304800"/>
                <wp:effectExtent l="26035" t="12065" r="12065" b="12065"/>
                <wp:wrapNone/>
                <wp:docPr id="1864649522" name="Flecha: a la derecha con bandas 17"/>
                <wp:cNvGraphicFramePr/>
                <a:graphic xmlns:a="http://schemas.openxmlformats.org/drawingml/2006/main">
                  <a:graphicData uri="http://schemas.microsoft.com/office/word/2010/wordprocessingShape">
                    <wps:wsp>
                      <wps:cNvSpPr/>
                      <wps:spPr>
                        <a:xfrm rot="16200000">
                          <a:off x="0" y="0"/>
                          <a:ext cx="280670"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8CFEF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7" o:spid="_x0000_s1026" type="#_x0000_t93" style="position:absolute;margin-left:186.95pt;margin-top:2.95pt;width:22.1pt;height:24pt;rotation:-9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y1bAIAAC4FAAAOAAAAZHJzL2Uyb0RvYy54bWysVE1v2zAMvQ/YfxB0Xx1n6ceCOkXQosOA&#10;og3aDj2rshQLsEWNUuJkv36U5LhdV+wwzAeBFMlH8on0+cWua9lWoTdgK14eTThTVkJt7Lri3x+v&#10;P51x5oOwtWjBqorvlecXi48fzns3V1NooK0VMgKxft67ijchuHlReNmoTvgjcMqSUQN2IpCK66JG&#10;0RN61xbTyeSk6AFrhyCV93R7lY18kfC1VjLcae1VYG3FqbaQTkznczyLxbmYr1G4xsihDPEPVXTC&#10;WEo6Ql2JINgGzR9QnZEIHnQ4ktAVoLWRKvVA3ZSTN908NMKp1AuR491Ik/9/sPJ2++BWSDT0zs89&#10;ibGLncaOIRBb5QmxTF9qjsplu8TdfuRO7QKTdDk9m5ycEsOSTJ8nszMKIdAiY0VMhz58VdCxKFTc&#10;BzRO1fdm3YQlIvQpg9je+JDjDv4E8lJaksK+VRGxtfdKM1PH7Ck6TY26bJFtBb23kFLZcJxNjahV&#10;vi6PYz85yRiRSk2AEVmbth2xy79hZ5jBP4aqNHRjcCZuTPN7YTl4jEiZwYYxuDMW8L3sbSiHBnT2&#10;P5CUqYksPUO9X2F+RHoW7+S1IeJvhA8rgTTjdEl7G+7o0C30FYdB4qwB/PneffSn0SMrZz3tDL3i&#10;j41AxVn7zdJQfilns7hkSZkdn05JwdeW59cWu+kugZ6pTNUlMfqH9iBqhO6J1nsZs5JJWEm5Ky4D&#10;HpTLkHeZfhBSLZfJjRbLiXBjH5yM4JHVOEuPuyeBbpi+QGN7C4f9EvM3c5d9Y6SF5SaANmkoX3gd&#10;+KalTIMz/EDi1r/Wk9fLb27xCwAA//8DAFBLAwQUAAYACAAAACEAPoSDS9wAAAAIAQAADwAAAGRy&#10;cy9kb3ducmV2LnhtbEyPS0/DQAyE70j8h5WRuNENKbRViFPRSpw4ESrEcZs4DzXrjbKbR/895gRH&#10;e0Yz86X7xXZqosG3jhEeVxEo4sKVLdcIp8+3hx0oHwyXpnNMCFfysM9ub1KTlG7mD5ryUCsJYZ8Y&#10;hCaEPtHaFw1Z41euJxatcoM1Qc6h1uVgZgm3nY6jaKOtaVkaGtPTsaHiko8Wod1dNu/V17U4nPx6&#10;jo9jdfjOJ8T7u+X1BVSgJfyZ4Xe+TIdMNp3dyKVXHcJ6GwtLQNgKgehPUgfqjPAsf52l+j9A9gMA&#10;AP//AwBQSwECLQAUAAYACAAAACEAtoM4kv4AAADhAQAAEwAAAAAAAAAAAAAAAAAAAAAAW0NvbnRl&#10;bnRfVHlwZXNdLnhtbFBLAQItABQABgAIAAAAIQA4/SH/1gAAAJQBAAALAAAAAAAAAAAAAAAAAC8B&#10;AABfcmVscy8ucmVsc1BLAQItABQABgAIAAAAIQC3ZYy1bAIAAC4FAAAOAAAAAAAAAAAAAAAAAC4C&#10;AABkcnMvZTJvRG9jLnhtbFBLAQItABQABgAIAAAAIQA+hINL3AAAAAgBAAAPAAAAAAAAAAAAAAAA&#10;AMYEAABkcnMvZG93bnJldi54bWxQSwUGAAAAAAQABADzAAAAzwUAAAAA&#10;" adj="10800" fillcolor="#a02b93 [3208]" strokecolor="#170615 [488]" strokeweight="1.5pt"/>
            </w:pict>
          </mc:Fallback>
        </mc:AlternateContent>
      </w:r>
      <w:r w:rsidR="009A7E71" w:rsidRPr="00451C91">
        <w:rPr>
          <w:rFonts w:ascii="Arial" w:hAnsi="Arial" w:cs="Arial"/>
          <w:noProof/>
        </w:rPr>
        <mc:AlternateContent>
          <mc:Choice Requires="wps">
            <w:drawing>
              <wp:anchor distT="0" distB="0" distL="114300" distR="114300" simplePos="0" relativeHeight="251727872" behindDoc="0" locked="0" layoutInCell="1" allowOverlap="1" wp14:anchorId="58D29CE8" wp14:editId="3DDC1835">
                <wp:simplePos x="0" y="0"/>
                <wp:positionH relativeFrom="margin">
                  <wp:posOffset>-759030</wp:posOffset>
                </wp:positionH>
                <wp:positionV relativeFrom="paragraph">
                  <wp:posOffset>318770</wp:posOffset>
                </wp:positionV>
                <wp:extent cx="1900555" cy="889668"/>
                <wp:effectExtent l="0" t="0" r="23495" b="24765"/>
                <wp:wrapNone/>
                <wp:docPr id="1333245401" name="Rectángulo 7"/>
                <wp:cNvGraphicFramePr/>
                <a:graphic xmlns:a="http://schemas.openxmlformats.org/drawingml/2006/main">
                  <a:graphicData uri="http://schemas.microsoft.com/office/word/2010/wordprocessingShape">
                    <wps:wsp>
                      <wps:cNvSpPr/>
                      <wps:spPr>
                        <a:xfrm>
                          <a:off x="0" y="0"/>
                          <a:ext cx="1900555" cy="88966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E64E72E" w14:textId="6A01659F" w:rsidR="009F3616" w:rsidRPr="00AE59E9" w:rsidRDefault="00BD0F00" w:rsidP="009F3616">
                            <w:pPr>
                              <w:jc w:val="both"/>
                              <w:rPr>
                                <w:b/>
                                <w:bCs/>
                                <w:color w:val="0E2841" w:themeColor="text2"/>
                                <w:sz w:val="16"/>
                                <w:szCs w:val="16"/>
                              </w:rPr>
                            </w:pPr>
                            <w:r>
                              <w:rPr>
                                <w:b/>
                                <w:bCs/>
                                <w:color w:val="0E2841" w:themeColor="text2"/>
                                <w:sz w:val="16"/>
                                <w:szCs w:val="16"/>
                              </w:rPr>
                              <w:t>Fortalecimiento en la ejecución</w:t>
                            </w:r>
                            <w:r w:rsidR="00E823E1">
                              <w:rPr>
                                <w:b/>
                                <w:bCs/>
                                <w:color w:val="0E2841" w:themeColor="text2"/>
                                <w:sz w:val="16"/>
                                <w:szCs w:val="16"/>
                              </w:rPr>
                              <w:t xml:space="preserve">, </w:t>
                            </w:r>
                            <w:r>
                              <w:rPr>
                                <w:b/>
                                <w:bCs/>
                                <w:color w:val="0E2841" w:themeColor="text2"/>
                                <w:sz w:val="16"/>
                                <w:szCs w:val="16"/>
                              </w:rPr>
                              <w:t>gestión y control de los recursos públicos del Instituto Electoral de Coahuila.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29CE8" id="_x0000_s1050" style="position:absolute;margin-left:-59.75pt;margin-top:25.1pt;width:149.65pt;height:70.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HUbwIAADEFAAAOAAAAZHJzL2Uyb0RvYy54bWysVN9P2zAQfp+0/8Hy+0hStaytSFEFYpqE&#10;AA0mnl3HppEcn3d2m3R//c5OmiJAe5j2ktj347vz5+98cdk1hu0V+hpsyYuznDNlJVS1fSn5z6eb&#10;L3POfBC2EgasKvlBeX65+vzponVLNYEtmEohIxDrl60r+TYEt8wyL7eqEf4MnLLk1ICNCLTFl6xC&#10;0RJ6Y7JJnp9nLWDlEKTynqzXvZOvEr7WSoZ7rb0KzJScegvpi+m7id9sdSGWLyjctpZDG+IfumhE&#10;banoCHUtgmA7rN9BNbVE8KDDmYQmA61rqdIZ6DRF/uY0j1vhVDoLkePdSJP/f7Dybv/oHpBoaJ1f&#10;elrGU3Qam/in/liXyDqMZKkuMEnGYpHns9mMM0m++Xxxfj6PbGanbIc+fFPQsLgoOdJlJI7E/taH&#10;PvQYEotZuKmNifZTK2kVDkbFAGN/KM3qiopPElBSiboyyPaC7ldIqWwoetdWVKo3F7M8TxdNrY0Z&#10;qdEEGJE1FR6xB4CowPfYfdtDfExVSWRjcv63xvrkMSNVBhvG5Ka2gB8BGDrVULmPP5LUUxNZCt2m&#10;I26ImmkMjaYNVIcHZAi96r2TNzXdxK3w4UEgyZwGgkY33NNHG2hLDsOKsy3g74/sMZ7UR17OWhqb&#10;kvtfO4GKM/Pdki4XxXQa5yxtprOvE9rga8/mtcfumiugmyvokXAyLWN8MMelRmieacLXsSq5hJVU&#10;u+Qy4HFzFfpxpjdCqvU6hdFsORFu7aOTETwSHZX21D0LdIMcAwn5Do4jJpZvVNnHxkwL610AXSfJ&#10;nngdroDmMmlpeEPi4L/ep6jTS7f6AwAA//8DAFBLAwQUAAYACAAAACEAZCgBJtwAAAALAQAADwAA&#10;AGRycy9kb3ducmV2LnhtbEyPTU7DMBBG90jcwRokdq2doFIS4lQIlAM09AD+Iw6Nx1HspOH2dVdl&#10;N6N5+uZ91WF1A1nMFHqPHLItA2JQed1jx+H03WzegIQoUIvBo+HwZwIc6seHSpTaX/BoljZ2JIVg&#10;KAUHG+NYUhqUNU6ErR8NptuPn5yIaZ06qidxSeFuoDljr9SJHtMHK0bzaY06t7PjIE/yjLlt1NI2&#10;6kib+QuF/OX8+Wn9eAcSzRrvMNz0kzrUyUn6GXUgA4dNlhW7xHLYsRzIjdgXqYxMQ8FegNYV/d+h&#10;vgIAAP//AwBQSwECLQAUAAYACAAAACEAtoM4kv4AAADhAQAAEwAAAAAAAAAAAAAAAAAAAAAAW0Nv&#10;bnRlbnRfVHlwZXNdLnhtbFBLAQItABQABgAIAAAAIQA4/SH/1gAAAJQBAAALAAAAAAAAAAAAAAAA&#10;AC8BAABfcmVscy8ucmVsc1BLAQItABQABgAIAAAAIQAtokHUbwIAADEFAAAOAAAAAAAAAAAAAAAA&#10;AC4CAABkcnMvZTJvRG9jLnhtbFBLAQItABQABgAIAAAAIQBkKAEm3AAAAAsBAAAPAAAAAAAAAAAA&#10;AAAAAMkEAABkcnMvZG93bnJldi54bWxQSwUGAAAAAAQABADzAAAA0gUAAAAA&#10;" filled="f" strokecolor="#030e13 [484]" strokeweight="1.5pt">
                <v:textbox>
                  <w:txbxContent>
                    <w:p w14:paraId="3E64E72E" w14:textId="6A01659F" w:rsidR="009F3616" w:rsidRPr="00AE59E9" w:rsidRDefault="00BD0F00" w:rsidP="009F3616">
                      <w:pPr>
                        <w:jc w:val="both"/>
                        <w:rPr>
                          <w:b/>
                          <w:bCs/>
                          <w:color w:val="0E2841" w:themeColor="text2"/>
                          <w:sz w:val="16"/>
                          <w:szCs w:val="16"/>
                        </w:rPr>
                      </w:pPr>
                      <w:r>
                        <w:rPr>
                          <w:b/>
                          <w:bCs/>
                          <w:color w:val="0E2841" w:themeColor="text2"/>
                          <w:sz w:val="16"/>
                          <w:szCs w:val="16"/>
                        </w:rPr>
                        <w:t>Fortalecimiento en la ejecución</w:t>
                      </w:r>
                      <w:r w:rsidR="00E823E1">
                        <w:rPr>
                          <w:b/>
                          <w:bCs/>
                          <w:color w:val="0E2841" w:themeColor="text2"/>
                          <w:sz w:val="16"/>
                          <w:szCs w:val="16"/>
                        </w:rPr>
                        <w:t xml:space="preserve">, </w:t>
                      </w:r>
                      <w:r>
                        <w:rPr>
                          <w:b/>
                          <w:bCs/>
                          <w:color w:val="0E2841" w:themeColor="text2"/>
                          <w:sz w:val="16"/>
                          <w:szCs w:val="16"/>
                        </w:rPr>
                        <w:t>gestión y control de los recursos públicos del Instituto Electoral de Coahuila.</w:t>
                      </w:r>
                    </w:p>
                  </w:txbxContent>
                </v:textbox>
                <w10:wrap anchorx="margin"/>
              </v:rect>
            </w:pict>
          </mc:Fallback>
        </mc:AlternateContent>
      </w:r>
    </w:p>
    <w:p w14:paraId="7FAE923D" w14:textId="5D39BFA7" w:rsidR="009F3616" w:rsidRPr="00451C91" w:rsidRDefault="009A7E71" w:rsidP="009F3616">
      <w:pPr>
        <w:rPr>
          <w:rFonts w:ascii="Arial" w:hAnsi="Arial" w:cs="Arial"/>
        </w:rPr>
      </w:pPr>
      <w:r w:rsidRPr="00451C91">
        <w:rPr>
          <w:rFonts w:ascii="Arial" w:hAnsi="Arial" w:cs="Arial"/>
          <w:noProof/>
        </w:rPr>
        <mc:AlternateContent>
          <mc:Choice Requires="wps">
            <w:drawing>
              <wp:anchor distT="0" distB="0" distL="114300" distR="114300" simplePos="0" relativeHeight="251728896" behindDoc="0" locked="0" layoutInCell="1" allowOverlap="1" wp14:anchorId="71FBB271" wp14:editId="1C926750">
                <wp:simplePos x="0" y="0"/>
                <wp:positionH relativeFrom="margin">
                  <wp:posOffset>4067175</wp:posOffset>
                </wp:positionH>
                <wp:positionV relativeFrom="paragraph">
                  <wp:posOffset>16326</wp:posOffset>
                </wp:positionV>
                <wp:extent cx="1735373" cy="889635"/>
                <wp:effectExtent l="0" t="0" r="17780" b="24765"/>
                <wp:wrapNone/>
                <wp:docPr id="1830948020" name="Rectángulo 7"/>
                <wp:cNvGraphicFramePr/>
                <a:graphic xmlns:a="http://schemas.openxmlformats.org/drawingml/2006/main">
                  <a:graphicData uri="http://schemas.microsoft.com/office/word/2010/wordprocessingShape">
                    <wps:wsp>
                      <wps:cNvSpPr/>
                      <wps:spPr>
                        <a:xfrm>
                          <a:off x="0" y="0"/>
                          <a:ext cx="1735373" cy="88963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0BCCC45" w14:textId="42EAF712" w:rsidR="00BD0F00" w:rsidRPr="00AE59E9" w:rsidRDefault="009F3616" w:rsidP="009F3616">
                            <w:pPr>
                              <w:jc w:val="both"/>
                              <w:rPr>
                                <w:b/>
                                <w:bCs/>
                                <w:color w:val="0E2841" w:themeColor="text2"/>
                                <w:sz w:val="16"/>
                                <w:szCs w:val="16"/>
                              </w:rPr>
                            </w:pPr>
                            <w:r>
                              <w:rPr>
                                <w:b/>
                                <w:bCs/>
                                <w:color w:val="0E2841" w:themeColor="text2"/>
                                <w:sz w:val="16"/>
                                <w:szCs w:val="16"/>
                              </w:rPr>
                              <w:t>C</w:t>
                            </w:r>
                            <w:r w:rsidRPr="00F74BD6">
                              <w:rPr>
                                <w:b/>
                                <w:bCs/>
                                <w:color w:val="0E2841" w:themeColor="text2"/>
                                <w:sz w:val="16"/>
                                <w:szCs w:val="16"/>
                              </w:rPr>
                              <w:t>umplimiento normativo en la organización y desarrollo de los procesos electorales.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BB271" id="_x0000_s1051" style="position:absolute;margin-left:320.25pt;margin-top:1.3pt;width:136.65pt;height:70.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ChcAIAADEFAAAOAAAAZHJzL2Uyb0RvYy54bWysVE1v2zAMvQ/YfxB0X20nTT+COkXQosOA&#10;oi3aDj0rslQbkEWNUuJkv36U7DhFW+ww7GJLIvlIPT7q4nLbGrZR6BuwJS+Ocs6UlVA19rXkP59v&#10;vp1x5oOwlTBgVcl3yvPLxdcvF52bqwnUYCqFjECsn3eu5HUIbp5lXtaqFf4InLJk1ICtCLTF16xC&#10;0RF6a7JJnp9kHWDlEKTynk6veyNfJHytlQz3WnsVmCk51RbSF9N3Fb/Z4kLMX1G4upFDGeIfqmhF&#10;YynpCHUtgmBrbD5AtY1E8KDDkYQ2A60bqdId6DZF/u42T7VwKt2FyPFupMn/P1h5t3lyD0g0dM7P&#10;PS3jLbYa2/in+tg2kbUbyVLbwCQdFqfT2fR0ypkk29nZ+cl0FtnMDtEOffiuoGVxUXKkZiSOxObW&#10;h9517xKTWbhpjInnh1LSKuyMig7GPirNmoqSTxJQUom6Msg2gvorpFQ2FL2pFpXqj4tZnqdGU2lj&#10;RCo0AUZkTYlH7AEgKvAjdl/24B9DVRLZGJz/rbA+eIxImcGGMbhtLOBnAIZuNWTu/fck9dRElsJ2&#10;tSVuiJrUhni0gmr3gAyhV7138qahTtwKHx4EksxpIGh0wz19tIGu5DCsOKsBf392Hv1JfWTlrKOx&#10;Kbn/tRaoODM/LOnyvDg+jnOWNsez0wlt8K1l9dZi1+0VUOcKeiScTMvoH8x+qRHaF5rwZcxKJmEl&#10;5S65DLjfXIV+nOmNkGq5TG40W06EW/vkZASPREelPW9fBLpBjoGEfAf7ERPzd6rsfWOkheU6gG6S&#10;ZA+8Di2guUxaGt6QOPhv98nr8NIt/gAAAP//AwBQSwMEFAAGAAgAAAAhAHUiLIjaAAAACQEAAA8A&#10;AABkcnMvZG93bnJldi54bWxMj01OwzAQhfdI3MEaJHbUaSiBhjgVAuUADT2A/4jTxuModtJwe4YV&#10;LEfv05vvVYfVD2yxU+wDCthuMmAWdTA9dgJOn83DC7CYJBo5BLQCvm2EQ317U8nShCse7dKmjlEJ&#10;xlIKcCmNJedRO+tl3ITRImVfYfIy0Tl13EzySuV+4HmWFdzLHumDk6N9d1Zf2tkLUCd1wdw1emkb&#10;feTN/IFSnYW4v1vfXoElu6Y/GH71SR1qclJhRhPZIKDYZU+ECsgLYJTvt480RRG4y5+B1xX/v6D+&#10;AQAA//8DAFBLAQItABQABgAIAAAAIQC2gziS/gAAAOEBAAATAAAAAAAAAAAAAAAAAAAAAABbQ29u&#10;dGVudF9UeXBlc10ueG1sUEsBAi0AFAAGAAgAAAAhADj9If/WAAAAlAEAAAsAAAAAAAAAAAAAAAAA&#10;LwEAAF9yZWxzLy5yZWxzUEsBAi0AFAAGAAgAAAAhACd3EKFwAgAAMQUAAA4AAAAAAAAAAAAAAAAA&#10;LgIAAGRycy9lMm9Eb2MueG1sUEsBAi0AFAAGAAgAAAAhAHUiLIjaAAAACQEAAA8AAAAAAAAAAAAA&#10;AAAAygQAAGRycy9kb3ducmV2LnhtbFBLBQYAAAAABAAEAPMAAADRBQAAAAA=&#10;" filled="f" strokecolor="#030e13 [484]" strokeweight="1.5pt">
                <v:textbox>
                  <w:txbxContent>
                    <w:p w14:paraId="30BCCC45" w14:textId="42EAF712" w:rsidR="00BD0F00" w:rsidRPr="00AE59E9" w:rsidRDefault="009F3616" w:rsidP="009F3616">
                      <w:pPr>
                        <w:jc w:val="both"/>
                        <w:rPr>
                          <w:b/>
                          <w:bCs/>
                          <w:color w:val="0E2841" w:themeColor="text2"/>
                          <w:sz w:val="16"/>
                          <w:szCs w:val="16"/>
                        </w:rPr>
                      </w:pPr>
                      <w:r>
                        <w:rPr>
                          <w:b/>
                          <w:bCs/>
                          <w:color w:val="0E2841" w:themeColor="text2"/>
                          <w:sz w:val="16"/>
                          <w:szCs w:val="16"/>
                        </w:rPr>
                        <w:t>C</w:t>
                      </w:r>
                      <w:r w:rsidRPr="00F74BD6">
                        <w:rPr>
                          <w:b/>
                          <w:bCs/>
                          <w:color w:val="0E2841" w:themeColor="text2"/>
                          <w:sz w:val="16"/>
                          <w:szCs w:val="16"/>
                        </w:rPr>
                        <w:t>umplimiento normativo en la organización y desarrollo de los procesos electorales.</w:t>
                      </w:r>
                    </w:p>
                  </w:txbxContent>
                </v:textbox>
                <w10:wrap anchorx="margin"/>
              </v:rect>
            </w:pict>
          </mc:Fallback>
        </mc:AlternateContent>
      </w:r>
      <w:r w:rsidRPr="00451C91">
        <w:rPr>
          <w:rFonts w:ascii="Arial" w:hAnsi="Arial" w:cs="Arial"/>
          <w:noProof/>
        </w:rPr>
        <mc:AlternateContent>
          <mc:Choice Requires="wps">
            <w:drawing>
              <wp:anchor distT="0" distB="0" distL="114300" distR="114300" simplePos="0" relativeHeight="251757568" behindDoc="0" locked="0" layoutInCell="1" allowOverlap="1" wp14:anchorId="0EAF180F" wp14:editId="27FCDE93">
                <wp:simplePos x="0" y="0"/>
                <wp:positionH relativeFrom="margin">
                  <wp:posOffset>2587296</wp:posOffset>
                </wp:positionH>
                <wp:positionV relativeFrom="paragraph">
                  <wp:posOffset>5039</wp:posOffset>
                </wp:positionV>
                <wp:extent cx="1350953" cy="896620"/>
                <wp:effectExtent l="0" t="0" r="20955" b="17780"/>
                <wp:wrapNone/>
                <wp:docPr id="1698170838" name="Rectángulo 7"/>
                <wp:cNvGraphicFramePr/>
                <a:graphic xmlns:a="http://schemas.openxmlformats.org/drawingml/2006/main">
                  <a:graphicData uri="http://schemas.microsoft.com/office/word/2010/wordprocessingShape">
                    <wps:wsp>
                      <wps:cNvSpPr/>
                      <wps:spPr>
                        <a:xfrm>
                          <a:off x="0" y="0"/>
                          <a:ext cx="1350953" cy="89662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C80E169" w14:textId="0057ACE4" w:rsidR="009A7E71" w:rsidRPr="00AE59E9" w:rsidRDefault="00A528FF" w:rsidP="009A7E71">
                            <w:pPr>
                              <w:jc w:val="both"/>
                              <w:rPr>
                                <w:b/>
                                <w:bCs/>
                                <w:color w:val="0E2841" w:themeColor="text2"/>
                                <w:sz w:val="16"/>
                                <w:szCs w:val="16"/>
                              </w:rPr>
                            </w:pPr>
                            <w:r>
                              <w:rPr>
                                <w:b/>
                                <w:bCs/>
                                <w:color w:val="0E2841" w:themeColor="text2"/>
                                <w:sz w:val="16"/>
                                <w:szCs w:val="16"/>
                              </w:rPr>
                              <w:t>Prevención</w:t>
                            </w:r>
                            <w:r w:rsidR="009A7E71" w:rsidRPr="009A7E71">
                              <w:rPr>
                                <w:b/>
                                <w:bCs/>
                                <w:color w:val="0E2841" w:themeColor="text2"/>
                                <w:sz w:val="16"/>
                                <w:szCs w:val="16"/>
                              </w:rPr>
                              <w:t xml:space="preserve"> de sanciones y medidas correctivas por incumplimientos normativos detectados.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F180F" id="_x0000_s1052" style="position:absolute;margin-left:203.7pt;margin-top:.4pt;width:106.35pt;height:70.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EqbwIAADEFAAAOAAAAZHJzL2Uyb0RvYy54bWysVN9P2zAQfp+0/8Hy+0hSaAcVKapATJMQ&#10;VIOJZ9exSSTH553dpt1fv7OTpgjQHqa9JPb9+O78+TtfXu1aw7YKfQO25MVJzpmyEqrGvpT859Pt&#10;l3POfBC2EgasKvleeX61+PzpsnNzNYEaTKWQEYj1886VvA7BzbPMy1q1wp+AU5acGrAVgbb4klUo&#10;OkJvTTbJ81nWAVYOQSrvyXrTO/ki4WutZHjQ2qvATMmpt5C+mL7r+M0Wl2L+gsLVjRzaEP/QRSsa&#10;S0VHqBsRBNtg8w6qbSSCBx1OJLQZaN1Ilc5ApynyN6d5rIVT6SxEjncjTf7/wcr77aNbIdHQOT/3&#10;tIyn2Gls45/6Y7tE1n4kS+0Ck2QsTqf5xfSUM0m+84vZbJLYzI7ZDn34pqBlcVFypMtIHIntnQ9U&#10;kUIPIbGYhdvGmGg/tpJWYW9UDDD2h9Ksqaj4JAEllahrg2wr6H6FlMqGonfVolK9uZjm+aG1MSNV&#10;T4ARWVPhEXsAiAp8j923PcTHVJVENibnf2usTx4zUmWwYUxuGwv4EYChUw2V+/gDST01kaWwW++I&#10;G6JmFkOjaQ3VfoUMoVe9d/K2oZu4Ez6sBJLMaSBodMMDfbSBruQwrDirAX9/ZI/xpD7yctbR2JTc&#10;/9oIVJyZ75Z0eVGcncU5S5uz6VcSBcPXnvVrj92010A3V9Aj4WRaxvhgDkuN0D7ThC9jVXIJK6l2&#10;yWXAw+Y69ONMb4RUy2UKo9lyItzZRycjeCQ6Ku1p9yzQDXIMJOR7OIyYmL9RZR8bMy0sNwF0kyR7&#10;5HW4AprLpKXhDYmD/3qfoo4v3eIPAAAA//8DAFBLAwQUAAYACAAAACEAEX4BLNgAAAAIAQAADwAA&#10;AGRycy9kb3ducmV2LnhtbEyPTU7DMBCF90jcwRokdtRuFJUqxKkQKAdo6AH8Rxwaj6PYScPtGVaw&#10;HL1Pb75Xn7YwstXNaYgoYb8TwByaaAfsJVw+2qcjsJQVWjVGdBK+XYJTc39Xq8rGG57d2uWeUQmm&#10;SknwOU8V58l4F1TaxckhZZ9xDirTOffczupG5WHkhRAHHtSA9MGryb15Z67dEiToi75i4Vuzdq05&#10;83Z5R6W/pHx82F5fgGW35T8YfvVJHRpy0nFBm9gooRTPJaESaADFh0LsgWniykIAb2r+f0DzAwAA&#10;//8DAFBLAQItABQABgAIAAAAIQC2gziS/gAAAOEBAAATAAAAAAAAAAAAAAAAAAAAAABbQ29udGVu&#10;dF9UeXBlc10ueG1sUEsBAi0AFAAGAAgAAAAhADj9If/WAAAAlAEAAAsAAAAAAAAAAAAAAAAALwEA&#10;AF9yZWxzLy5yZWxzUEsBAi0AFAAGAAgAAAAhAGTzMSpvAgAAMQUAAA4AAAAAAAAAAAAAAAAALgIA&#10;AGRycy9lMm9Eb2MueG1sUEsBAi0AFAAGAAgAAAAhABF+ASzYAAAACAEAAA8AAAAAAAAAAAAAAAAA&#10;yQQAAGRycy9kb3ducmV2LnhtbFBLBQYAAAAABAAEAPMAAADOBQAAAAA=&#10;" filled="f" strokecolor="#030e13 [484]" strokeweight="1.5pt">
                <v:textbox>
                  <w:txbxContent>
                    <w:p w14:paraId="2C80E169" w14:textId="0057ACE4" w:rsidR="009A7E71" w:rsidRPr="00AE59E9" w:rsidRDefault="00A528FF" w:rsidP="009A7E71">
                      <w:pPr>
                        <w:jc w:val="both"/>
                        <w:rPr>
                          <w:b/>
                          <w:bCs/>
                          <w:color w:val="0E2841" w:themeColor="text2"/>
                          <w:sz w:val="16"/>
                          <w:szCs w:val="16"/>
                        </w:rPr>
                      </w:pPr>
                      <w:r>
                        <w:rPr>
                          <w:b/>
                          <w:bCs/>
                          <w:color w:val="0E2841" w:themeColor="text2"/>
                          <w:sz w:val="16"/>
                          <w:szCs w:val="16"/>
                        </w:rPr>
                        <w:t>Prevención</w:t>
                      </w:r>
                      <w:r w:rsidR="009A7E71" w:rsidRPr="009A7E71">
                        <w:rPr>
                          <w:b/>
                          <w:bCs/>
                          <w:color w:val="0E2841" w:themeColor="text2"/>
                          <w:sz w:val="16"/>
                          <w:szCs w:val="16"/>
                        </w:rPr>
                        <w:t xml:space="preserve"> de sanciones y medidas correctivas por incumplimientos normativos detectados.</w:t>
                      </w:r>
                    </w:p>
                  </w:txbxContent>
                </v:textbox>
                <w10:wrap anchorx="margin"/>
              </v:rect>
            </w:pict>
          </mc:Fallback>
        </mc:AlternateContent>
      </w:r>
      <w:r w:rsidRPr="00451C91">
        <w:rPr>
          <w:rFonts w:ascii="Arial" w:hAnsi="Arial" w:cs="Arial"/>
          <w:noProof/>
        </w:rPr>
        <mc:AlternateContent>
          <mc:Choice Requires="wps">
            <w:drawing>
              <wp:anchor distT="0" distB="0" distL="114300" distR="114300" simplePos="0" relativeHeight="251729920" behindDoc="0" locked="0" layoutInCell="1" allowOverlap="1" wp14:anchorId="2F93284F" wp14:editId="4F355A81">
                <wp:simplePos x="0" y="0"/>
                <wp:positionH relativeFrom="margin">
                  <wp:posOffset>1224444</wp:posOffset>
                </wp:positionH>
                <wp:positionV relativeFrom="paragraph">
                  <wp:posOffset>4711</wp:posOffset>
                </wp:positionV>
                <wp:extent cx="1244764" cy="896702"/>
                <wp:effectExtent l="0" t="0" r="12700" b="17780"/>
                <wp:wrapNone/>
                <wp:docPr id="1726714163" name="Rectángulo 7"/>
                <wp:cNvGraphicFramePr/>
                <a:graphic xmlns:a="http://schemas.openxmlformats.org/drawingml/2006/main">
                  <a:graphicData uri="http://schemas.microsoft.com/office/word/2010/wordprocessingShape">
                    <wps:wsp>
                      <wps:cNvSpPr/>
                      <wps:spPr>
                        <a:xfrm>
                          <a:off x="0" y="0"/>
                          <a:ext cx="1244764" cy="89670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00598D7" w14:textId="57262BCF" w:rsidR="009F3616" w:rsidRPr="00AE59E9" w:rsidRDefault="009F3616" w:rsidP="009F3616">
                            <w:pPr>
                              <w:jc w:val="both"/>
                              <w:rPr>
                                <w:b/>
                                <w:bCs/>
                                <w:color w:val="0E2841" w:themeColor="text2"/>
                                <w:sz w:val="16"/>
                                <w:szCs w:val="16"/>
                              </w:rPr>
                            </w:pPr>
                            <w:r w:rsidRPr="00F74BD6">
                              <w:rPr>
                                <w:b/>
                                <w:bCs/>
                                <w:color w:val="0E2841" w:themeColor="text2"/>
                                <w:sz w:val="16"/>
                                <w:szCs w:val="16"/>
                              </w:rPr>
                              <w:t>Reducción de observaciones de auditoría y de acciones correctivas</w:t>
                            </w:r>
                            <w:r w:rsidR="00BD0F00">
                              <w:rPr>
                                <w:b/>
                                <w:bCs/>
                                <w:color w:val="0E2841" w:themeColor="text2"/>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3284F" id="_x0000_s1053" style="position:absolute;margin-left:96.4pt;margin-top:.35pt;width:98pt;height:70.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xSbwIAADEFAAAOAAAAZHJzL2Uyb0RvYy54bWysVN9P2zAQfp+0/8Hy+0hSFQoVKapATJMQ&#10;Q4OJZ9exSSTH553dJt1fv7OTpgjQHqa9JPb9+O78+TtfXvWtYTuFvgFb8uIk50xZCVVjX0r+8+n2&#10;yzlnPghbCQNWlXyvPL9aff502bmlmkENplLICMT6ZedKXofgllnmZa1a4U/AKUtODdiKQFt8ySoU&#10;HaG3Jpvl+VnWAVYOQSrvyXozOPkq4WutZPiutVeBmZJTbyF9MX038ZutLsXyBYWrGzm2If6hi1Y0&#10;lopOUDciCLbF5h1U20gEDzqcSGgz0LqRKp2BTlPkb07zWAun0lmIHO8mmvz/g5X3u0f3gERD5/zS&#10;0zKeotfYxj/1x/pE1n4iS/WBSTIWs/l8cTbnTJLv/OJskc8im9kx26EPXxW0LC5KjnQZiSOxu/Nh&#10;CD2ExGIWbhtjov3YSlqFvVExwNgfSrOmouKzBJRUoq4Nsp2g+xVSKhuKwVWLSg3m4jTP00VTa1NG&#10;ajQBRmRNhSfsESAq8D320PYYH1NVEtmUnP+tsSF5ykiVwYYpuW0s4EcAhk41Vh7iDyQN1ESWQr/p&#10;iRuiZhFDo2kD1f4BGcKgeu/kbUM3cSd8eBBIMqeBoNEN3+mjDXQlh3HFWQ34+yN7jCf1kZezjsam&#10;5P7XVqDizHyzpMuLYj6Pc5Y289PFjDb42rN57bHb9hro5gp6JJxMyxgfzGGpEdpnmvB1rEouYSXV&#10;LrkMeNhch2Gc6Y2Qar1OYTRbToQ7++hkBI9ER6U99c8C3SjHQEK+h8OIieUbVQ6xMdPCehtAN0my&#10;R17HK6C5TFoa35A4+K/3Ker40q3+AAAA//8DAFBLAwQUAAYACAAAACEAXRoiltgAAAAIAQAADwAA&#10;AGRycy9kb3ducmV2LnhtbEyPTU7DMBBG90jcwZpK7KjTgGga4lQIlAM09AD+I04bj6PYScPtGVaw&#10;fPONvnlTHVc/sMVOsQ8oYLfNgFnUwfTYCTh/No8FsJgkGjkEtAK+bYRjfX9XydKEG57s0qaOUQnG&#10;UgpwKY0l51E762XchtEiZV9h8jIRTh03k7xRuR94nmUv3Mse6YKTo313Vl/b2QtQZ3XF3DV6aRt9&#10;4s38gVJdhHjYrG+vwJJd098y/OqTOtTkpMKMJrKB+JCTehKwB0bxU1EQKpo/7w7A64r/f6D+AQAA&#10;//8DAFBLAQItABQABgAIAAAAIQC2gziS/gAAAOEBAAATAAAAAAAAAAAAAAAAAAAAAABbQ29udGVu&#10;dF9UeXBlc10ueG1sUEsBAi0AFAAGAAgAAAAhADj9If/WAAAAlAEAAAsAAAAAAAAAAAAAAAAALwEA&#10;AF9yZWxzLy5yZWxzUEsBAi0AFAAGAAgAAAAhAPp4jFJvAgAAMQUAAA4AAAAAAAAAAAAAAAAALgIA&#10;AGRycy9lMm9Eb2MueG1sUEsBAi0AFAAGAAgAAAAhAF0aIpbYAAAACAEAAA8AAAAAAAAAAAAAAAAA&#10;yQQAAGRycy9kb3ducmV2LnhtbFBLBQYAAAAABAAEAPMAAADOBQAAAAA=&#10;" filled="f" strokecolor="#030e13 [484]" strokeweight="1.5pt">
                <v:textbox>
                  <w:txbxContent>
                    <w:p w14:paraId="400598D7" w14:textId="57262BCF" w:rsidR="009F3616" w:rsidRPr="00AE59E9" w:rsidRDefault="009F3616" w:rsidP="009F3616">
                      <w:pPr>
                        <w:jc w:val="both"/>
                        <w:rPr>
                          <w:b/>
                          <w:bCs/>
                          <w:color w:val="0E2841" w:themeColor="text2"/>
                          <w:sz w:val="16"/>
                          <w:szCs w:val="16"/>
                        </w:rPr>
                      </w:pPr>
                      <w:r w:rsidRPr="00F74BD6">
                        <w:rPr>
                          <w:b/>
                          <w:bCs/>
                          <w:color w:val="0E2841" w:themeColor="text2"/>
                          <w:sz w:val="16"/>
                          <w:szCs w:val="16"/>
                        </w:rPr>
                        <w:t>Reducción de observaciones de auditoría y de acciones correctivas</w:t>
                      </w:r>
                      <w:r w:rsidR="00BD0F00">
                        <w:rPr>
                          <w:b/>
                          <w:bCs/>
                          <w:color w:val="0E2841" w:themeColor="text2"/>
                          <w:sz w:val="16"/>
                          <w:szCs w:val="16"/>
                        </w:rPr>
                        <w:t>.</w:t>
                      </w:r>
                    </w:p>
                  </w:txbxContent>
                </v:textbox>
                <w10:wrap anchorx="margin"/>
              </v:rect>
            </w:pict>
          </mc:Fallback>
        </mc:AlternateContent>
      </w:r>
    </w:p>
    <w:p w14:paraId="672D2CDD" w14:textId="77777777" w:rsidR="009F3616" w:rsidRPr="00451C91" w:rsidRDefault="009F3616" w:rsidP="009F3616">
      <w:pPr>
        <w:rPr>
          <w:rFonts w:ascii="Arial" w:hAnsi="Arial" w:cs="Arial"/>
        </w:rPr>
      </w:pPr>
    </w:p>
    <w:p w14:paraId="4B1EFA1E" w14:textId="77777777" w:rsidR="009F3616" w:rsidRPr="00451C91" w:rsidRDefault="009F3616" w:rsidP="009F3616">
      <w:pPr>
        <w:rPr>
          <w:rFonts w:ascii="Arial" w:hAnsi="Arial" w:cs="Arial"/>
        </w:rPr>
      </w:pPr>
      <w:r w:rsidRPr="00451C91">
        <w:rPr>
          <w:rFonts w:ascii="Arial" w:hAnsi="Arial" w:cs="Arial"/>
          <w:noProof/>
        </w:rPr>
        <mc:AlternateContent>
          <mc:Choice Requires="wps">
            <w:drawing>
              <wp:anchor distT="0" distB="0" distL="114300" distR="114300" simplePos="0" relativeHeight="251740160" behindDoc="0" locked="0" layoutInCell="1" allowOverlap="1" wp14:anchorId="06259C9B" wp14:editId="6BF58F38">
                <wp:simplePos x="0" y="0"/>
                <wp:positionH relativeFrom="column">
                  <wp:posOffset>4806048</wp:posOffset>
                </wp:positionH>
                <wp:positionV relativeFrom="paragraph">
                  <wp:posOffset>207009</wp:posOffset>
                </wp:positionV>
                <wp:extent cx="280670" cy="304800"/>
                <wp:effectExtent l="26035" t="12065" r="12065" b="12065"/>
                <wp:wrapNone/>
                <wp:docPr id="1566814384" name="Flecha: a la derecha con bandas 17"/>
                <wp:cNvGraphicFramePr/>
                <a:graphic xmlns:a="http://schemas.openxmlformats.org/drawingml/2006/main">
                  <a:graphicData uri="http://schemas.microsoft.com/office/word/2010/wordprocessingShape">
                    <wps:wsp>
                      <wps:cNvSpPr/>
                      <wps:spPr>
                        <a:xfrm rot="16200000">
                          <a:off x="0" y="0"/>
                          <a:ext cx="280670"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3C4983" id="Flecha: a la derecha con bandas 17" o:spid="_x0000_s1026" type="#_x0000_t93" style="position:absolute;margin-left:378.45pt;margin-top:16.3pt;width:22.1pt;height:24pt;rotation:-9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y1bAIAAC4FAAAOAAAAZHJzL2Uyb0RvYy54bWysVE1v2zAMvQ/YfxB0Xx1n6ceCOkXQosOA&#10;og3aDj2rshQLsEWNUuJkv36U5LhdV+wwzAeBFMlH8on0+cWua9lWoTdgK14eTThTVkJt7Lri3x+v&#10;P51x5oOwtWjBqorvlecXi48fzns3V1NooK0VMgKxft67ijchuHlReNmoTvgjcMqSUQN2IpCK66JG&#10;0RN61xbTyeSk6AFrhyCV93R7lY18kfC1VjLcae1VYG3FqbaQTkznczyLxbmYr1G4xsihDPEPVXTC&#10;WEo6Ql2JINgGzR9QnZEIHnQ4ktAVoLWRKvVA3ZSTN908NMKp1AuR491Ik/9/sPJ2++BWSDT0zs89&#10;ibGLncaOIRBb5QmxTF9qjsplu8TdfuRO7QKTdDk9m5ycEsOSTJ8nszMKIdAiY0VMhz58VdCxKFTc&#10;BzRO1fdm3YQlIvQpg9je+JDjDv4E8lJaksK+VRGxtfdKM1PH7Ck6TY26bJFtBb23kFLZcJxNjahV&#10;vi6PYz85yRiRSk2AEVmbth2xy79hZ5jBP4aqNHRjcCZuTPN7YTl4jEiZwYYxuDMW8L3sbSiHBnT2&#10;P5CUqYksPUO9X2F+RHoW7+S1IeJvhA8rgTTjdEl7G+7o0C30FYdB4qwB/PneffSn0SMrZz3tDL3i&#10;j41AxVn7zdJQfilns7hkSZkdn05JwdeW59cWu+kugZ6pTNUlMfqH9iBqhO6J1nsZs5JJWEm5Ky4D&#10;HpTLkHeZfhBSLZfJjRbLiXBjH5yM4JHVOEuPuyeBbpi+QGN7C4f9EvM3c5d9Y6SF5SaANmkoX3gd&#10;+KalTIMz/EDi1r/Wk9fLb27xCwAA//8DAFBLAwQUAAYACAAAACEA8xnced4AAAAJAQAADwAAAGRy&#10;cy9kb3ducmV2LnhtbEyPS0/DMBCE70j8B2uRuFGnDWmjNE5FK3HiRFohjm6yeajxOoqdR/89ywmO&#10;OzOa/SY9LKYTEw6utaRgvQpAIBW2bKlWcDm/v8QgnNdU6s4SKrijg0P2+JDqpLQzfeKU+1pwCblE&#10;K2i87xMpXdGg0W5leyT2KjsY7fkcalkOeuZy08lNEGyl0S3xh0b3eGqwuOWjUdDGt+1H9XUvjhcX&#10;zpvTWB2/80mp56flbQ/C4+L/wvCLz+iQMdPVjlQ60SnYRRFv8QrC1wgEB+IgZOHKTrwDmaXy/4Ls&#10;BwAA//8DAFBLAQItABQABgAIAAAAIQC2gziS/gAAAOEBAAATAAAAAAAAAAAAAAAAAAAAAABbQ29u&#10;dGVudF9UeXBlc10ueG1sUEsBAi0AFAAGAAgAAAAhADj9If/WAAAAlAEAAAsAAAAAAAAAAAAAAAAA&#10;LwEAAF9yZWxzLy5yZWxzUEsBAi0AFAAGAAgAAAAhALdljLVsAgAALgUAAA4AAAAAAAAAAAAAAAAA&#10;LgIAAGRycy9lMm9Eb2MueG1sUEsBAi0AFAAGAAgAAAAhAPMZ3HneAAAACQEAAA8AAAAAAAAAAAAA&#10;AAAAxgQAAGRycy9kb3ducmV2LnhtbFBLBQYAAAAABAAEAPMAAADRBQ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39136" behindDoc="0" locked="0" layoutInCell="1" allowOverlap="1" wp14:anchorId="468437ED" wp14:editId="59625E2E">
                <wp:simplePos x="0" y="0"/>
                <wp:positionH relativeFrom="column">
                  <wp:posOffset>2728562</wp:posOffset>
                </wp:positionH>
                <wp:positionV relativeFrom="paragraph">
                  <wp:posOffset>212124</wp:posOffset>
                </wp:positionV>
                <wp:extent cx="280670" cy="304800"/>
                <wp:effectExtent l="26035" t="12065" r="12065" b="12065"/>
                <wp:wrapNone/>
                <wp:docPr id="2110662976" name="Flecha: a la derecha con bandas 17"/>
                <wp:cNvGraphicFramePr/>
                <a:graphic xmlns:a="http://schemas.openxmlformats.org/drawingml/2006/main">
                  <a:graphicData uri="http://schemas.microsoft.com/office/word/2010/wordprocessingShape">
                    <wps:wsp>
                      <wps:cNvSpPr/>
                      <wps:spPr>
                        <a:xfrm rot="16200000">
                          <a:off x="0" y="0"/>
                          <a:ext cx="280670"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28D5A" id="Flecha: a la derecha con bandas 17" o:spid="_x0000_s1026" type="#_x0000_t93" style="position:absolute;margin-left:214.85pt;margin-top:16.7pt;width:22.1pt;height:24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y1bAIAAC4FAAAOAAAAZHJzL2Uyb0RvYy54bWysVE1v2zAMvQ/YfxB0Xx1n6ceCOkXQosOA&#10;og3aDj2rshQLsEWNUuJkv36U5LhdV+wwzAeBFMlH8on0+cWua9lWoTdgK14eTThTVkJt7Lri3x+v&#10;P51x5oOwtWjBqorvlecXi48fzns3V1NooK0VMgKxft67ijchuHlReNmoTvgjcMqSUQN2IpCK66JG&#10;0RN61xbTyeSk6AFrhyCV93R7lY18kfC1VjLcae1VYG3FqbaQTkznczyLxbmYr1G4xsihDPEPVXTC&#10;WEo6Ql2JINgGzR9QnZEIHnQ4ktAVoLWRKvVA3ZSTN908NMKp1AuR491Ik/9/sPJ2++BWSDT0zs89&#10;ibGLncaOIRBb5QmxTF9qjsplu8TdfuRO7QKTdDk9m5ycEsOSTJ8nszMKIdAiY0VMhz58VdCxKFTc&#10;BzRO1fdm3YQlIvQpg9je+JDjDv4E8lJaksK+VRGxtfdKM1PH7Ck6TY26bJFtBb23kFLZcJxNjahV&#10;vi6PYz85yRiRSk2AEVmbth2xy79hZ5jBP4aqNHRjcCZuTPN7YTl4jEiZwYYxuDMW8L3sbSiHBnT2&#10;P5CUqYksPUO9X2F+RHoW7+S1IeJvhA8rgTTjdEl7G+7o0C30FYdB4qwB/PneffSn0SMrZz3tDL3i&#10;j41AxVn7zdJQfilns7hkSZkdn05JwdeW59cWu+kugZ6pTNUlMfqH9iBqhO6J1nsZs5JJWEm5Ky4D&#10;HpTLkHeZfhBSLZfJjRbLiXBjH5yM4JHVOEuPuyeBbpi+QGN7C4f9EvM3c5d9Y6SF5SaANmkoX3gd&#10;+KalTIMz/EDi1r/Wk9fLb27xCwAA//8DAFBLAwQUAAYACAAAACEAYM151N8AAAAJAQAADwAAAGRy&#10;cy9kb3ducmV2LnhtbEyPS0/DMBCE70j8B2uRuFGnSdOUNJuKVuLEiVAhjm7sPNR4HcXOo/8ec6LH&#10;nR3NfJMdFt2xSQ22NYSwXgXAFJVGtlQjnL/eX3bArBMkRWdIIdyUhUP++JCJVJqZPtVUuJr5ELKp&#10;QGic61PObdkoLezK9Ir8rzKDFs6fQ83lIGYfrjseBsGWa9GSb2hEr06NKq/FqBHa3XX7UX3fyuPZ&#10;RnN4GqvjTzEhPj8tb3tgTi3u3wx/+B4dcs90MSNJyzqETZh4dIcQxREwb9gksRcuCMlrDDzP+P2C&#10;/BcAAP//AwBQSwECLQAUAAYACAAAACEAtoM4kv4AAADhAQAAEwAAAAAAAAAAAAAAAAAAAAAAW0Nv&#10;bnRlbnRfVHlwZXNdLnhtbFBLAQItABQABgAIAAAAIQA4/SH/1gAAAJQBAAALAAAAAAAAAAAAAAAA&#10;AC8BAABfcmVscy8ucmVsc1BLAQItABQABgAIAAAAIQC3ZYy1bAIAAC4FAAAOAAAAAAAAAAAAAAAA&#10;AC4CAABkcnMvZTJvRG9jLnhtbFBLAQItABQABgAIAAAAIQBgzXnU3wAAAAkBAAAPAAAAAAAAAAAA&#10;AAAAAMYEAABkcnMvZG93bnJldi54bWxQSwUGAAAAAAQABADzAAAA0gU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38112" behindDoc="0" locked="0" layoutInCell="1" allowOverlap="1" wp14:anchorId="2DC3F7CF" wp14:editId="520685A8">
                <wp:simplePos x="0" y="0"/>
                <wp:positionH relativeFrom="column">
                  <wp:posOffset>657425</wp:posOffset>
                </wp:positionH>
                <wp:positionV relativeFrom="paragraph">
                  <wp:posOffset>230505</wp:posOffset>
                </wp:positionV>
                <wp:extent cx="280670" cy="304800"/>
                <wp:effectExtent l="26035" t="12065" r="12065" b="12065"/>
                <wp:wrapNone/>
                <wp:docPr id="863264167" name="Flecha: a la derecha con bandas 17"/>
                <wp:cNvGraphicFramePr/>
                <a:graphic xmlns:a="http://schemas.openxmlformats.org/drawingml/2006/main">
                  <a:graphicData uri="http://schemas.microsoft.com/office/word/2010/wordprocessingShape">
                    <wps:wsp>
                      <wps:cNvSpPr/>
                      <wps:spPr>
                        <a:xfrm rot="16200000">
                          <a:off x="0" y="0"/>
                          <a:ext cx="280670"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60F773" id="Flecha: a la derecha con bandas 17" o:spid="_x0000_s1026" type="#_x0000_t93" style="position:absolute;margin-left:51.75pt;margin-top:18.15pt;width:22.1pt;height:24pt;rotation:-90;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y1bAIAAC4FAAAOAAAAZHJzL2Uyb0RvYy54bWysVE1v2zAMvQ/YfxB0Xx1n6ceCOkXQosOA&#10;og3aDj2rshQLsEWNUuJkv36U5LhdV+wwzAeBFMlH8on0+cWua9lWoTdgK14eTThTVkJt7Lri3x+v&#10;P51x5oOwtWjBqorvlecXi48fzns3V1NooK0VMgKxft67ijchuHlReNmoTvgjcMqSUQN2IpCK66JG&#10;0RN61xbTyeSk6AFrhyCV93R7lY18kfC1VjLcae1VYG3FqbaQTkznczyLxbmYr1G4xsihDPEPVXTC&#10;WEo6Ql2JINgGzR9QnZEIHnQ4ktAVoLWRKvVA3ZSTN908NMKp1AuR491Ik/9/sPJ2++BWSDT0zs89&#10;ibGLncaOIRBb5QmxTF9qjsplu8TdfuRO7QKTdDk9m5ycEsOSTJ8nszMKIdAiY0VMhz58VdCxKFTc&#10;BzRO1fdm3YQlIvQpg9je+JDjDv4E8lJaksK+VRGxtfdKM1PH7Ck6TY26bJFtBb23kFLZcJxNjahV&#10;vi6PYz85yRiRSk2AEVmbth2xy79hZ5jBP4aqNHRjcCZuTPN7YTl4jEiZwYYxuDMW8L3sbSiHBnT2&#10;P5CUqYksPUO9X2F+RHoW7+S1IeJvhA8rgTTjdEl7G+7o0C30FYdB4qwB/PneffSn0SMrZz3tDL3i&#10;j41AxVn7zdJQfilns7hkSZkdn05JwdeW59cWu+kugZ6pTNUlMfqH9iBqhO6J1nsZs5JJWEm5Ky4D&#10;HpTLkHeZfhBSLZfJjRbLiXBjH5yM4JHVOEuPuyeBbpi+QGN7C4f9EvM3c5d9Y6SF5SaANmkoX3gd&#10;+KalTIMz/EDi1r/Wk9fLb27xCwAA//8DAFBLAwQUAAYACAAAACEAEUzoJt0AAAAJAQAADwAAAGRy&#10;cy9kb3ducmV2LnhtbEyPu27DMAxF9wL5B4EFujVynMBwXctBEqBTp7pB0FGx6QdiUYYlP/L3ZaZ2&#10;vOTB5WG6X0wnJhxca0nBZh2AQCps2VKt4Pz98RqDcF5TqTtLqOCODvbZ6inVSWln+sIp97XgEnKJ&#10;VtB43ydSuqJBo93a9ki8q+xgtOc41LIc9MzlppNhEETS6Jb4QqN7PDVY3PLRKGjjW/RZXe7F8ey2&#10;c3gaq+NPPin18rwc3kF4XPwfDA99VoeMna52pNKJjnOwiRhVsI1DEA9g98aDq4I43IHMUvn/g+wX&#10;AAD//wMAUEsBAi0AFAAGAAgAAAAhALaDOJL+AAAA4QEAABMAAAAAAAAAAAAAAAAAAAAAAFtDb250&#10;ZW50X1R5cGVzXS54bWxQSwECLQAUAAYACAAAACEAOP0h/9YAAACUAQAACwAAAAAAAAAAAAAAAAAv&#10;AQAAX3JlbHMvLnJlbHNQSwECLQAUAAYACAAAACEAt2WMtWwCAAAuBQAADgAAAAAAAAAAAAAAAAAu&#10;AgAAZHJzL2Uyb0RvYy54bWxQSwECLQAUAAYACAAAACEAEUzoJt0AAAAJAQAADwAAAAAAAAAAAAAA&#10;AADGBAAAZHJzL2Rvd25yZXYueG1sUEsFBgAAAAAEAAQA8wAAANAFAAAAAA==&#10;" adj="10800" fillcolor="#a02b93 [3208]" strokecolor="#170615 [488]" strokeweight="1.5pt"/>
            </w:pict>
          </mc:Fallback>
        </mc:AlternateContent>
      </w:r>
    </w:p>
    <w:p w14:paraId="7E6E36F3" w14:textId="2CEDBC63" w:rsidR="009F3616" w:rsidRPr="00451C91" w:rsidRDefault="00B57F1D" w:rsidP="009F3616">
      <w:pPr>
        <w:rPr>
          <w:rFonts w:ascii="Arial" w:hAnsi="Arial" w:cs="Arial"/>
        </w:rPr>
      </w:pPr>
      <w:r w:rsidRPr="00451C91">
        <w:rPr>
          <w:rFonts w:ascii="Arial" w:hAnsi="Arial" w:cs="Arial"/>
          <w:noProof/>
        </w:rPr>
        <mc:AlternateContent>
          <mc:Choice Requires="wps">
            <w:drawing>
              <wp:anchor distT="0" distB="0" distL="114300" distR="114300" simplePos="0" relativeHeight="251726848" behindDoc="0" locked="0" layoutInCell="1" allowOverlap="1" wp14:anchorId="76BCD1B5" wp14:editId="6548E49E">
                <wp:simplePos x="0" y="0"/>
                <wp:positionH relativeFrom="column">
                  <wp:posOffset>3843860</wp:posOffset>
                </wp:positionH>
                <wp:positionV relativeFrom="paragraph">
                  <wp:posOffset>196461</wp:posOffset>
                </wp:positionV>
                <wp:extent cx="1977144" cy="1303757"/>
                <wp:effectExtent l="0" t="0" r="23495" b="10795"/>
                <wp:wrapNone/>
                <wp:docPr id="1061599625" name="Rectángulo: esquinas redondeadas 5"/>
                <wp:cNvGraphicFramePr/>
                <a:graphic xmlns:a="http://schemas.openxmlformats.org/drawingml/2006/main">
                  <a:graphicData uri="http://schemas.microsoft.com/office/word/2010/wordprocessingShape">
                    <wps:wsp>
                      <wps:cNvSpPr/>
                      <wps:spPr>
                        <a:xfrm>
                          <a:off x="0" y="0"/>
                          <a:ext cx="1977144" cy="1303757"/>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62FDA9A" w14:textId="42CF4E14" w:rsidR="009F3616" w:rsidRPr="00AE59E9" w:rsidRDefault="00A25DBF" w:rsidP="009F3616">
                            <w:pPr>
                              <w:jc w:val="both"/>
                              <w:rPr>
                                <w:b/>
                                <w:bCs/>
                                <w:sz w:val="18"/>
                                <w:szCs w:val="18"/>
                              </w:rPr>
                            </w:pPr>
                            <w:r>
                              <w:rPr>
                                <w:b/>
                                <w:bCs/>
                                <w:color w:val="0E2841" w:themeColor="text2"/>
                                <w:sz w:val="18"/>
                                <w:szCs w:val="18"/>
                              </w:rPr>
                              <w:t>Eficiencia</w:t>
                            </w:r>
                            <w:r w:rsidRPr="00A25DBF">
                              <w:rPr>
                                <w:b/>
                                <w:bCs/>
                                <w:color w:val="0E2841" w:themeColor="text2"/>
                                <w:sz w:val="18"/>
                                <w:szCs w:val="18"/>
                              </w:rPr>
                              <w:t xml:space="preserve"> operativ</w:t>
                            </w:r>
                            <w:r>
                              <w:rPr>
                                <w:b/>
                                <w:bCs/>
                                <w:color w:val="0E2841" w:themeColor="text2"/>
                                <w:sz w:val="18"/>
                                <w:szCs w:val="18"/>
                              </w:rPr>
                              <w:t>a</w:t>
                            </w:r>
                            <w:r w:rsidRPr="00A25DBF">
                              <w:rPr>
                                <w:b/>
                                <w:bCs/>
                                <w:color w:val="0E2841" w:themeColor="text2"/>
                                <w:sz w:val="18"/>
                                <w:szCs w:val="18"/>
                              </w:rPr>
                              <w:t xml:space="preserve"> en la ejecución de los procesos institucionales y sustantivos del Instituto Electoral de Coahuila.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CD1B5" id="_x0000_s1054" style="position:absolute;margin-left:302.65pt;margin-top:15.45pt;width:155.7pt;height:10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XIcwIAADcFAAAOAAAAZHJzL2Uyb0RvYy54bWysVE1P3DAQvVfqf7B8L0kW6MKKLFqBqCoh&#10;ioCKs9exSSTH4469m2x/fcdONosA9VD1ktjz8Wb8/MYXl31r2Fahb8CWvDjKOVNWQtXYl5L/fLr5&#10;csaZD8JWwoBVJd8pzy+Xnz9ddG6hZlCDqRQyArF+0bmS1yG4RZZ5WatW+CNwypJTA7Yi0BZfsgpF&#10;R+ityWZ5/jXrACuHIJX3ZL0enHyZ8LVWMvzQ2qvATMmpt5C+mL7r+M2WF2LxgsLVjRzbEP/QRSsa&#10;S0UnqGsRBNtg8w6qbSSCBx2OJLQZaN1Ilc5ApynyN6d5rIVT6SxEjncTTf7/wcq77aO7R6Khc37h&#10;aRlP0Wts45/6Y30iazeRpfrAJBmL8/m8ODnhTJKvOM6P56fzSGd2SHfowzcFLYuLkiNsbPVAV5KY&#10;EttbH4b4fVwsaeGmMSbaDw2lVdgZFQOMfVCaNRW1MEtASSvqyiDbCrplIaWyoRhctajUYC5O8zxd&#10;N/U3ZaRuE2BE1lR4wh4Bog7fYw9tj/ExVSWpTcn53xobkqeMVBlsmJLbxgJ+BGDoVGPlIX5P0kBN&#10;ZCn06564IWrOYmg0raHa3SNDGLTvnbxp6DpuhQ/3AknsNBY0wOEHfbSBruQwrjirAX9/ZI/xpEHy&#10;ctbR8JTc/9oIVJyZ75bUeU7CiNOWNien8xlt8LVn/dpjN+0V0M0V9FQ4mZYxPpj9UiO0zzTnq1iV&#10;XMJKql1yGXC/uQrDUNNLIdVqlcJowpwIt/bRyQgeiY5Ke+qfBbpRk4HkfAf7QROLN6ocYmOmhdUm&#10;gG6SZA+8jldA05m0NL4kcfxf71PU4b1b/gEAAP//AwBQSwMEFAAGAAgAAAAhAHdRzhbeAAAACgEA&#10;AA8AAABkcnMvZG93bnJldi54bWxMj8FOwzAQRO9I/IO1SNyo3UQNSYhTISS4cKoL6tWNt0lEvI5s&#10;tw1/jznBcTVPM2+b7WIndkEfRkcS1isBDKlzZqRewsf+9aEEFqImoydHKOEbA2zb25tG18ZdaYcX&#10;FXuWSijUWsIQ41xzHroBrQ4rNyOl7OS81TGdvufG62sqtxPPhCi41SOlhUHP+DJg96XOVkL1OXB1&#10;2JQ7Ed/6U3nwyr+jkvL+bnl+AhZxiX8w/OondWiT09GdyQQ2SSjEJk+ohFxUwBJQrYtHYEcJWV5k&#10;wNuG/3+h/QEAAP//AwBQSwECLQAUAAYACAAAACEAtoM4kv4AAADhAQAAEwAAAAAAAAAAAAAAAAAA&#10;AAAAW0NvbnRlbnRfVHlwZXNdLnhtbFBLAQItABQABgAIAAAAIQA4/SH/1gAAAJQBAAALAAAAAAAA&#10;AAAAAAAAAC8BAABfcmVscy8ucmVsc1BLAQItABQABgAIAAAAIQBxnXXIcwIAADcFAAAOAAAAAAAA&#10;AAAAAAAAAC4CAABkcnMvZTJvRG9jLnhtbFBLAQItABQABgAIAAAAIQB3Uc4W3gAAAAoBAAAPAAAA&#10;AAAAAAAAAAAAAM0EAABkcnMvZG93bnJldi54bWxQSwUGAAAAAAQABADzAAAA2AUAAAAA&#10;" filled="f" strokecolor="#030e13 [484]" strokeweight="1.5pt">
                <v:stroke joinstyle="miter"/>
                <v:textbox>
                  <w:txbxContent>
                    <w:p w14:paraId="162FDA9A" w14:textId="42CF4E14" w:rsidR="009F3616" w:rsidRPr="00AE59E9" w:rsidRDefault="00A25DBF" w:rsidP="009F3616">
                      <w:pPr>
                        <w:jc w:val="both"/>
                        <w:rPr>
                          <w:b/>
                          <w:bCs/>
                          <w:sz w:val="18"/>
                          <w:szCs w:val="18"/>
                        </w:rPr>
                      </w:pPr>
                      <w:r>
                        <w:rPr>
                          <w:b/>
                          <w:bCs/>
                          <w:color w:val="0E2841" w:themeColor="text2"/>
                          <w:sz w:val="18"/>
                          <w:szCs w:val="18"/>
                        </w:rPr>
                        <w:t>Eficiencia</w:t>
                      </w:r>
                      <w:r w:rsidRPr="00A25DBF">
                        <w:rPr>
                          <w:b/>
                          <w:bCs/>
                          <w:color w:val="0E2841" w:themeColor="text2"/>
                          <w:sz w:val="18"/>
                          <w:szCs w:val="18"/>
                        </w:rPr>
                        <w:t xml:space="preserve"> operativ</w:t>
                      </w:r>
                      <w:r>
                        <w:rPr>
                          <w:b/>
                          <w:bCs/>
                          <w:color w:val="0E2841" w:themeColor="text2"/>
                          <w:sz w:val="18"/>
                          <w:szCs w:val="18"/>
                        </w:rPr>
                        <w:t>a</w:t>
                      </w:r>
                      <w:r w:rsidRPr="00A25DBF">
                        <w:rPr>
                          <w:b/>
                          <w:bCs/>
                          <w:color w:val="0E2841" w:themeColor="text2"/>
                          <w:sz w:val="18"/>
                          <w:szCs w:val="18"/>
                        </w:rPr>
                        <w:t xml:space="preserve"> en la ejecución de los procesos institucionales y sustantivos del Instituto Electoral de Coahuila.</w:t>
                      </w:r>
                    </w:p>
                  </w:txbxContent>
                </v:textbox>
              </v:roundrect>
            </w:pict>
          </mc:Fallback>
        </mc:AlternateContent>
      </w:r>
      <w:r w:rsidRPr="00451C91">
        <w:rPr>
          <w:rFonts w:ascii="Arial" w:hAnsi="Arial" w:cs="Arial"/>
          <w:noProof/>
        </w:rPr>
        <mc:AlternateContent>
          <mc:Choice Requires="wps">
            <w:drawing>
              <wp:anchor distT="0" distB="0" distL="114300" distR="114300" simplePos="0" relativeHeight="251725824" behindDoc="0" locked="0" layoutInCell="1" allowOverlap="1" wp14:anchorId="05CED6A6" wp14:editId="7629A747">
                <wp:simplePos x="0" y="0"/>
                <wp:positionH relativeFrom="margin">
                  <wp:posOffset>1684696</wp:posOffset>
                </wp:positionH>
                <wp:positionV relativeFrom="paragraph">
                  <wp:posOffset>214159</wp:posOffset>
                </wp:positionV>
                <wp:extent cx="1945865" cy="1298575"/>
                <wp:effectExtent l="0" t="0" r="16510" b="15875"/>
                <wp:wrapNone/>
                <wp:docPr id="1650335149" name="Rectángulo: esquinas redondeadas 5"/>
                <wp:cNvGraphicFramePr/>
                <a:graphic xmlns:a="http://schemas.openxmlformats.org/drawingml/2006/main">
                  <a:graphicData uri="http://schemas.microsoft.com/office/word/2010/wordprocessingShape">
                    <wps:wsp>
                      <wps:cNvSpPr/>
                      <wps:spPr>
                        <a:xfrm>
                          <a:off x="0" y="0"/>
                          <a:ext cx="1945865" cy="12985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E7CD622" w14:textId="7532FFBE" w:rsidR="009F3616" w:rsidRPr="002D0897" w:rsidRDefault="00763674" w:rsidP="009F3616">
                            <w:pPr>
                              <w:jc w:val="both"/>
                              <w:rPr>
                                <w:sz w:val="18"/>
                                <w:szCs w:val="18"/>
                              </w:rPr>
                            </w:pPr>
                            <w:r w:rsidRPr="00763674">
                              <w:rPr>
                                <w:b/>
                                <w:bCs/>
                                <w:color w:val="0E2841" w:themeColor="text2"/>
                                <w:sz w:val="18"/>
                                <w:szCs w:val="18"/>
                              </w:rPr>
                              <w:t>Toma de decisiones institucional basada en resultados y evidencia documental confiable.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ED6A6" id="_x0000_s1055" style="position:absolute;margin-left:132.65pt;margin-top:16.85pt;width:153.2pt;height:102.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lfdAIAADcFAAAOAAAAZHJzL2Uyb0RvYy54bWysVN9P2zAQfp+0/8Hy+0hStUArUlSBmCYh&#10;QMDEs+vYJJLj885um+6v39lJUwRoD9NeEvt+fHf+/J0vLrvWsK1C34AteXGSc6ashKqxryX/+Xzz&#10;7ZwzH4SthAGrSr5Xnl8uv3652LmFmkANplLICMT6xc6VvA7BLbLMy1q1wp+AU5acGrAVgbb4mlUo&#10;doTemmyS56fZDrByCFJ5T9br3smXCV9rJcO91l4FZkpOvYX0xfRdx2+2vBCLVxSubuTQhviHLlrR&#10;WCo6Ql2LINgGmw9QbSMRPOhwIqHNQOtGqnQGOk2RvzvNUy2cSmchcrwbafL/D1bebZ/cAxINO+cX&#10;npbxFJ3GNv6pP9YlsvYjWaoLTJKxmE9n56czziT5isn8fHY2i3Rmx3SHPnxX0LK4KDnCxlaPdCWJ&#10;KbG99aGPP8TFkhZuGmOi/dhQWoW9UTHA2EelWVNRC5MElLSirgyyraBbFlIqG4reVYtK9eZilufp&#10;uqm/MSN1mwAjsqbCI/YAEHX4Ebtve4iPqSpJbUzO/9ZYnzxmpMpgw5jcNhbwMwBDpxoq9/EHknpq&#10;IkuhW3fEDVEzj6HRtIZq/4AMode+d/Kmoeu4FT48CCSx01jQAId7+mgDu5LDsOKsBvz9mT3GkwbJ&#10;y9mOhqfk/tdGoOLM/LCkznkxncZpS5vp7GxCG3zrWb/12E17BXRzBT0VTqZljA/msNQI7QvN+SpW&#10;JZewkmqXXAY8bK5CP9T0Uki1WqUwmjAnwq19cjKCR6Kj0p67F4Fu0GQgOd/BYdDE4p0q+9iYaWG1&#10;CaCbJNkjr8MV0HQmLQ0vSRz/t/sUdXzvln8AAAD//wMAUEsDBBQABgAIAAAAIQDn4Z5H3gAAAAoB&#10;AAAPAAAAZHJzL2Rvd25yZXYueG1sTI/BTsMwDIbvSLxD5EncWLpW3UppOiEkuHBaBto1a7ymWpNU&#10;SbaVt8ec4Gbr//T7c7Od7ciuGOLgnYDVMgOGrvN6cL2Az/3bYwUsJuW0Gr1DAd8YYdve3zWq1v7m&#10;dniVqWdU4mKtBJiUpprz2Bm0Ki79hI6ykw9WJVpDz3VQNyq3I8+zbM2tGhxdMGrCV4PdWV6sgKcv&#10;w+WhrHZZeu9P1SHI8IFSiIfF/PIMLOGc/mD41Sd1aMnp6C9ORzYKyNdlQaiAotgAI6DcrGg4UlJU&#10;OfC24f9faH8AAAD//wMAUEsBAi0AFAAGAAgAAAAhALaDOJL+AAAA4QEAABMAAAAAAAAAAAAAAAAA&#10;AAAAAFtDb250ZW50X1R5cGVzXS54bWxQSwECLQAUAAYACAAAACEAOP0h/9YAAACUAQAACwAAAAAA&#10;AAAAAAAAAAAvAQAAX3JlbHMvLnJlbHNQSwECLQAUAAYACAAAACEA85mZX3QCAAA3BQAADgAAAAAA&#10;AAAAAAAAAAAuAgAAZHJzL2Uyb0RvYy54bWxQSwECLQAUAAYACAAAACEA5+GeR94AAAAKAQAADwAA&#10;AAAAAAAAAAAAAADOBAAAZHJzL2Rvd25yZXYueG1sUEsFBgAAAAAEAAQA8wAAANkFAAAAAA==&#10;" filled="f" strokecolor="#030e13 [484]" strokeweight="1.5pt">
                <v:stroke joinstyle="miter"/>
                <v:textbox>
                  <w:txbxContent>
                    <w:p w14:paraId="7E7CD622" w14:textId="7532FFBE" w:rsidR="009F3616" w:rsidRPr="002D0897" w:rsidRDefault="00763674" w:rsidP="009F3616">
                      <w:pPr>
                        <w:jc w:val="both"/>
                        <w:rPr>
                          <w:sz w:val="18"/>
                          <w:szCs w:val="18"/>
                        </w:rPr>
                      </w:pPr>
                      <w:r w:rsidRPr="00763674">
                        <w:rPr>
                          <w:b/>
                          <w:bCs/>
                          <w:color w:val="0E2841" w:themeColor="text2"/>
                          <w:sz w:val="18"/>
                          <w:szCs w:val="18"/>
                        </w:rPr>
                        <w:t>Toma de decisiones institucional basada en resultados y evidencia documental confiable.</w:t>
                      </w:r>
                    </w:p>
                  </w:txbxContent>
                </v:textbox>
                <w10:wrap anchorx="margin"/>
              </v:roundrect>
            </w:pict>
          </mc:Fallback>
        </mc:AlternateContent>
      </w:r>
      <w:r w:rsidR="009F3616" w:rsidRPr="00451C91">
        <w:rPr>
          <w:rFonts w:ascii="Arial" w:hAnsi="Arial" w:cs="Arial"/>
          <w:noProof/>
        </w:rPr>
        <mc:AlternateContent>
          <mc:Choice Requires="wps">
            <w:drawing>
              <wp:anchor distT="0" distB="0" distL="114300" distR="114300" simplePos="0" relativeHeight="251724800" behindDoc="0" locked="0" layoutInCell="1" allowOverlap="1" wp14:anchorId="5F42667B" wp14:editId="64BF28AC">
                <wp:simplePos x="0" y="0"/>
                <wp:positionH relativeFrom="margin">
                  <wp:posOffset>-213861</wp:posOffset>
                </wp:positionH>
                <wp:positionV relativeFrom="paragraph">
                  <wp:posOffset>200359</wp:posOffset>
                </wp:positionV>
                <wp:extent cx="1699928" cy="1314450"/>
                <wp:effectExtent l="0" t="0" r="14605" b="19050"/>
                <wp:wrapNone/>
                <wp:docPr id="1174418951" name="Rectángulo: esquinas redondeadas 5"/>
                <wp:cNvGraphicFramePr/>
                <a:graphic xmlns:a="http://schemas.openxmlformats.org/drawingml/2006/main">
                  <a:graphicData uri="http://schemas.microsoft.com/office/word/2010/wordprocessingShape">
                    <wps:wsp>
                      <wps:cNvSpPr/>
                      <wps:spPr>
                        <a:xfrm>
                          <a:off x="0" y="0"/>
                          <a:ext cx="1699928" cy="13144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A5087F6" w14:textId="514A5459" w:rsidR="009F3616" w:rsidRPr="002D0897" w:rsidRDefault="00D1494A" w:rsidP="009F3616">
                            <w:pPr>
                              <w:jc w:val="both"/>
                              <w:rPr>
                                <w:sz w:val="18"/>
                                <w:szCs w:val="18"/>
                              </w:rPr>
                            </w:pPr>
                            <w:r w:rsidRPr="00D1494A">
                              <w:rPr>
                                <w:b/>
                                <w:bCs/>
                                <w:color w:val="0E2841" w:themeColor="text2"/>
                                <w:sz w:val="18"/>
                                <w:szCs w:val="18"/>
                              </w:rPr>
                              <w:t xml:space="preserve">Informes institucionales </w:t>
                            </w:r>
                            <w:r>
                              <w:rPr>
                                <w:b/>
                                <w:bCs/>
                                <w:color w:val="0E2841" w:themeColor="text2"/>
                                <w:sz w:val="18"/>
                                <w:szCs w:val="18"/>
                              </w:rPr>
                              <w:t>con</w:t>
                            </w:r>
                            <w:r w:rsidRPr="00D1494A">
                              <w:rPr>
                                <w:b/>
                                <w:bCs/>
                                <w:color w:val="0E2841" w:themeColor="text2"/>
                                <w:sz w:val="18"/>
                                <w:szCs w:val="18"/>
                              </w:rPr>
                              <w:t xml:space="preserve"> información suficiente sobre resultados alcanzados.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2667B" id="_x0000_s1056" style="position:absolute;margin-left:-16.85pt;margin-top:15.8pt;width:133.85pt;height:10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ecgIAADcFAAAOAAAAZHJzL2Uyb0RvYy54bWysVE1v2zAMvQ/YfxB0X22nH1uCOkXQosOA&#10;oi3aDj0rslQbkEWNUmJnv36U7DhFW+ww7GJLIvlIPj3q/KJvDdsq9A3YkhdHOWfKSqga+1Lyn0/X&#10;X75x5oOwlTBgVcl3yvOL5edP551bqBnUYCqFjECsX3Su5HUIbpFlXtaqFf4InLJk1ICtCLTFl6xC&#10;0RF6a7JZnp9lHWDlEKTynk6vBiNfJnytlQx3WnsVmCk51RbSF9N3Hb/Z8lwsXlC4upFjGeIfqmhF&#10;YynpBHUlgmAbbN5BtY1E8KDDkYQ2A60bqVIP1E2Rv+nmsRZOpV6IHO8mmvz/g5W320d3j0RD5/zC&#10;0zJ20Wts45/qY30iazeRpfrAJB0WZ/P5fEbXK8lWHBcnJ6eJzuwQ7tCH7wpaFhclR9jY6oGuJDEl&#10;tjc+UF7y3/vFlBauG2Pi+aGgtAo7o6KDsQ9Ks6aiEmYJKGlFXRpkW0G3LKRUNhSDqRaVGo6L0zzf&#10;1zdFpOwJMCJrSjxhjwBRh++xh7JH/xiqktSm4PxvhQ3BU0TKDDZMwW1jAT8CMNTVmHnw35M0UBNZ&#10;Cv26J25Kfpx6jUdrqHb3yBAG7Xsnrxu6jhvhw71AEjuNBQ1wuKOPNtCVHMYVZzXg74/Ooz9pkKyc&#10;dTQ8Jfe/NgIVZ+aHJXXOSQ1x2tLm5PTrjDb42rJ+bbGb9hLo5gp6KpxMy+gfzH6pEdpnmvNVzEom&#10;YSXlLrkMuN9chmGo6aWQarVKbjRhToQb++hkBI9ER6U99c8C3ajJQHK+hf2gicUbVQ6+MdLCahNA&#10;N0myB17HK6DpTFoaX5I4/q/3yevw3i3/AAAA//8DAFBLAwQUAAYACAAAACEAsavGw94AAAAKAQAA&#10;DwAAAGRycy9kb3ducmV2LnhtbEyPwU7DMAyG70i8Q2Qkblu6FUopTSeEBBdOK6Bds8ZrKhqnSrKt&#10;vD3eCW62/On399eb2Y3ihCEOnhSslhkIpM6bgXoFnx+vixJETJqMHj2hgh+MsGmur2pdGX+mLZ7a&#10;1AsOoVhpBTalqZIydhadjks/IfHt4IPTidfQSxP0mcPdKNdZVkinB+IPVk/4YrH7bo9OweOXle3u&#10;vtxm6a0/lLvQhndslbq9mZ+fQCSc0x8MF31Wh4ad9v5IJopRwSLPHxhVkK8KEAys8zsut78MZQGy&#10;qeX/Cs0vAAAA//8DAFBLAQItABQABgAIAAAAIQC2gziS/gAAAOEBAAATAAAAAAAAAAAAAAAAAAAA&#10;AABbQ29udGVudF9UeXBlc10ueG1sUEsBAi0AFAAGAAgAAAAhADj9If/WAAAAlAEAAAsAAAAAAAAA&#10;AAAAAAAALwEAAF9yZWxzLy5yZWxzUEsBAi0AFAAGAAgAAAAhAFf/L15yAgAANwUAAA4AAAAAAAAA&#10;AAAAAAAALgIAAGRycy9lMm9Eb2MueG1sUEsBAi0AFAAGAAgAAAAhALGrxsPeAAAACgEAAA8AAAAA&#10;AAAAAAAAAAAAzAQAAGRycy9kb3ducmV2LnhtbFBLBQYAAAAABAAEAPMAAADXBQAAAAA=&#10;" filled="f" strokecolor="#030e13 [484]" strokeweight="1.5pt">
                <v:stroke joinstyle="miter"/>
                <v:textbox>
                  <w:txbxContent>
                    <w:p w14:paraId="7A5087F6" w14:textId="514A5459" w:rsidR="009F3616" w:rsidRPr="002D0897" w:rsidRDefault="00D1494A" w:rsidP="009F3616">
                      <w:pPr>
                        <w:jc w:val="both"/>
                        <w:rPr>
                          <w:sz w:val="18"/>
                          <w:szCs w:val="18"/>
                        </w:rPr>
                      </w:pPr>
                      <w:r w:rsidRPr="00D1494A">
                        <w:rPr>
                          <w:b/>
                          <w:bCs/>
                          <w:color w:val="0E2841" w:themeColor="text2"/>
                          <w:sz w:val="18"/>
                          <w:szCs w:val="18"/>
                        </w:rPr>
                        <w:t xml:space="preserve">Informes institucionales </w:t>
                      </w:r>
                      <w:r>
                        <w:rPr>
                          <w:b/>
                          <w:bCs/>
                          <w:color w:val="0E2841" w:themeColor="text2"/>
                          <w:sz w:val="18"/>
                          <w:szCs w:val="18"/>
                        </w:rPr>
                        <w:t>con</w:t>
                      </w:r>
                      <w:r w:rsidRPr="00D1494A">
                        <w:rPr>
                          <w:b/>
                          <w:bCs/>
                          <w:color w:val="0E2841" w:themeColor="text2"/>
                          <w:sz w:val="18"/>
                          <w:szCs w:val="18"/>
                        </w:rPr>
                        <w:t xml:space="preserve"> información suficiente sobre resultados alcanzados.</w:t>
                      </w:r>
                    </w:p>
                  </w:txbxContent>
                </v:textbox>
                <w10:wrap anchorx="margin"/>
              </v:roundrect>
            </w:pict>
          </mc:Fallback>
        </mc:AlternateContent>
      </w:r>
    </w:p>
    <w:p w14:paraId="653EF140" w14:textId="77777777" w:rsidR="009F3616" w:rsidRPr="00451C91" w:rsidRDefault="009F3616" w:rsidP="009F3616">
      <w:pPr>
        <w:rPr>
          <w:rFonts w:ascii="Arial" w:hAnsi="Arial" w:cs="Arial"/>
        </w:rPr>
      </w:pPr>
      <w:r w:rsidRPr="00451C91">
        <w:rPr>
          <w:rFonts w:ascii="Arial" w:hAnsi="Arial" w:cs="Arial"/>
          <w:noProof/>
        </w:rPr>
        <mc:AlternateContent>
          <mc:Choice Requires="wps">
            <w:drawing>
              <wp:anchor distT="0" distB="0" distL="114300" distR="114300" simplePos="0" relativeHeight="251747328" behindDoc="0" locked="0" layoutInCell="1" allowOverlap="1" wp14:anchorId="7C61EAF4" wp14:editId="537F9F5B">
                <wp:simplePos x="0" y="0"/>
                <wp:positionH relativeFrom="page">
                  <wp:posOffset>-245661</wp:posOffset>
                </wp:positionH>
                <wp:positionV relativeFrom="paragraph">
                  <wp:posOffset>435292</wp:posOffset>
                </wp:positionV>
                <wp:extent cx="1009984" cy="314375"/>
                <wp:effectExtent l="4762" t="0" r="23813" b="23812"/>
                <wp:wrapNone/>
                <wp:docPr id="102443023" name="Rectángulo 14"/>
                <wp:cNvGraphicFramePr/>
                <a:graphic xmlns:a="http://schemas.openxmlformats.org/drawingml/2006/main">
                  <a:graphicData uri="http://schemas.microsoft.com/office/word/2010/wordprocessingShape">
                    <wps:wsp>
                      <wps:cNvSpPr/>
                      <wps:spPr>
                        <a:xfrm rot="16200000">
                          <a:off x="0" y="0"/>
                          <a:ext cx="1009984" cy="31437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4E21059" w14:textId="77777777" w:rsidR="009F3616" w:rsidRPr="00B060B2" w:rsidRDefault="009F3616" w:rsidP="009F3616">
                            <w:pPr>
                              <w:jc w:val="center"/>
                              <w:rPr>
                                <w:rFonts w:ascii="Arial" w:hAnsi="Arial" w:cs="Arial"/>
                                <w:b/>
                                <w:bCs/>
                                <w:sz w:val="24"/>
                                <w:szCs w:val="24"/>
                              </w:rPr>
                            </w:pPr>
                            <w:r>
                              <w:rPr>
                                <w:rFonts w:ascii="Arial" w:hAnsi="Arial" w:cs="Arial"/>
                                <w:b/>
                                <w:bCs/>
                              </w:rPr>
                              <w:t>Objetivo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1EAF4" id="_x0000_s1057" style="position:absolute;margin-left:-19.35pt;margin-top:34.25pt;width:79.55pt;height:24.75pt;rotation:-90;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1cWwIAABkFAAAOAAAAZHJzL2Uyb0RvYy54bWysVNtqGzEQfS/0H4Tem/U6zs1kHUxCSiEk&#10;oUnJs6yV7KVajTqSvet+fUfaS0waaCndByHNfc6c2curtjZsp9BXYAueH004U1ZCWdl1wb893346&#10;58wHYUthwKqC75XnV4uPHy4bN1dT2IApFTIKYv28cQXfhODmWeblRtXCH4FTlpQasBaBnrjOShQN&#10;Ra9NNp1MTrMGsHQIUnlP0ptOyRcpvtZKhgetvQrMFJxqC+nEdK7imS0uxXyNwm0q2Zch/qGKWlSW&#10;ko6hbkQQbIvVb6HqSiJ40OFIQp2B1pVUqQfqJp+86eZpI5xKvRA43o0w+f8XVt7vntwjEgyN83NP&#10;19hFq7FmCIRWfkoo05eao3JZm7Dbj9ipNjBJwnwyubg4n3EmSXecz47PTiK4WRcsBnXow2cFNYuX&#10;giPNJkUVuzsfOtPBJJobG2WvVaVb2BvVKb8qzaoyJk5BEmHUtUG2EzRqIaWyYajAWLKObroyZnSc&#10;/tmxt4+uKpFpdP6LrKNHygw2jM51ZQHfy15+z3vQdGc/IND1HSEI7aqlxiPG0TSKVlDuH7GbF3Hc&#10;O3lbEcR3wodHgURnEtKKhgc6tIGm4NDfONsA/nxPHu2JZaTlrKH1KLj/sRWoODNfLPHvIp/N4j6l&#10;x+zkbEoPPNSsDjV2W18DjSVP1aVrtA9muGqE+oU2eRmzkkpYSbkLLgMOj+vQrS39C6RaLpMZ7ZAT&#10;4c4+OTkQIVLouX0R6HqeBWLoPQyrJOZv6NbZxhFZWG4D6Cpx8RXXfgS0f4nN/b8iLvjhO1m9/tEW&#10;vwAAAP//AwBQSwMEFAAGAAgAAAAhAFyhAOjcAAAACAEAAA8AAABkcnMvZG93bnJldi54bWxMj0FP&#10;g0AQhe8m/ofNmHizC9XShrI0jdFrU9F4HmAKVHaWstsW/73jSU+TL+/lzXvZZrK9utDoO8cG4lkE&#10;irhydceNgY/314cVKB+Qa+wdk4Fv8rDJb28yTGt35Te6FKFREsI+RQNtCEOqta9asuhnbiAW7eBG&#10;i0FwbHQ94lXCba/nUZRoix3LhxYHem6p+irO1sD+Jd5tjyWejk/DorDh1Hzuor0x93fTdg0q0BT+&#10;zPBbX6pDLp1Kd+baq144icUp93EJSvRkkYAqhZfzFeg80/8H5D8AAAD//wMAUEsBAi0AFAAGAAgA&#10;AAAhALaDOJL+AAAA4QEAABMAAAAAAAAAAAAAAAAAAAAAAFtDb250ZW50X1R5cGVzXS54bWxQSwEC&#10;LQAUAAYACAAAACEAOP0h/9YAAACUAQAACwAAAAAAAAAAAAAAAAAvAQAAX3JlbHMvLnJlbHNQSwEC&#10;LQAUAAYACAAAACEArmT9XFsCAAAZBQAADgAAAAAAAAAAAAAAAAAuAgAAZHJzL2Uyb0RvYy54bWxQ&#10;SwECLQAUAAYACAAAACEAXKEA6NwAAAAIAQAADwAAAAAAAAAAAAAAAAC1BAAAZHJzL2Rvd25yZXYu&#10;eG1sUEsFBgAAAAAEAAQA8wAAAL4FAAAAAA==&#10;" fillcolor="#d35dc6 [2168]" strokecolor="#a02b93 [3208]" strokeweight="1pt">
                <v:fill color2="#ca3bba [2616]" rotate="t" colors="0 #d09fc8;.5 #c692be;1 #c17eb6" focus="100%" type="gradient">
                  <o:fill v:ext="view" type="gradientUnscaled"/>
                </v:fill>
                <v:textbox>
                  <w:txbxContent>
                    <w:p w14:paraId="44E21059" w14:textId="77777777" w:rsidR="009F3616" w:rsidRPr="00B060B2" w:rsidRDefault="009F3616" w:rsidP="009F3616">
                      <w:pPr>
                        <w:jc w:val="center"/>
                        <w:rPr>
                          <w:rFonts w:ascii="Arial" w:hAnsi="Arial" w:cs="Arial"/>
                          <w:b/>
                          <w:bCs/>
                          <w:sz w:val="24"/>
                          <w:szCs w:val="24"/>
                        </w:rPr>
                      </w:pPr>
                      <w:r>
                        <w:rPr>
                          <w:rFonts w:ascii="Arial" w:hAnsi="Arial" w:cs="Arial"/>
                          <w:b/>
                          <w:bCs/>
                        </w:rPr>
                        <w:t>Objetivo</w:t>
                      </w:r>
                    </w:p>
                  </w:txbxContent>
                </v:textbox>
                <w10:wrap anchorx="page"/>
              </v:rect>
            </w:pict>
          </mc:Fallback>
        </mc:AlternateContent>
      </w:r>
    </w:p>
    <w:p w14:paraId="3ABA1086" w14:textId="77777777" w:rsidR="009F3616" w:rsidRPr="00451C91" w:rsidRDefault="009F3616" w:rsidP="009F3616">
      <w:pPr>
        <w:rPr>
          <w:rFonts w:ascii="Arial" w:hAnsi="Arial" w:cs="Arial"/>
        </w:rPr>
      </w:pPr>
    </w:p>
    <w:p w14:paraId="0F18AA37" w14:textId="77777777" w:rsidR="009F3616" w:rsidRPr="00451C91" w:rsidRDefault="009F3616" w:rsidP="009F3616">
      <w:pPr>
        <w:rPr>
          <w:rFonts w:ascii="Arial" w:hAnsi="Arial" w:cs="Arial"/>
        </w:rPr>
      </w:pPr>
    </w:p>
    <w:p w14:paraId="4046C909" w14:textId="77777777" w:rsidR="009F3616" w:rsidRPr="00451C91" w:rsidRDefault="009F3616" w:rsidP="009F3616">
      <w:pPr>
        <w:rPr>
          <w:rFonts w:ascii="Arial" w:hAnsi="Arial" w:cs="Arial"/>
        </w:rPr>
      </w:pPr>
      <w:r w:rsidRPr="00451C91">
        <w:rPr>
          <w:rFonts w:ascii="Arial" w:hAnsi="Arial" w:cs="Arial"/>
          <w:noProof/>
        </w:rPr>
        <mc:AlternateContent>
          <mc:Choice Requires="wps">
            <w:drawing>
              <wp:anchor distT="0" distB="0" distL="114300" distR="114300" simplePos="0" relativeHeight="251736064" behindDoc="0" locked="0" layoutInCell="1" allowOverlap="1" wp14:anchorId="621144B1" wp14:editId="4B8523F3">
                <wp:simplePos x="0" y="0"/>
                <wp:positionH relativeFrom="column">
                  <wp:posOffset>3654860</wp:posOffset>
                </wp:positionH>
                <wp:positionV relativeFrom="paragraph">
                  <wp:posOffset>296177</wp:posOffset>
                </wp:positionV>
                <wp:extent cx="210820" cy="207645"/>
                <wp:effectExtent l="19050" t="19050" r="36830" b="20955"/>
                <wp:wrapNone/>
                <wp:docPr id="1902820078" name="Flecha: hacia abajo 16"/>
                <wp:cNvGraphicFramePr/>
                <a:graphic xmlns:a="http://schemas.openxmlformats.org/drawingml/2006/main">
                  <a:graphicData uri="http://schemas.microsoft.com/office/word/2010/wordprocessingShape">
                    <wps:wsp>
                      <wps:cNvSpPr/>
                      <wps:spPr>
                        <a:xfrm rot="10800000">
                          <a:off x="0" y="0"/>
                          <a:ext cx="210820" cy="207645"/>
                        </a:xfrm>
                        <a:prstGeom prst="down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3F12" id="Flecha: hacia abajo 16" o:spid="_x0000_s1026" type="#_x0000_t67" style="position:absolute;margin-left:287.8pt;margin-top:23.3pt;width:16.6pt;height:16.3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vLZQIAACYFAAAOAAAAZHJzL2Uyb0RvYy54bWysVFFP2zAQfp+0/2D5fSSpWmAVKapATJMQ&#10;oMHEs3FsEsnxeWe3affrd7bTwBjaw7Q8WLbv7ru7z9/l7HzXG7ZV6DuwNa+OSs6UldB09rnm3x+u&#10;Pp1y5oOwjTBgVc33yvPz1ccPZ4Nbqhm0YBqFjECsXw6u5m0IblkUXraqF/4InLJk1IC9CHTE56JB&#10;MRB6b4pZWR4XA2DjEKTynm4vs5GvEr7WSoZbrb0KzNScagtpxbQ+xbVYnYnlMwrXdnIsQ/xDFb3o&#10;LCWdoC5FEGyD3R9QfScRPOhwJKEvQOtOqtQDdVOVb7q5b4VTqRcix7uJJv//YOXN9t7dIdEwOL/0&#10;tI1d7DT2DIHYqsrTMn6pOSqX7RJ3+4k7tQtM0uWMPGfEsCTTrDw5ni8it0XGipgOffiioGdxU/MG&#10;BrtGhCEhi+21D9n/4EfBLyWlXdgbFZGM/aY065qYNUUntagLg2wr6J2FlMqGRTa1olH5ulrEPnKS&#10;KSKVmAAjsu6MmbCrv2FnmNE/hqoktik4Ezal+b2wHDxFpMxgwxTcdxbwvewmVGMDOvsfSMrURJae&#10;oNnfYX48eg7v5FVHhF8LH+4EkrbpkuY13NKiDQw1h3HHWQv487376E+SIytnA81Kzf2PjUDFmflq&#10;SYyfq/k8Dlc6zBcnUQf42vL02mI3/QXQM1WpurSN/sEcthqhf6SxXsesZBJWUu6ay4CHw0XIM0w/&#10;BqnW6+RGA+VEuLb3TkbwyGrU0sPuUaAbVRdIrjdwmCuxfKO77BsjLaw3AXSXRPnC68g3DWMSzvjj&#10;iNP++py8Xn5vq18AAAD//wMAUEsDBBQABgAIAAAAIQBJHO5X3wAAAAkBAAAPAAAAZHJzL2Rvd25y&#10;ZXYueG1sTI9NT8MwDIbvSPyHyEhcEEv4aDdK02mahITEaQNxzhrTViROadK1+/eY0zhZlh+9ft5y&#10;PXsnjjjELpCGu4UCgVQH21Gj4eP95XYFIiZD1rhAqOGEEdbV5UVpChsm2uFxnxrBIRQLo6FNqS+k&#10;jHWL3sRF6JH49hUGbxKvQyPtYCYO907eK5VLbzriD63pcdti/b0fvQb8GTO1a7ZzPJGaXj/fbuLG&#10;jVpfX82bZxAJ53SG4U+f1aFip0MYyUbhNGTLLGdUw2POk4FcrbjLQcPy6QFkVcr/DapfAAAA//8D&#10;AFBLAQItABQABgAIAAAAIQC2gziS/gAAAOEBAAATAAAAAAAAAAAAAAAAAAAAAABbQ29udGVudF9U&#10;eXBlc10ueG1sUEsBAi0AFAAGAAgAAAAhADj9If/WAAAAlAEAAAsAAAAAAAAAAAAAAAAALwEAAF9y&#10;ZWxzLy5yZWxzUEsBAi0AFAAGAAgAAAAhAB2Sa8tlAgAAJgUAAA4AAAAAAAAAAAAAAAAALgIAAGRy&#10;cy9lMm9Eb2MueG1sUEsBAi0AFAAGAAgAAAAhAEkc7lffAAAACQEAAA8AAAAAAAAAAAAAAAAAvwQA&#10;AGRycy9kb3ducmV2LnhtbFBLBQYAAAAABAAEAPMAAADLBQAAAAA=&#10;" adj="10800" fillcolor="#a02b93 [3208]" strokecolor="#170615 [488]" strokeweight="1.5pt"/>
            </w:pict>
          </mc:Fallback>
        </mc:AlternateContent>
      </w:r>
    </w:p>
    <w:p w14:paraId="769B3BED" w14:textId="77777777" w:rsidR="009F3616" w:rsidRPr="00451C91" w:rsidRDefault="009F3616" w:rsidP="009F3616">
      <w:pPr>
        <w:rPr>
          <w:rFonts w:ascii="Arial" w:hAnsi="Arial" w:cs="Arial"/>
        </w:rPr>
      </w:pPr>
      <w:r w:rsidRPr="00451C91">
        <w:rPr>
          <w:rFonts w:ascii="Arial" w:hAnsi="Arial" w:cs="Arial"/>
          <w:noProof/>
        </w:rPr>
        <mc:AlternateContent>
          <mc:Choice Requires="wps">
            <w:drawing>
              <wp:anchor distT="0" distB="0" distL="114300" distR="114300" simplePos="0" relativeHeight="251735040" behindDoc="0" locked="0" layoutInCell="1" allowOverlap="1" wp14:anchorId="4DC0FF76" wp14:editId="00153813">
                <wp:simplePos x="0" y="0"/>
                <wp:positionH relativeFrom="column">
                  <wp:posOffset>1601470</wp:posOffset>
                </wp:positionH>
                <wp:positionV relativeFrom="paragraph">
                  <wp:posOffset>12700</wp:posOffset>
                </wp:positionV>
                <wp:extent cx="210820" cy="207645"/>
                <wp:effectExtent l="19050" t="19050" r="36830" b="20955"/>
                <wp:wrapNone/>
                <wp:docPr id="469364091" name="Flecha: hacia abajo 16"/>
                <wp:cNvGraphicFramePr/>
                <a:graphic xmlns:a="http://schemas.openxmlformats.org/drawingml/2006/main">
                  <a:graphicData uri="http://schemas.microsoft.com/office/word/2010/wordprocessingShape">
                    <wps:wsp>
                      <wps:cNvSpPr/>
                      <wps:spPr>
                        <a:xfrm rot="10800000">
                          <a:off x="0" y="0"/>
                          <a:ext cx="210820" cy="207645"/>
                        </a:xfrm>
                        <a:prstGeom prst="down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14AF" id="Flecha: hacia abajo 16" o:spid="_x0000_s1026" type="#_x0000_t67" style="position:absolute;margin-left:126.1pt;margin-top:1pt;width:16.6pt;height:16.35pt;rotation:18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vLZQIAACYFAAAOAAAAZHJzL2Uyb0RvYy54bWysVFFP2zAQfp+0/2D5fSSpWmAVKapATJMQ&#10;oMHEs3FsEsnxeWe3affrd7bTwBjaw7Q8WLbv7ru7z9/l7HzXG7ZV6DuwNa+OSs6UldB09rnm3x+u&#10;Pp1y5oOwjTBgVc33yvPz1ccPZ4Nbqhm0YBqFjECsXw6u5m0IblkUXraqF/4InLJk1IC9CHTE56JB&#10;MRB6b4pZWR4XA2DjEKTynm4vs5GvEr7WSoZbrb0KzNScagtpxbQ+xbVYnYnlMwrXdnIsQ/xDFb3o&#10;LCWdoC5FEGyD3R9QfScRPOhwJKEvQOtOqtQDdVOVb7q5b4VTqRcix7uJJv//YOXN9t7dIdEwOL/0&#10;tI1d7DT2DIHYqsrTMn6pOSqX7RJ3+4k7tQtM0uWMPGfEsCTTrDw5ni8it0XGipgOffiioGdxU/MG&#10;BrtGhCEhi+21D9n/4EfBLyWlXdgbFZGM/aY065qYNUUntagLg2wr6J2FlMqGRTa1olH5ulrEPnKS&#10;KSKVmAAjsu6MmbCrv2FnmNE/hqoktik4Ezal+b2wHDxFpMxgwxTcdxbwvewmVGMDOvsfSMrURJae&#10;oNnfYX48eg7v5FVHhF8LH+4EkrbpkuY13NKiDQw1h3HHWQv487376E+SIytnA81Kzf2PjUDFmflq&#10;SYyfq/k8Dlc6zBcnUQf42vL02mI3/QXQM1WpurSN/sEcthqhf6SxXsesZBJWUu6ay4CHw0XIM0w/&#10;BqnW6+RGA+VEuLb3TkbwyGrU0sPuUaAbVRdIrjdwmCuxfKO77BsjLaw3AXSXRPnC68g3DWMSzvjj&#10;iNP++py8Xn5vq18AAAD//wMAUEsDBBQABgAIAAAAIQBGHsci3QAAAAgBAAAPAAAAZHJzL2Rvd25y&#10;ZXYueG1sTI/BTsMwEETvSPyDtUhcUOtgmlKFOFVVCQmJUwvi7MZLEmGvQ+w06d+znOC2oxnNvim3&#10;s3fijEPsAmm4X2YgkOpgO2o0vL89LzYgYjJkjQuEGi4YYVtdX5WmsGGiA56PqRFcQrEwGtqU+kLK&#10;WLfoTVyGHom9zzB4k1gOjbSDmbjcO6mybC296Yg/tKbHfYv113H0GvB7zLNDs5/jhbLp5eP1Lu7c&#10;qPXtzbx7ApFwTn9h+MVndKiY6RRGslE4DSpXiqN88CT21SZfgThpeFg9gqxK+X9A9QMAAP//AwBQ&#10;SwECLQAUAAYACAAAACEAtoM4kv4AAADhAQAAEwAAAAAAAAAAAAAAAAAAAAAAW0NvbnRlbnRfVHlw&#10;ZXNdLnhtbFBLAQItABQABgAIAAAAIQA4/SH/1gAAAJQBAAALAAAAAAAAAAAAAAAAAC8BAABfcmVs&#10;cy8ucmVsc1BLAQItABQABgAIAAAAIQAdkmvLZQIAACYFAAAOAAAAAAAAAAAAAAAAAC4CAABkcnMv&#10;ZTJvRG9jLnhtbFBLAQItABQABgAIAAAAIQBGHsci3QAAAAgBAAAPAAAAAAAAAAAAAAAAAL8EAABk&#10;cnMvZG93bnJldi54bWxQSwUGAAAAAAQABADzAAAAyQU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18656" behindDoc="0" locked="0" layoutInCell="1" allowOverlap="1" wp14:anchorId="4914DB16" wp14:editId="4025BEF3">
                <wp:simplePos x="0" y="0"/>
                <wp:positionH relativeFrom="column">
                  <wp:posOffset>618925</wp:posOffset>
                </wp:positionH>
                <wp:positionV relativeFrom="paragraph">
                  <wp:posOffset>255170</wp:posOffset>
                </wp:positionV>
                <wp:extent cx="4491790" cy="946484"/>
                <wp:effectExtent l="0" t="0" r="23495" b="25400"/>
                <wp:wrapNone/>
                <wp:docPr id="966632078" name="Rectángulo: esquinas redondeadas 6"/>
                <wp:cNvGraphicFramePr/>
                <a:graphic xmlns:a="http://schemas.openxmlformats.org/drawingml/2006/main">
                  <a:graphicData uri="http://schemas.microsoft.com/office/word/2010/wordprocessingShape">
                    <wps:wsp>
                      <wps:cNvSpPr/>
                      <wps:spPr>
                        <a:xfrm>
                          <a:off x="0" y="0"/>
                          <a:ext cx="4491790" cy="946484"/>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F9A0E55" w14:textId="77777777" w:rsidR="009F3616" w:rsidRPr="00AE59E9" w:rsidRDefault="009F3616" w:rsidP="009F3616">
                            <w:pPr>
                              <w:jc w:val="center"/>
                              <w:rPr>
                                <w:b/>
                                <w:bCs/>
                                <w:color w:val="0E2841" w:themeColor="text2"/>
                              </w:rPr>
                            </w:pPr>
                            <w:r w:rsidRPr="00AE59E9">
                              <w:rPr>
                                <w:b/>
                                <w:bCs/>
                                <w:color w:val="0E2841" w:themeColor="text2"/>
                              </w:rPr>
                              <w:t xml:space="preserve">Las Direcciones y Unidades del Instituto Electoral de Coahuila ejecutan sus procesos y funciones institucionales conforme a la normatividad aplicable, </w:t>
                            </w:r>
                            <w:r>
                              <w:rPr>
                                <w:b/>
                                <w:bCs/>
                                <w:color w:val="0E2841" w:themeColor="text2"/>
                              </w:rPr>
                              <w:t>garantizando</w:t>
                            </w:r>
                            <w:r w:rsidRPr="00AE59E9">
                              <w:rPr>
                                <w:b/>
                                <w:bCs/>
                                <w:color w:val="0E2841" w:themeColor="text2"/>
                              </w:rPr>
                              <w:t xml:space="preserve"> el ejercicio eficiente y oportuno de la función electoral.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14DB16" id="_x0000_s1058" style="position:absolute;margin-left:48.75pt;margin-top:20.1pt;width:353.7pt;height:74.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EzdAIAADYFAAAOAAAAZHJzL2Uyb0RvYy54bWysVE1v2zAMvQ/YfxB0X2xn7keCOkXQIsOA&#10;og2aFj0rslQbkEVNUmJnv36U7DhFW+ww7GJLIvlIPT7q6rprFNkL62rQBc0mKSVCcyhr/VrQ56fV&#10;t0tKnGe6ZAq0KOhBOHq9+PrlqjVzMYUKVCksQRDt5q0paOW9mSeJ45VomJuAERqNEmzDPG7ta1Ja&#10;1iJ6o5Jpmp4nLdjSWODCOTy97Y10EfGlFNw/SOmEJ6qgWJuPXxu/2/BNFlds/mqZqWo+lMH+oYqG&#10;1RqTjlC3zDOys/UHqKbmFhxIP+HQJCBlzUW8A94mS9/dZlMxI+JdkBxnRprc/4Pl9/uNWVukoTVu&#10;7nAZbtFJ24Q/1ke6SNZhJEt0nnA8zPNZdjFDTjnaZvl5fpkHNpNTtLHO/xDQkLAoqIWdLh+xI5Eo&#10;tr9zvvc/+oWMGla1UuH8VE9c+YMSwUHpRyFJXWIF0wgUpSJulCV7hk1mnAvts95UsVL0x9lZmsZu&#10;Y31jRKw2AgZkiYlH7AEgyPAjdl/24B9CRVTaGJz+rbA+eIyImUH7MbipNdjPABTeasjc+x9J6qkJ&#10;LPlu2yE3Bf0+Da7haAvlYW2JhV76zvBVje24Y86vmUWtYwdxfv0DfqSCtqAwrCipwP7+7Dz4owTR&#10;SkmLs1NQ92vHrKBE/dQozlmW52HY4iY/u5jixr61bN9a9K65Aexchi+F4XEZ/L06LqWF5gXHfBmy&#10;oolpjrkLyr09bm58P9P4UHCxXEY3HDDD/J3eGB7AA9FBaU/dC7Nm0KRHNd/Dcc7Y/J0qe98QqWG5&#10;8yDrKNkTr0MLcDijloaHJEz/2330Oj13iz8AAAD//wMAUEsDBBQABgAIAAAAIQDKuKnA3AAAAAkB&#10;AAAPAAAAZHJzL2Rvd25yZXYueG1sTI/BTsMwEETvSPyDtUjcqE1pwQlxKoQEF041oF7deBtHxHZk&#10;u234e5YTHFczevO22cx+ZCdMeYhBwe1CAMPQRTuEXsHH+8uNBJaLCdaMMaCCb8ywaS8vGlPbeA5b&#10;POnSM4KEXBsFrpSp5jx3Dr3JizhhoOwQkzeFztRzm8yZ4H7kSyHuuTdDoAVnJnx22H3po1dQfTqu&#10;d2u5FeW1P8hd0ukNtVLXV/PTI7CCc/krw68+qUNLTvt4DDazkRgPa2oqWIklMMqlWFXA9lSU1R3w&#10;tuH/P2h/AAAA//8DAFBLAQItABQABgAIAAAAIQC2gziS/gAAAOEBAAATAAAAAAAAAAAAAAAAAAAA&#10;AABbQ29udGVudF9UeXBlc10ueG1sUEsBAi0AFAAGAAgAAAAhADj9If/WAAAAlAEAAAsAAAAAAAAA&#10;AAAAAAAALwEAAF9yZWxzLy5yZWxzUEsBAi0AFAAGAAgAAAAhAE6mITN0AgAANgUAAA4AAAAAAAAA&#10;AAAAAAAALgIAAGRycy9lMm9Eb2MueG1sUEsBAi0AFAAGAAgAAAAhAMq4qcDcAAAACQEAAA8AAAAA&#10;AAAAAAAAAAAAzgQAAGRycy9kb3ducmV2LnhtbFBLBQYAAAAABAAEAPMAAADXBQAAAAA=&#10;" filled="f" strokecolor="#030e13 [484]" strokeweight="1.5pt">
                <v:stroke joinstyle="miter"/>
                <v:textbox>
                  <w:txbxContent>
                    <w:p w14:paraId="2F9A0E55" w14:textId="77777777" w:rsidR="009F3616" w:rsidRPr="00AE59E9" w:rsidRDefault="009F3616" w:rsidP="009F3616">
                      <w:pPr>
                        <w:jc w:val="center"/>
                        <w:rPr>
                          <w:b/>
                          <w:bCs/>
                          <w:color w:val="0E2841" w:themeColor="text2"/>
                        </w:rPr>
                      </w:pPr>
                      <w:r w:rsidRPr="00AE59E9">
                        <w:rPr>
                          <w:b/>
                          <w:bCs/>
                          <w:color w:val="0E2841" w:themeColor="text2"/>
                        </w:rPr>
                        <w:t xml:space="preserve">Las Direcciones y Unidades del Instituto Electoral de Coahuila ejecutan sus procesos y funciones institucionales conforme a la normatividad aplicable, </w:t>
                      </w:r>
                      <w:r>
                        <w:rPr>
                          <w:b/>
                          <w:bCs/>
                          <w:color w:val="0E2841" w:themeColor="text2"/>
                        </w:rPr>
                        <w:t>garantizando</w:t>
                      </w:r>
                      <w:r w:rsidRPr="00AE59E9">
                        <w:rPr>
                          <w:b/>
                          <w:bCs/>
                          <w:color w:val="0E2841" w:themeColor="text2"/>
                        </w:rPr>
                        <w:t xml:space="preserve"> el ejercicio eficiente y oportuno de la función electoral.</w:t>
                      </w:r>
                    </w:p>
                  </w:txbxContent>
                </v:textbox>
              </v:roundrect>
            </w:pict>
          </mc:Fallback>
        </mc:AlternateContent>
      </w:r>
    </w:p>
    <w:p w14:paraId="3C56F540" w14:textId="77777777" w:rsidR="009F3616" w:rsidRPr="00451C91" w:rsidRDefault="009F3616" w:rsidP="009F3616">
      <w:pPr>
        <w:rPr>
          <w:rFonts w:ascii="Arial" w:hAnsi="Arial" w:cs="Arial"/>
        </w:rPr>
      </w:pPr>
      <w:r w:rsidRPr="00451C91">
        <w:rPr>
          <w:rFonts w:ascii="Arial" w:hAnsi="Arial" w:cs="Arial"/>
          <w:noProof/>
        </w:rPr>
        <mc:AlternateContent>
          <mc:Choice Requires="wps">
            <w:drawing>
              <wp:anchor distT="0" distB="0" distL="114300" distR="114300" simplePos="0" relativeHeight="251746304" behindDoc="0" locked="0" layoutInCell="1" allowOverlap="1" wp14:anchorId="031B3D3C" wp14:editId="4708C8D0">
                <wp:simplePos x="0" y="0"/>
                <wp:positionH relativeFrom="leftMargin">
                  <wp:align>right</wp:align>
                </wp:positionH>
                <wp:positionV relativeFrom="paragraph">
                  <wp:posOffset>369704</wp:posOffset>
                </wp:positionV>
                <wp:extent cx="1009984" cy="296779"/>
                <wp:effectExtent l="0" t="0" r="19050" b="27305"/>
                <wp:wrapNone/>
                <wp:docPr id="1979704781" name="Rectángulo 14"/>
                <wp:cNvGraphicFramePr/>
                <a:graphic xmlns:a="http://schemas.openxmlformats.org/drawingml/2006/main">
                  <a:graphicData uri="http://schemas.microsoft.com/office/word/2010/wordprocessingShape">
                    <wps:wsp>
                      <wps:cNvSpPr/>
                      <wps:spPr>
                        <a:xfrm>
                          <a:off x="0" y="0"/>
                          <a:ext cx="1009984" cy="296779"/>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4424B137" w14:textId="77777777" w:rsidR="009F3616" w:rsidRPr="00B060B2" w:rsidRDefault="009F3616" w:rsidP="009F3616">
                            <w:pPr>
                              <w:jc w:val="center"/>
                              <w:rPr>
                                <w:rFonts w:ascii="Arial" w:hAnsi="Arial" w:cs="Arial"/>
                                <w:b/>
                                <w:bCs/>
                                <w:sz w:val="24"/>
                                <w:szCs w:val="24"/>
                              </w:rPr>
                            </w:pPr>
                            <w:r>
                              <w:rPr>
                                <w:rFonts w:ascii="Arial" w:hAnsi="Arial" w:cs="Arial"/>
                                <w:b/>
                                <w:bCs/>
                              </w:rPr>
                              <w:t>Propósito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B3D3C" id="_x0000_s1059" style="position:absolute;margin-left:28.35pt;margin-top:29.1pt;width:79.55pt;height:23.35pt;z-index:2517463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gAVQIAAAoFAAAOAAAAZHJzL2Uyb0RvYy54bWysVG1r2zAQ/j7YfxD6vjhJ05eEOiW0dAxC&#10;G5aOflZkqTGTddpJiZ39+p1kxyldYWPsi3yne3/0nK9vmsqwvUJfgs35aDDkTFkJRWlfcv7t6f7T&#10;FWc+CFsIA1bl/KA8v5l//HBdu5kawxZMoZBREutntcv5NgQ3yzIvt6oSfgBOWTJqwEoEUvElK1DU&#10;lL0y2Xg4vMhqwMIhSOU93d61Rj5P+bVWMjxq7VVgJufUW0gnpnMTz2x+LWYvKNy2lF0b4h+6qERp&#10;qWif6k4EwXZY/paqKiWCBx0GEqoMtC6lSjPQNKPhm2nWW+FUmoXA8a6Hyf+/tPJhv3YrJBhq52ee&#10;xDhFo7GKX+qPNQmsQw+WagKTdDkaDqfTqwlnkmzj6cXl5TSimZ2iHfrwWUHFopBzpMdIGIn90ofW&#10;9egSixkb705tJCkcjGqNX5VmZRELpySJIerWINsLelshpbLhvOvAWPKOYbo0pg8c/zmw84+hKrGn&#10;D/6Lqn1Eqgw29MFVaQHfq158H3Ut69b/iEA7d4QgNJuGBs/52Vl0jVcbKA4rZAgtnb2T9yVBvBQ+&#10;rAQSf4nptJPhkQ5toM45dBJnW8Cf791Hf6IVWTmraR9y7n/sBCrOzBdLhJuOJpO4QEmZnF+OScHX&#10;ls1ri91Vt0DPMqLtdzKJ0T+Yo6gRqmda3UWsSiZhJdXOuQx4VG5Du6e0/FItFsmNlsaJsLRrJ49E&#10;iBR6ap4Fuo5ngRj6AMfdEbM3dGt94xNZWOwC6DJx8YRr9wS0cInN3c8hbvRrPXmdfmHzXwAAAP//&#10;AwBQSwMEFAAGAAgAAAAhAHx/PxTdAAAABwEAAA8AAABkcnMvZG93bnJldi54bWxMj8FuwjAQRO+V&#10;+AdrkXorNojQkMZBCKm3cmhaiR5NvE0i4nVkOyH9+5oT3HY0o5m3+W4yHRvR+daShOVCAEOqrG6p&#10;lvD99f6SAvNBkVadJZTwhx52xewpV5m2V/rEsQw1iyXkMyWhCaHPOPdVg0b5he2RovdrnVEhSldz&#10;7dQ1lpuOr4TYcKNaiguN6vHQYHUpByOhX4vj5sSTn490PI7D66l0bX2Q8nk+7d+ABZzCPQw3/IgO&#10;RWQ624G0Z52E+EiQkKQrYDc32S6BneMh1lvgRc4f+Yt/AAAA//8DAFBLAQItABQABgAIAAAAIQC2&#10;gziS/gAAAOEBAAATAAAAAAAAAAAAAAAAAAAAAABbQ29udGVudF9UeXBlc10ueG1sUEsBAi0AFAAG&#10;AAgAAAAhADj9If/WAAAAlAEAAAsAAAAAAAAAAAAAAAAALwEAAF9yZWxzLy5yZWxzUEsBAi0AFAAG&#10;AAgAAAAhAIUROABVAgAACgUAAA4AAAAAAAAAAAAAAAAALgIAAGRycy9lMm9Eb2MueG1sUEsBAi0A&#10;FAAGAAgAAAAhAHx/PxTdAAAABwEAAA8AAAAAAAAAAAAAAAAArwQAAGRycy9kb3ducmV2LnhtbFBL&#10;BQYAAAAABAAEAPMAAAC5BQAAAAA=&#10;" fillcolor="#d35dc6 [2168]" strokecolor="#a02b93 [3208]" strokeweight="1pt">
                <v:fill color2="#ca3bba [2616]" rotate="t" colors="0 #d09fc8;.5 #c692be;1 #c17eb6" focus="100%" type="gradient">
                  <o:fill v:ext="view" type="gradientUnscaled"/>
                </v:fill>
                <v:textbox>
                  <w:txbxContent>
                    <w:p w14:paraId="4424B137" w14:textId="77777777" w:rsidR="009F3616" w:rsidRPr="00B060B2" w:rsidRDefault="009F3616" w:rsidP="009F3616">
                      <w:pPr>
                        <w:jc w:val="center"/>
                        <w:rPr>
                          <w:rFonts w:ascii="Arial" w:hAnsi="Arial" w:cs="Arial"/>
                          <w:b/>
                          <w:bCs/>
                          <w:sz w:val="24"/>
                          <w:szCs w:val="24"/>
                        </w:rPr>
                      </w:pPr>
                      <w:r>
                        <w:rPr>
                          <w:rFonts w:ascii="Arial" w:hAnsi="Arial" w:cs="Arial"/>
                          <w:b/>
                          <w:bCs/>
                        </w:rPr>
                        <w:t>Propósito</w:t>
                      </w:r>
                    </w:p>
                  </w:txbxContent>
                </v:textbox>
                <w10:wrap anchorx="margin"/>
              </v:rect>
            </w:pict>
          </mc:Fallback>
        </mc:AlternateContent>
      </w:r>
    </w:p>
    <w:p w14:paraId="6F0B5F5B" w14:textId="77777777" w:rsidR="009F3616" w:rsidRPr="00451C91" w:rsidRDefault="009F3616" w:rsidP="009F3616">
      <w:pPr>
        <w:rPr>
          <w:rFonts w:ascii="Arial" w:hAnsi="Arial" w:cs="Arial"/>
        </w:rPr>
      </w:pPr>
    </w:p>
    <w:p w14:paraId="22560E5C" w14:textId="77777777" w:rsidR="009F3616" w:rsidRPr="00451C91" w:rsidRDefault="009F3616" w:rsidP="009F3616">
      <w:pPr>
        <w:rPr>
          <w:rFonts w:ascii="Arial" w:hAnsi="Arial" w:cs="Arial"/>
        </w:rPr>
      </w:pPr>
    </w:p>
    <w:p w14:paraId="5A71B344" w14:textId="77777777" w:rsidR="0036082D" w:rsidRPr="00451C91" w:rsidRDefault="009F3616" w:rsidP="009F3616">
      <w:pPr>
        <w:spacing w:after="160" w:line="278" w:lineRule="auto"/>
        <w:rPr>
          <w:rFonts w:ascii="Arial" w:hAnsi="Arial" w:cs="Arial"/>
        </w:rPr>
      </w:pPr>
      <w:r w:rsidRPr="00451C91">
        <w:rPr>
          <w:rFonts w:ascii="Arial" w:hAnsi="Arial" w:cs="Arial"/>
          <w:noProof/>
        </w:rPr>
        <mc:AlternateContent>
          <mc:Choice Requires="wps">
            <w:drawing>
              <wp:anchor distT="0" distB="0" distL="114300" distR="114300" simplePos="0" relativeHeight="251734016" behindDoc="0" locked="0" layoutInCell="1" allowOverlap="1" wp14:anchorId="370CBF3D" wp14:editId="7F11524F">
                <wp:simplePos x="0" y="0"/>
                <wp:positionH relativeFrom="column">
                  <wp:posOffset>3635175</wp:posOffset>
                </wp:positionH>
                <wp:positionV relativeFrom="paragraph">
                  <wp:posOffset>9525</wp:posOffset>
                </wp:positionV>
                <wp:extent cx="211088" cy="207979"/>
                <wp:effectExtent l="19050" t="0" r="17780" b="40005"/>
                <wp:wrapNone/>
                <wp:docPr id="296694261" name="Flecha: hacia abajo 16"/>
                <wp:cNvGraphicFramePr/>
                <a:graphic xmlns:a="http://schemas.openxmlformats.org/drawingml/2006/main">
                  <a:graphicData uri="http://schemas.microsoft.com/office/word/2010/wordprocessingShape">
                    <wps:wsp>
                      <wps:cNvSpPr/>
                      <wps:spPr>
                        <a:xfrm>
                          <a:off x="0" y="0"/>
                          <a:ext cx="211088" cy="207979"/>
                        </a:xfrm>
                        <a:prstGeom prst="down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8988" id="Flecha: hacia abajo 16" o:spid="_x0000_s1026" type="#_x0000_t67" style="position:absolute;margin-left:286.25pt;margin-top:.75pt;width:16.6pt;height:16.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9/WwIAABcFAAAOAAAAZHJzL2Uyb0RvYy54bWysVFFv2yAQfp+0/4B4X2xHydpEdaqoVadJ&#10;UVutnfpMMdSWMMcOEif79Tuw41RdtUnTXuDg7j6Oj++4uNy3hu0U+gZsyYtJzpmyEqrGvpT8++PN&#10;p3POfBC2EgasKvlBeX65+vjhonNLNYUaTKWQEYj1y86VvA7BLbPMy1q1wk/AKUtODdiKQEt8ySoU&#10;HaG3Jpvm+eesA6wcglTe0+517+SrhK+1kuFOa68CMyWn2kIaMY3PccxWF2L5gsLVjRzKEP9QRSsa&#10;S4eOUNciCLbF5jeotpEIHnSYSGgz0LqRKt2BblPkb27zUAun0l2IHO9Gmvz/g5W3uwd3j0RD5/zS&#10;kxlvsdfYxpnqY/tE1mEkS+0Dk7Q5LYr8nF5Xkmuany3OFpHM7JTs0IcvCloWjZJX0Nk1InSJJ7Hb&#10;+NDHH+Mo+VRDssLBqFiGsd+UZk0VT03ZSR7qyiDbCXpYIaWyYd67alGpfruY53l6YSpqzEglJsCI&#10;rBtjRuziT9h9rUN8TFVJXWNy/vfkMSOdDDaMyW1jAd8DMKEYWNV9/JGknprI0jNUh3tkCL22vZM3&#10;DRG+ET7cCyQxk+ypQcMdDdpAV3IYLM5qwJ/v7cd40hh5OeuoOUruf2wFKs7MV0vqWxSzWeymtJjN&#10;z6a0wNee59ceu22vgJ6poK/AyWTG+GCOpkZon6iP1/FUcgkr6eySy4DHxVXom5Z+AqnW6xRGHeRE&#10;2NgHJyN4ZDVq6XH/JNANqgsk11s4NpJYvtFdHxszLay3AXSTRHnideCbui8JZ/gpYnu/Xqeo03+2&#10;+gUAAP//AwBQSwMEFAAGAAgAAAAhAJa8GHzdAAAACAEAAA8AAABkcnMvZG93bnJldi54bWxMj8FO&#10;wzAMhu9IvENkJG4sYVtXVJpOFRLswmErPEDWmLaicaomXbu3x5zgZFnfr9+f8/3ienHBMXSeNDyu&#10;FAik2tuOGg2fH68PTyBCNGRN7wk1XDHAvri9yU1m/UwnvFSxEVxCITMa2hiHTMpQt+hMWPkBidmX&#10;H52JvI6NtKOZudz1cq3UTjrTEV9ozYAvLdbf1eQ0HMptsEG9pcthnsqyrY7v/nrU+v5uKZ9BRFzi&#10;Xxh+9VkdCnY6+4lsEL2GJF0nHGXAg/lOJSmIs4bNdgOyyOX/B4ofAAAA//8DAFBLAQItABQABgAI&#10;AAAAIQC2gziS/gAAAOEBAAATAAAAAAAAAAAAAAAAAAAAAABbQ29udGVudF9UeXBlc10ueG1sUEsB&#10;Ai0AFAAGAAgAAAAhADj9If/WAAAAlAEAAAsAAAAAAAAAAAAAAAAALwEAAF9yZWxzLy5yZWxzUEsB&#10;Ai0AFAAGAAgAAAAhACvqT39bAgAAFwUAAA4AAAAAAAAAAAAAAAAALgIAAGRycy9lMm9Eb2MueG1s&#10;UEsBAi0AFAAGAAgAAAAhAJa8GHzdAAAACAEAAA8AAAAAAAAAAAAAAAAAtQQAAGRycy9kb3ducmV2&#10;LnhtbFBLBQYAAAAABAAEAPMAAAC/BQ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32992" behindDoc="0" locked="0" layoutInCell="1" allowOverlap="1" wp14:anchorId="568FA805" wp14:editId="602DA374">
                <wp:simplePos x="0" y="0"/>
                <wp:positionH relativeFrom="column">
                  <wp:posOffset>1566812</wp:posOffset>
                </wp:positionH>
                <wp:positionV relativeFrom="paragraph">
                  <wp:posOffset>9759</wp:posOffset>
                </wp:positionV>
                <wp:extent cx="211088" cy="207979"/>
                <wp:effectExtent l="19050" t="0" r="17780" b="40005"/>
                <wp:wrapNone/>
                <wp:docPr id="464558202" name="Flecha: hacia abajo 16"/>
                <wp:cNvGraphicFramePr/>
                <a:graphic xmlns:a="http://schemas.openxmlformats.org/drawingml/2006/main">
                  <a:graphicData uri="http://schemas.microsoft.com/office/word/2010/wordprocessingShape">
                    <wps:wsp>
                      <wps:cNvSpPr/>
                      <wps:spPr>
                        <a:xfrm>
                          <a:off x="0" y="0"/>
                          <a:ext cx="211088" cy="207979"/>
                        </a:xfrm>
                        <a:prstGeom prst="down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5AE5" id="Flecha: hacia abajo 16" o:spid="_x0000_s1026" type="#_x0000_t67" style="position:absolute;margin-left:123.35pt;margin-top:.75pt;width:16.6pt;height:1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9/WwIAABcFAAAOAAAAZHJzL2Uyb0RvYy54bWysVFFv2yAQfp+0/4B4X2xHydpEdaqoVadJ&#10;UVutnfpMMdSWMMcOEif79Tuw41RdtUnTXuDg7j6Oj++4uNy3hu0U+gZsyYtJzpmyEqrGvpT8++PN&#10;p3POfBC2EgasKvlBeX65+vjhonNLNYUaTKWQEYj1y86VvA7BLbPMy1q1wk/AKUtODdiKQEt8ySoU&#10;HaG3Jpvm+eesA6wcglTe0+517+SrhK+1kuFOa68CMyWn2kIaMY3PccxWF2L5gsLVjRzKEP9QRSsa&#10;S4eOUNciCLbF5jeotpEIHnSYSGgz0LqRKt2BblPkb27zUAun0l2IHO9Gmvz/g5W3uwd3j0RD5/zS&#10;kxlvsdfYxpnqY/tE1mEkS+0Dk7Q5LYr8nF5Xkmuany3OFpHM7JTs0IcvCloWjZJX0Nk1InSJJ7Hb&#10;+NDHH+Mo+VRDssLBqFiGsd+UZk0VT03ZSR7qyiDbCXpYIaWyYd67alGpfruY53l6YSpqzEglJsCI&#10;rBtjRuziT9h9rUN8TFVJXWNy/vfkMSOdDDaMyW1jAd8DMKEYWNV9/JGknprI0jNUh3tkCL22vZM3&#10;DRG+ET7cCyQxk+ypQcMdDdpAV3IYLM5qwJ/v7cd40hh5OeuoOUruf2wFKs7MV0vqWxSzWeymtJjN&#10;z6a0wNee59ceu22vgJ6poK/AyWTG+GCOpkZon6iP1/FUcgkr6eySy4DHxVXom5Z+AqnW6xRGHeRE&#10;2NgHJyN4ZDVq6XH/JNANqgsk11s4NpJYvtFdHxszLay3AXSTRHnideCbui8JZ/gpYnu/Xqeo03+2&#10;+gUAAP//AwBQSwMEFAAGAAgAAAAhAIkYH7fdAAAACAEAAA8AAABkcnMvZG93bnJldi54bWxMj8FO&#10;g0AQhu9NfIfNmHhrFykWiywNMdFePFT0AbbsCER2lrBLoW/veNLj5Pvz/9/kh8X24oKj7xwpuN9E&#10;IJBqZzpqFHx+vKwfQfigyejeESq4oodDcbPKdWbcTO94qUIjuIR8phW0IQyZlL5u0Wq/cQMSsy83&#10;Wh34HBtpRj1zue1lHEU7aXVHvNDqAZ9brL+rySo4lok3PnpNl+M8lWVbnd7c9aTU3e1SPoEIuIS/&#10;MPzqszoU7HR2ExkvegVxsks5yuABBPM43e9BnBVsky3IIpf/Hyh+AAAA//8DAFBLAQItABQABgAI&#10;AAAAIQC2gziS/gAAAOEBAAATAAAAAAAAAAAAAAAAAAAAAABbQ29udGVudF9UeXBlc10ueG1sUEsB&#10;Ai0AFAAGAAgAAAAhADj9If/WAAAAlAEAAAsAAAAAAAAAAAAAAAAALwEAAF9yZWxzLy5yZWxzUEsB&#10;Ai0AFAAGAAgAAAAhACvqT39bAgAAFwUAAA4AAAAAAAAAAAAAAAAALgIAAGRycy9lMm9Eb2MueG1s&#10;UEsBAi0AFAAGAAgAAAAhAIkYH7fdAAAACAEAAA8AAAAAAAAAAAAAAAAAtQQAAGRycy9kb3ducmV2&#10;LnhtbFBLBQYAAAAABAAEAPMAAAC/BQ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17632" behindDoc="0" locked="0" layoutInCell="1" allowOverlap="1" wp14:anchorId="51E47899" wp14:editId="44F36F28">
                <wp:simplePos x="0" y="0"/>
                <wp:positionH relativeFrom="column">
                  <wp:posOffset>4606290</wp:posOffset>
                </wp:positionH>
                <wp:positionV relativeFrom="paragraph">
                  <wp:posOffset>242403</wp:posOffset>
                </wp:positionV>
                <wp:extent cx="1203158" cy="2069432"/>
                <wp:effectExtent l="0" t="0" r="16510" b="26670"/>
                <wp:wrapNone/>
                <wp:docPr id="540141286" name="Rectángulo: esquinas redondeadas 5"/>
                <wp:cNvGraphicFramePr/>
                <a:graphic xmlns:a="http://schemas.openxmlformats.org/drawingml/2006/main">
                  <a:graphicData uri="http://schemas.microsoft.com/office/word/2010/wordprocessingShape">
                    <wps:wsp>
                      <wps:cNvSpPr/>
                      <wps:spPr>
                        <a:xfrm>
                          <a:off x="0" y="0"/>
                          <a:ext cx="1203158" cy="206943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BF2CDF5" w14:textId="15B0EC1B" w:rsidR="000B009D" w:rsidRPr="00B6016A" w:rsidRDefault="000B009D" w:rsidP="000B009D">
                            <w:pPr>
                              <w:rPr>
                                <w:b/>
                                <w:bCs/>
                                <w:color w:val="0E2841" w:themeColor="text2"/>
                                <w:sz w:val="18"/>
                                <w:szCs w:val="18"/>
                              </w:rPr>
                            </w:pPr>
                            <w:r>
                              <w:rPr>
                                <w:b/>
                                <w:bCs/>
                                <w:color w:val="0E2841" w:themeColor="text2"/>
                                <w:sz w:val="18"/>
                                <w:szCs w:val="18"/>
                              </w:rPr>
                              <w:t>I</w:t>
                            </w:r>
                            <w:r w:rsidRPr="00383564">
                              <w:rPr>
                                <w:b/>
                                <w:bCs/>
                                <w:color w:val="0E2841" w:themeColor="text2"/>
                                <w:sz w:val="18"/>
                                <w:szCs w:val="18"/>
                              </w:rPr>
                              <w:t>mplementación de procedimientos de control interno, supervisión y acciones correctivas a nivel institucional.</w:t>
                            </w:r>
                          </w:p>
                          <w:p w14:paraId="4EAF58C1" w14:textId="5050EF22" w:rsidR="009F3616" w:rsidRPr="002D0897" w:rsidRDefault="009F3616" w:rsidP="009F3616">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47899" id="_x0000_s1060" style="position:absolute;margin-left:362.7pt;margin-top:19.1pt;width:94.75pt;height:162.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0ndAIAADcFAAAOAAAAZHJzL2Uyb0RvYy54bWysVE1P3DAQvVfqf7B8L/lgoWVFFq1AVJUQ&#10;IKDi7HVsEsnxuGPvZre/vmMnm0WAeqh6SWzPzJvxmzc+v9h2hm0U+hZsxYujnDNlJdStfan4z6fr&#10;L98480HYWhiwquI75fnF4vOn897NVQkNmFohIxDr572reBOCm2eZl43qhD8CpywZNWAnAm3xJatR&#10;9ITemazM89OsB6wdglTe0+nVYOSLhK+1kuFOa68CMxWn2kL6Yvqu4jdbnIv5CwrXtHIsQ/xDFZ1o&#10;LSWdoK5EEGyN7TuorpUIHnQ4ktBloHUrVboD3abI39zmsRFOpbsQOd5NNPn/BytvN4/uHomG3vm5&#10;p2W8xVZjF/9UH9smsnYTWWobmKTDosyPixNqryRbmZ+ezY7LSGd2CHfow3cFHYuLiiOsbf1ALUlM&#10;ic2ND4P/3i+mtHDdGhPPDwWlVdgZFR2MfVCatTWVUCagpBV1aZBtBHVZSKlsKAZTI2o1HBcneZ7a&#10;TfVNEanaBBiRNSWesEeAqMP32EPZo38MVUlqU3D+t8KG4CkiZQYbpuCutYAfARi61Zh58N+TNFAT&#10;WQrb1Za4qfjxLLrGoxXUu3tkCIP2vZPXLbXjRvhwL5DETmNBAxzu6KMN9BWHccVZA/j7o/PoTxok&#10;K2c9DU/F/a+1QMWZ+WFJnWfFbBanLW1mJ19L2uBry+q1xa67S6DOFfRUOJmW0T+Y/VIjdM8058uY&#10;lUzCSspdcRlwv7kMw1DTSyHVcpncaMKcCDf20ckIHomOSnvaPgt0oyYDyfkW9oMm5m9UOfjGSAvL&#10;dQDdJskeeB1bQNOZtDS+JHH8X++T1+G9W/wBAAD//wMAUEsDBBQABgAIAAAAIQChUaQp3gAAAAoB&#10;AAAPAAAAZHJzL2Rvd25yZXYueG1sTI/BTsMwDIbvSLxDZCRuLG3pRluaTggJLpwWQLtmjddUNEmV&#10;ZFt5e8wJjrY//f7+drvYiZ0xxNE7AfkqA4au93p0g4CP95e7ClhMymk1eYcCvjHCtru+alWj/cXt&#10;8CzTwCjExUYJMCnNDeexN2hVXPkZHd2OPliVaAwD10FdKNxOvMiyDbdqdPTBqBmfDfZf8mQF1J+G&#10;y/262mXpdThW+yDDG0ohbm+Wp0dgCZf0B8OvPqlDR04Hf3I6sknAQ7EuCRVwXxXACKjzsgZ2oMWm&#10;zIF3Lf9fofsBAAD//wMAUEsBAi0AFAAGAAgAAAAhALaDOJL+AAAA4QEAABMAAAAAAAAAAAAAAAAA&#10;AAAAAFtDb250ZW50X1R5cGVzXS54bWxQSwECLQAUAAYACAAAACEAOP0h/9YAAACUAQAACwAAAAAA&#10;AAAAAAAAAAAvAQAAX3JlbHMvLnJlbHNQSwECLQAUAAYACAAAACEARQ49J3QCAAA3BQAADgAAAAAA&#10;AAAAAAAAAAAuAgAAZHJzL2Uyb0RvYy54bWxQSwECLQAUAAYACAAAACEAoVGkKd4AAAAKAQAADwAA&#10;AAAAAAAAAAAAAADOBAAAZHJzL2Rvd25yZXYueG1sUEsFBgAAAAAEAAQA8wAAANkFAAAAAA==&#10;" filled="f" strokecolor="#030e13 [484]" strokeweight="1.5pt">
                <v:stroke joinstyle="miter"/>
                <v:textbox>
                  <w:txbxContent>
                    <w:p w14:paraId="4BF2CDF5" w14:textId="15B0EC1B" w:rsidR="000B009D" w:rsidRPr="00B6016A" w:rsidRDefault="000B009D" w:rsidP="000B009D">
                      <w:pPr>
                        <w:rPr>
                          <w:b/>
                          <w:bCs/>
                          <w:color w:val="0E2841" w:themeColor="text2"/>
                          <w:sz w:val="18"/>
                          <w:szCs w:val="18"/>
                        </w:rPr>
                      </w:pPr>
                      <w:r>
                        <w:rPr>
                          <w:b/>
                          <w:bCs/>
                          <w:color w:val="0E2841" w:themeColor="text2"/>
                          <w:sz w:val="18"/>
                          <w:szCs w:val="18"/>
                        </w:rPr>
                        <w:t>I</w:t>
                      </w:r>
                      <w:r w:rsidRPr="00383564">
                        <w:rPr>
                          <w:b/>
                          <w:bCs/>
                          <w:color w:val="0E2841" w:themeColor="text2"/>
                          <w:sz w:val="18"/>
                          <w:szCs w:val="18"/>
                        </w:rPr>
                        <w:t>mplementación de procedimientos de control interno, supervisión y acciones correctivas a nivel institucional.</w:t>
                      </w:r>
                    </w:p>
                    <w:p w14:paraId="4EAF58C1" w14:textId="5050EF22" w:rsidR="009F3616" w:rsidRPr="002D0897" w:rsidRDefault="009F3616" w:rsidP="009F3616">
                      <w:pPr>
                        <w:jc w:val="both"/>
                        <w:rPr>
                          <w:sz w:val="18"/>
                          <w:szCs w:val="18"/>
                        </w:rPr>
                      </w:pPr>
                    </w:p>
                  </w:txbxContent>
                </v:textbox>
              </v:roundrect>
            </w:pict>
          </mc:Fallback>
        </mc:AlternateContent>
      </w:r>
      <w:r w:rsidRPr="00451C91">
        <w:rPr>
          <w:rFonts w:ascii="Arial" w:hAnsi="Arial" w:cs="Arial"/>
          <w:noProof/>
        </w:rPr>
        <mc:AlternateContent>
          <mc:Choice Requires="wps">
            <w:drawing>
              <wp:anchor distT="0" distB="0" distL="114300" distR="114300" simplePos="0" relativeHeight="251716608" behindDoc="0" locked="0" layoutInCell="1" allowOverlap="1" wp14:anchorId="49FC28BF" wp14:editId="69B411B5">
                <wp:simplePos x="0" y="0"/>
                <wp:positionH relativeFrom="column">
                  <wp:posOffset>3250699</wp:posOffset>
                </wp:positionH>
                <wp:positionV relativeFrom="paragraph">
                  <wp:posOffset>258612</wp:posOffset>
                </wp:positionV>
                <wp:extent cx="1203158" cy="2069432"/>
                <wp:effectExtent l="0" t="0" r="16510" b="26670"/>
                <wp:wrapNone/>
                <wp:docPr id="1436360873" name="Rectángulo: esquinas redondeadas 5"/>
                <wp:cNvGraphicFramePr/>
                <a:graphic xmlns:a="http://schemas.openxmlformats.org/drawingml/2006/main">
                  <a:graphicData uri="http://schemas.microsoft.com/office/word/2010/wordprocessingShape">
                    <wps:wsp>
                      <wps:cNvSpPr/>
                      <wps:spPr>
                        <a:xfrm>
                          <a:off x="0" y="0"/>
                          <a:ext cx="1203158" cy="206943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7ECD2C8" w14:textId="620E1413" w:rsidR="009F3616" w:rsidRPr="00AE59E9" w:rsidRDefault="00DE6957" w:rsidP="009F3616">
                            <w:pPr>
                              <w:jc w:val="both"/>
                              <w:rPr>
                                <w:b/>
                                <w:bCs/>
                                <w:sz w:val="18"/>
                                <w:szCs w:val="18"/>
                              </w:rPr>
                            </w:pPr>
                            <w:r w:rsidRPr="00DE6957">
                              <w:rPr>
                                <w:b/>
                                <w:bCs/>
                                <w:color w:val="0E2841" w:themeColor="text2"/>
                                <w:sz w:val="18"/>
                                <w:szCs w:val="18"/>
                              </w:rPr>
                              <w:t>Gestión administrativa y sistemas de rendición de cuentas operados bajo criterios de legalidad y eficiencia.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C28BF" id="_x0000_s1061" style="position:absolute;margin-left:255.95pt;margin-top:20.35pt;width:94.75pt;height:162.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WqdQIAADcFAAAOAAAAZHJzL2Uyb0RvYy54bWysVE1v2zAMvQ/YfxB0X/zRpFuDOkWQIsOA&#10;og3aDj0rslQbkEVNUmJnv36U7DhBW+ww7GJLIvlIPT7q+qZrFNkL62rQBc0mKSVCcyhr/VrQn8/r&#10;L98ocZ7pkinQoqAH4ejN4vOn69bMRQ4VqFJYgiDazVtT0Mp7M08SxyvRMDcBIzQaJdiGedza16S0&#10;rEX0RiV5ml4mLdjSWODCOTy97Y10EfGlFNw/SOmEJ6qgWJuPXxu/2/BNFtds/mqZqWo+lMH+oYqG&#10;1RqTjlC3zDOys/U7qKbmFhxIP+HQJCBlzUW8A94mS9/c5qliRsS7IDnOjDS5/wfL7/dPZmORhta4&#10;ucNluEUnbRP+WB/pIlmHkSzRecLxMMvTi2yG7eVoy9PLq+lFHuhMTuHGOv9dQEPCoqAWdrp8xJZE&#10;ptj+zvne/+gXUmpY10qF81NBceUPSgQHpR+FJHWJJeQRKGpFrJQle4ZdZpwL7bPeVLFS9MfZLE1j&#10;u7G+MSJWGwEDssTEI/YAEHT4Hrsve/APoSJKbQxO/1ZYHzxGxMyg/Rjc1BrsRwAKbzVk7v2PJPXU&#10;BJZ8t+2Qm4JezIJrONpCedhYYqHXvjN8XWM77pjzG2ZR7DgWOMD+AT9SQVtQGFaUVGB/f3Qe/FGD&#10;aKWkxeEpqPu1Y1ZQon5oVOdVNp2GaYub6exrjht7btmeW/SuWQF2LsOnwvC4DP5eHZfSQvOCc74M&#10;WdHENMfcBeXeHjcr3w81vhRcLJfRDSfMMH+nnwwP4IHooLTn7oVZM2jSo5zv4ThobP5Glb1viNSw&#10;3HmQdZTsidehBTidUUvDSxLG/3wfvU7v3eIPAAAA//8DAFBLAwQUAAYACAAAACEAXtD3Kd4AAAAK&#10;AQAADwAAAGRycy9kb3ducmV2LnhtbEyPwU7DMBBE70j8g7VI3KgdaNM0xKkQElw41YB6deNtHBGv&#10;I9ttw99jTnBczdPM22Y7u5GdMcTBk4RiIYAhdd4M1Ev4eH+5q4DFpMno0RNK+MYI2/b6qtG18Rfa&#10;4VmlnuUSirWWYFOaas5jZ9HpuPATUs6OPjid8hl6boK+5HI38nshSu70QHnB6gmfLXZf6uQkbD4t&#10;V/tVtRPptT9W+6DCGyopb2/mp0dgCef0B8OvflaHNjsd/IlMZKOEVVFsMiphKdbAMrAWxRLYQcJD&#10;WZbA24b/f6H9AQAA//8DAFBLAQItABQABgAIAAAAIQC2gziS/gAAAOEBAAATAAAAAAAAAAAAAAAA&#10;AAAAAABbQ29udGVudF9UeXBlc10ueG1sUEsBAi0AFAAGAAgAAAAhADj9If/WAAAAlAEAAAsAAAAA&#10;AAAAAAAAAAAALwEAAF9yZWxzLy5yZWxzUEsBAi0AFAAGAAgAAAAhAJNs9ap1AgAANwUAAA4AAAAA&#10;AAAAAAAAAAAALgIAAGRycy9lMm9Eb2MueG1sUEsBAi0AFAAGAAgAAAAhAF7Q9yneAAAACgEAAA8A&#10;AAAAAAAAAAAAAAAAzwQAAGRycy9kb3ducmV2LnhtbFBLBQYAAAAABAAEAPMAAADaBQAAAAA=&#10;" filled="f" strokecolor="#030e13 [484]" strokeweight="1.5pt">
                <v:stroke joinstyle="miter"/>
                <v:textbox>
                  <w:txbxContent>
                    <w:p w14:paraId="37ECD2C8" w14:textId="620E1413" w:rsidR="009F3616" w:rsidRPr="00AE59E9" w:rsidRDefault="00DE6957" w:rsidP="009F3616">
                      <w:pPr>
                        <w:jc w:val="both"/>
                        <w:rPr>
                          <w:b/>
                          <w:bCs/>
                          <w:sz w:val="18"/>
                          <w:szCs w:val="18"/>
                        </w:rPr>
                      </w:pPr>
                      <w:r w:rsidRPr="00DE6957">
                        <w:rPr>
                          <w:b/>
                          <w:bCs/>
                          <w:color w:val="0E2841" w:themeColor="text2"/>
                          <w:sz w:val="18"/>
                          <w:szCs w:val="18"/>
                        </w:rPr>
                        <w:t>Gestión administrativa y sistemas de rendición de cuentas operados bajo criterios de legalidad y eficiencia.</w:t>
                      </w:r>
                    </w:p>
                  </w:txbxContent>
                </v:textbox>
              </v:roundrect>
            </w:pict>
          </mc:Fallback>
        </mc:AlternateContent>
      </w:r>
      <w:r w:rsidRPr="00451C91">
        <w:rPr>
          <w:rFonts w:ascii="Arial" w:hAnsi="Arial" w:cs="Arial"/>
          <w:noProof/>
        </w:rPr>
        <mc:AlternateContent>
          <mc:Choice Requires="wps">
            <w:drawing>
              <wp:anchor distT="0" distB="0" distL="114300" distR="114300" simplePos="0" relativeHeight="251715584" behindDoc="0" locked="0" layoutInCell="1" allowOverlap="1" wp14:anchorId="3C18434B" wp14:editId="09DA555D">
                <wp:simplePos x="0" y="0"/>
                <wp:positionH relativeFrom="column">
                  <wp:posOffset>1927326</wp:posOffset>
                </wp:positionH>
                <wp:positionV relativeFrom="paragraph">
                  <wp:posOffset>242570</wp:posOffset>
                </wp:positionV>
                <wp:extent cx="1203158" cy="2069432"/>
                <wp:effectExtent l="0" t="0" r="16510" b="26670"/>
                <wp:wrapNone/>
                <wp:docPr id="2147341849" name="Rectángulo: esquinas redondeadas 5"/>
                <wp:cNvGraphicFramePr/>
                <a:graphic xmlns:a="http://schemas.openxmlformats.org/drawingml/2006/main">
                  <a:graphicData uri="http://schemas.microsoft.com/office/word/2010/wordprocessingShape">
                    <wps:wsp>
                      <wps:cNvSpPr/>
                      <wps:spPr>
                        <a:xfrm>
                          <a:off x="0" y="0"/>
                          <a:ext cx="1203158" cy="206943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35F275D" w14:textId="77777777" w:rsidR="009F3616" w:rsidRPr="00AE59E9" w:rsidRDefault="009F3616" w:rsidP="009F3616">
                            <w:pPr>
                              <w:jc w:val="both"/>
                              <w:rPr>
                                <w:b/>
                                <w:bCs/>
                                <w:sz w:val="16"/>
                                <w:szCs w:val="16"/>
                              </w:rPr>
                            </w:pPr>
                            <w:r w:rsidRPr="00AE59E9">
                              <w:rPr>
                                <w:b/>
                                <w:bCs/>
                                <w:color w:val="0E2841" w:themeColor="text2"/>
                                <w:sz w:val="16"/>
                                <w:szCs w:val="16"/>
                              </w:rPr>
                              <w:t xml:space="preserve">Mecanismos institucionales para el registro, atención y otorgamiento de prerrogativas, partidos políticos y candidaturas operando </w:t>
                            </w:r>
                            <w:r>
                              <w:rPr>
                                <w:b/>
                                <w:bCs/>
                                <w:color w:val="0E2841" w:themeColor="text2"/>
                                <w:sz w:val="16"/>
                                <w:szCs w:val="16"/>
                              </w:rPr>
                              <w:t>conforme a</w:t>
                            </w:r>
                            <w:r w:rsidRPr="00AE59E9">
                              <w:rPr>
                                <w:b/>
                                <w:bCs/>
                                <w:color w:val="0E2841" w:themeColor="text2"/>
                                <w:sz w:val="16"/>
                                <w:szCs w:val="16"/>
                              </w:rPr>
                              <w:t xml:space="preserve"> la normatividad aplicable.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8434B" id="_x0000_s1062" style="position:absolute;margin-left:151.75pt;margin-top:19.1pt;width:94.75pt;height:162.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zndAIAADcFAAAOAAAAZHJzL2Uyb0RvYy54bWysVE1P3DAQvVfqf7B8L/lgoWVFFq1AVJUQ&#10;IKDi7HVsEsnxuGPvZre/vmMnm0WAeqh6SWzPzJvxmzc+v9h2hm0U+hZsxYujnDNlJdStfan4z6fr&#10;L98480HYWhiwquI75fnF4vOn897NVQkNmFohIxDr572reBOCm2eZl43qhD8CpywZNWAnAm3xJatR&#10;9ITemazM89OsB6wdglTe0+nVYOSLhK+1kuFOa68CMxWn2kL6Yvqu4jdbnIv5CwrXtHIsQ/xDFZ1o&#10;LSWdoK5EEGyN7TuorpUIHnQ4ktBloHUrVboD3abI39zmsRFOpbsQOd5NNPn/BytvN4/uHomG3vm5&#10;p2W8xVZjF/9UH9smsnYTWWobmKTDosyPixNqryRbmZ+ezY7LSGd2CHfow3cFHYuLiiOsbf1ALUlM&#10;ic2ND4P/3i+mtHDdGhPPDwWlVdgZFR2MfVCatTWVUCagpBV1aZBtBHVZSKlsKAZTI2o1HBcneZ7a&#10;TfVNEanaBBiRNSWesEeAqMP32EPZo38MVUlqU3D+t8KG4CkiZQYbpuCutYAfARi61Zh58N+TNFAT&#10;WQrb1Za4qfjxaXSNRyuod/fIEAbteyevW2rHjfDhXiCJncaCBjjc0Ucb6CsO44qzBvD3R+fRnzRI&#10;Vs56Gp6K+19rgYoz88OSOs+K2SxOW9rMTr6WtMHXltVri113l0CdK+ipcDIto38w+6VG6J5pzpcx&#10;K5mElZS74jLgfnMZhqGml0Kq5TK50YQ5EW7so5MRPBIdlfa0fRboRk0GkvMt7AdNzN+ocvCNkRaW&#10;6wC6TZI98Dq2gKYzaWl8SeL4v94nr8N7t/gDAAD//wMAUEsDBBQABgAIAAAAIQAojI7x3gAAAAoB&#10;AAAPAAAAZHJzL2Rvd25yZXYueG1sTI/BTsMwEETvSPyDtZW4UbtNW6UhToWQ4MKpBtSrG2/jqLEd&#10;2W4b/p7lBLfdndHsm3o3uYFdMaY+eAmLuQCGvg2m952Ez4/XxxJYytobPQSPEr4xwa65v6t1ZcLN&#10;7/GqcscoxKdKS7A5jxXnqbXodJqHET1ppxCdzrTGjpuobxTuBr4UYsOd7j19sHrEF4vtWV2chO2X&#10;5eqwLvciv3Wn8hBVfEcl5cNsen4ClnHKf2b4xSd0aIjpGC7eJDZIKESxJisN5RIYGVbbgsod6bBZ&#10;LYA3Nf9fofkBAAD//wMAUEsBAi0AFAAGAAgAAAAhALaDOJL+AAAA4QEAABMAAAAAAAAAAAAAAAAA&#10;AAAAAFtDb250ZW50X1R5cGVzXS54bWxQSwECLQAUAAYACAAAACEAOP0h/9YAAACUAQAACwAAAAAA&#10;AAAAAAAAAAAvAQAAX3JlbHMvLnJlbHNQSwECLQAUAAYACAAAACEAqM3c53QCAAA3BQAADgAAAAAA&#10;AAAAAAAAAAAuAgAAZHJzL2Uyb0RvYy54bWxQSwECLQAUAAYACAAAACEAKIyO8d4AAAAKAQAADwAA&#10;AAAAAAAAAAAAAADOBAAAZHJzL2Rvd25yZXYueG1sUEsFBgAAAAAEAAQA8wAAANkFAAAAAA==&#10;" filled="f" strokecolor="#030e13 [484]" strokeweight="1.5pt">
                <v:stroke joinstyle="miter"/>
                <v:textbox>
                  <w:txbxContent>
                    <w:p w14:paraId="135F275D" w14:textId="77777777" w:rsidR="009F3616" w:rsidRPr="00AE59E9" w:rsidRDefault="009F3616" w:rsidP="009F3616">
                      <w:pPr>
                        <w:jc w:val="both"/>
                        <w:rPr>
                          <w:b/>
                          <w:bCs/>
                          <w:sz w:val="16"/>
                          <w:szCs w:val="16"/>
                        </w:rPr>
                      </w:pPr>
                      <w:r w:rsidRPr="00AE59E9">
                        <w:rPr>
                          <w:b/>
                          <w:bCs/>
                          <w:color w:val="0E2841" w:themeColor="text2"/>
                          <w:sz w:val="16"/>
                          <w:szCs w:val="16"/>
                        </w:rPr>
                        <w:t xml:space="preserve">Mecanismos institucionales para el registro, atención y otorgamiento de prerrogativas, partidos políticos y candidaturas operando </w:t>
                      </w:r>
                      <w:r>
                        <w:rPr>
                          <w:b/>
                          <w:bCs/>
                          <w:color w:val="0E2841" w:themeColor="text2"/>
                          <w:sz w:val="16"/>
                          <w:szCs w:val="16"/>
                        </w:rPr>
                        <w:t>conforme a</w:t>
                      </w:r>
                      <w:r w:rsidRPr="00AE59E9">
                        <w:rPr>
                          <w:b/>
                          <w:bCs/>
                          <w:color w:val="0E2841" w:themeColor="text2"/>
                          <w:sz w:val="16"/>
                          <w:szCs w:val="16"/>
                        </w:rPr>
                        <w:t xml:space="preserve"> la normatividad aplicable.</w:t>
                      </w:r>
                    </w:p>
                  </w:txbxContent>
                </v:textbox>
              </v:roundrect>
            </w:pict>
          </mc:Fallback>
        </mc:AlternateContent>
      </w:r>
      <w:r w:rsidRPr="00451C91">
        <w:rPr>
          <w:rFonts w:ascii="Arial" w:hAnsi="Arial" w:cs="Arial"/>
          <w:noProof/>
        </w:rPr>
        <mc:AlternateContent>
          <mc:Choice Requires="wps">
            <w:drawing>
              <wp:anchor distT="0" distB="0" distL="114300" distR="114300" simplePos="0" relativeHeight="251713536" behindDoc="0" locked="0" layoutInCell="1" allowOverlap="1" wp14:anchorId="18097E58" wp14:editId="3F40BA3B">
                <wp:simplePos x="0" y="0"/>
                <wp:positionH relativeFrom="column">
                  <wp:posOffset>-486577</wp:posOffset>
                </wp:positionH>
                <wp:positionV relativeFrom="paragraph">
                  <wp:posOffset>202698</wp:posOffset>
                </wp:positionV>
                <wp:extent cx="1097280" cy="2141621"/>
                <wp:effectExtent l="0" t="0" r="26670" b="11430"/>
                <wp:wrapNone/>
                <wp:docPr id="1026266441" name="Rectángulo: esquinas redondeadas 5"/>
                <wp:cNvGraphicFramePr/>
                <a:graphic xmlns:a="http://schemas.openxmlformats.org/drawingml/2006/main">
                  <a:graphicData uri="http://schemas.microsoft.com/office/word/2010/wordprocessingShape">
                    <wps:wsp>
                      <wps:cNvSpPr/>
                      <wps:spPr>
                        <a:xfrm>
                          <a:off x="0" y="0"/>
                          <a:ext cx="1097280" cy="2141621"/>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475D30E" w14:textId="77777777" w:rsidR="009F3616" w:rsidRPr="00AE59E9" w:rsidRDefault="009F3616" w:rsidP="009F3616">
                            <w:pPr>
                              <w:jc w:val="both"/>
                              <w:rPr>
                                <w:b/>
                                <w:bCs/>
                                <w:sz w:val="18"/>
                                <w:szCs w:val="18"/>
                              </w:rPr>
                            </w:pPr>
                            <w:r w:rsidRPr="00AE59E9">
                              <w:rPr>
                                <w:b/>
                                <w:bCs/>
                                <w:color w:val="0E2841" w:themeColor="text2"/>
                                <w:sz w:val="18"/>
                                <w:szCs w:val="18"/>
                              </w:rPr>
                              <w:t xml:space="preserve">Procesos electorales operados </w:t>
                            </w:r>
                            <w:r>
                              <w:rPr>
                                <w:b/>
                                <w:bCs/>
                                <w:color w:val="0E2841" w:themeColor="text2"/>
                                <w:sz w:val="18"/>
                                <w:szCs w:val="18"/>
                              </w:rPr>
                              <w:t>con</w:t>
                            </w:r>
                            <w:r w:rsidRPr="00AE59E9">
                              <w:rPr>
                                <w:b/>
                                <w:bCs/>
                                <w:color w:val="0E2841" w:themeColor="text2"/>
                                <w:sz w:val="18"/>
                                <w:szCs w:val="18"/>
                              </w:rPr>
                              <w:t xml:space="preserve"> apego pleno a la normatividad vigente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97E58" id="_x0000_s1063" style="position:absolute;margin-left:-38.3pt;margin-top:15.95pt;width:86.4pt;height:168.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BCdAIAADcFAAAOAAAAZHJzL2Uyb0RvYy54bWysVE1v2zAMvQ/YfxB0X/2x9CuoUwQtOgwo&#10;uqLt0LMiS7UBWdQoJU7260fJjlO0xQ7DLrYkko/U46MuLredYRuFvgVb8eIo50xZCXVrXyr+8+nm&#10;yxlnPghbCwNWVXynPL9cfP500bu5KqEBUytkBGL9vHcVb0Jw8yzzslGd8EfglCWjBuxEoC2+ZDWK&#10;ntA7k5V5fpL1gLVDkMp7Or0ejHyR8LVWMvzQ2qvATMWptpC+mL6r+M0WF2L+gsI1rRzLEP9QRSda&#10;S0knqGsRBFtj+w6qayWCBx2OJHQZaN1Kle5AtynyN7d5bIRT6S5EjncTTf7/wcq7zaO7R6Khd37u&#10;aRlvsdXYxT/Vx7aJrN1EltoGJumwyM9PyzPiVJKtLGbFSVlEOrNDuEMfvinoWFxUHGFt6wdqSWJK&#10;bG59GPz3fjGlhZvWmHh+KCitws6o6GDsg9KsramEMgElragrg2wjqMtCSmVDMZgaUavhuDjO89Ru&#10;qm+KSNUmwIisKfGEPQJEHb7HHsoe/WOoSlKbgvO/FTYETxEpM9gwBXetBfwIwNCtxsyD/56kgZrI&#10;UtiutsRNxb+eRtd4tIJ6d48MYdC+d/KmpXbcCh/uBZLYqYU0wOEHfbSBvuIwrjhrAH9/dB79SYNk&#10;5ayn4am4/7UWqDgz3y2p87yYzeK0pc3s+LSkDb62rF5b7Lq7AupcQU+Fk2kZ/YPZLzVC90xzvoxZ&#10;ySSspNwVlwH3m6swDDW9FFItl8mNJsyJcGsfnYzgkeiotKfts0A3ajKQnO9gP2hi/kaVg2+MtLBc&#10;B9BtkuyB17EFNJ1JS+NLEsf/9T55Hd67xR8AAAD//wMAUEsDBBQABgAIAAAAIQBzv0f13AAAAAkB&#10;AAAPAAAAZHJzL2Rvd25yZXYueG1sTI/BTsMwEETvSPyDtUjcWqdBmCTEqRASXDjVgHp1420cEduR&#10;7bbh71lOcBzt08zbdru4iZ0xpjF4CZt1AQx9H8zoBwkf7y+rCljK2hs9BY8SvjHBtru+anVjwsXv&#10;8KzywKjEp0ZLsDnPDeept+h0WocZPd2OITqdKcaBm6gvVO4mXhaF4E6PnhasnvHZYv+lTk5C/Wm5&#10;2t9XuyK/DsdqH1V8QyXl7c3y9Ags45L/YPjVJ3XoyOkQTt4kNklYPQhBqIS7TQ2MgFqUwA6URV0C&#10;71r+/4PuBwAA//8DAFBLAQItABQABgAIAAAAIQC2gziS/gAAAOEBAAATAAAAAAAAAAAAAAAAAAAA&#10;AABbQ29udGVudF9UeXBlc10ueG1sUEsBAi0AFAAGAAgAAAAhADj9If/WAAAAlAEAAAsAAAAAAAAA&#10;AAAAAAAALwEAAF9yZWxzLy5yZWxzUEsBAi0AFAAGAAgAAAAhALmekEJ0AgAANwUAAA4AAAAAAAAA&#10;AAAAAAAALgIAAGRycy9lMm9Eb2MueG1sUEsBAi0AFAAGAAgAAAAhAHO/R/XcAAAACQEAAA8AAAAA&#10;AAAAAAAAAAAAzgQAAGRycy9kb3ducmV2LnhtbFBLBQYAAAAABAAEAPMAAADXBQAAAAA=&#10;" filled="f" strokecolor="#030e13 [484]" strokeweight="1.5pt">
                <v:stroke joinstyle="miter"/>
                <v:textbox>
                  <w:txbxContent>
                    <w:p w14:paraId="4475D30E" w14:textId="77777777" w:rsidR="009F3616" w:rsidRPr="00AE59E9" w:rsidRDefault="009F3616" w:rsidP="009F3616">
                      <w:pPr>
                        <w:jc w:val="both"/>
                        <w:rPr>
                          <w:b/>
                          <w:bCs/>
                          <w:sz w:val="18"/>
                          <w:szCs w:val="18"/>
                        </w:rPr>
                      </w:pPr>
                      <w:r w:rsidRPr="00AE59E9">
                        <w:rPr>
                          <w:b/>
                          <w:bCs/>
                          <w:color w:val="0E2841" w:themeColor="text2"/>
                          <w:sz w:val="18"/>
                          <w:szCs w:val="18"/>
                        </w:rPr>
                        <w:t xml:space="preserve">Procesos electorales operados </w:t>
                      </w:r>
                      <w:r>
                        <w:rPr>
                          <w:b/>
                          <w:bCs/>
                          <w:color w:val="0E2841" w:themeColor="text2"/>
                          <w:sz w:val="18"/>
                          <w:szCs w:val="18"/>
                        </w:rPr>
                        <w:t>con</w:t>
                      </w:r>
                      <w:r w:rsidRPr="00AE59E9">
                        <w:rPr>
                          <w:b/>
                          <w:bCs/>
                          <w:color w:val="0E2841" w:themeColor="text2"/>
                          <w:sz w:val="18"/>
                          <w:szCs w:val="18"/>
                        </w:rPr>
                        <w:t xml:space="preserve"> apego pleno a la normatividad vigente</w:t>
                      </w:r>
                    </w:p>
                  </w:txbxContent>
                </v:textbox>
              </v:roundrect>
            </w:pict>
          </mc:Fallback>
        </mc:AlternateContent>
      </w:r>
      <w:r w:rsidRPr="00451C91">
        <w:rPr>
          <w:rFonts w:ascii="Arial" w:hAnsi="Arial" w:cs="Arial"/>
          <w:noProof/>
        </w:rPr>
        <mc:AlternateContent>
          <mc:Choice Requires="wps">
            <w:drawing>
              <wp:anchor distT="0" distB="0" distL="114300" distR="114300" simplePos="0" relativeHeight="251714560" behindDoc="0" locked="0" layoutInCell="1" allowOverlap="1" wp14:anchorId="31352F1E" wp14:editId="605D68E3">
                <wp:simplePos x="0" y="0"/>
                <wp:positionH relativeFrom="column">
                  <wp:posOffset>668454</wp:posOffset>
                </wp:positionH>
                <wp:positionV relativeFrom="paragraph">
                  <wp:posOffset>242804</wp:posOffset>
                </wp:positionV>
                <wp:extent cx="1203158" cy="2069432"/>
                <wp:effectExtent l="0" t="0" r="16510" b="26670"/>
                <wp:wrapNone/>
                <wp:docPr id="1732163230" name="Rectángulo: esquinas redondeadas 5"/>
                <wp:cNvGraphicFramePr/>
                <a:graphic xmlns:a="http://schemas.openxmlformats.org/drawingml/2006/main">
                  <a:graphicData uri="http://schemas.microsoft.com/office/word/2010/wordprocessingShape">
                    <wps:wsp>
                      <wps:cNvSpPr/>
                      <wps:spPr>
                        <a:xfrm>
                          <a:off x="0" y="0"/>
                          <a:ext cx="1203158" cy="206943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72EA9BB" w14:textId="77777777" w:rsidR="009F3616" w:rsidRPr="00AE59E9" w:rsidRDefault="009F3616" w:rsidP="009F3616">
                            <w:pPr>
                              <w:jc w:val="both"/>
                              <w:rPr>
                                <w:b/>
                                <w:bCs/>
                                <w:sz w:val="18"/>
                                <w:szCs w:val="18"/>
                              </w:rPr>
                            </w:pPr>
                            <w:r w:rsidRPr="00AE59E9">
                              <w:rPr>
                                <w:b/>
                                <w:bCs/>
                                <w:color w:val="0E2841" w:themeColor="text2"/>
                                <w:sz w:val="18"/>
                                <w:szCs w:val="18"/>
                              </w:rPr>
                              <w:t>Acciones institucionales de educación cívica y participación ciudadana ejecutadas conforme a los programas aprobados.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52F1E" id="_x0000_s1064" style="position:absolute;margin-left:52.65pt;margin-top:19.1pt;width:94.75pt;height:162.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rIdAIAADcFAAAOAAAAZHJzL2Uyb0RvYy54bWysVE1P3DAQvVfqf7B8L/lgobAii1YgqkqI&#10;IqDi7HVsEsnxuGPvZre/vmMnm0WAeqh6SWzPzJvxmze+uNx2hm0U+hZsxYujnDNlJdStfan4z6eb&#10;L2ec+SBsLQxYVfGd8vxy8fnTRe/mqoQGTK2QEYj1895VvAnBzbPMy0Z1wh+BU5aMGrATgbb4ktUo&#10;ekLvTFbm+WnWA9YOQSrv6fR6MPJFwtdayfBDa68CMxWn2kL6Yvqu4jdbXIj5CwrXtHIsQ/xDFZ1o&#10;LSWdoK5FEGyN7TuorpUIHnQ4ktBloHUrVboD3abI39zmsRFOpbsQOd5NNPn/ByvvNo/uHomG3vm5&#10;p2W8xVZjF/9UH9smsnYTWWobmKTDosyPixNqryRbmZ+ez47LSGd2CHfowzcFHYuLiiOsbf1ALUlM&#10;ic2tD4P/3i+mtHDTGhPPDwWlVdgZFR2MfVCatTWVUCagpBV1ZZBtBHVZSKlsKAZTI2o1HBcneZ7a&#10;TfVNEanaBBiRNSWesEeAqMP32EPZo38MVUlqU3D+t8KG4CkiZQYbpuCutYAfARi61Zh58N+TNFAT&#10;WQrb1Za4qfjxWXSNRyuod/fIEAbteydvWmrHrfDhXiCJncaCBjj8oI820FccxhVnDeDvj86jP2mQ&#10;rJz1NDwV97/WAhVn5rsldZ4Xs1mctrSZnXwtaYOvLavXFrvuroA6V9BT4WRaRv9g9kuN0D3TnC9j&#10;VjIJKyl3xWXA/eYqDENNL4VUy2VyowlzItzaRycjeCQ6Ku1p+yzQjZoMJOc72A+amL9R5eAbIy0s&#10;1wF0myR74HVsAU1n0tL4ksTxf71PXof3bvEHAAD//wMAUEsDBBQABgAIAAAAIQAiZCb33QAAAAoB&#10;AAAPAAAAZHJzL2Rvd25yZXYueG1sTI/NTsMwEITvSLyDtZW4Ubvpj9IQp0JIcOFUA+rVjbdx1NiO&#10;bLcNb89yguPMfpqdqXeTG9gVY+qDl7CYC2Do22B630n4/Hh9LIGlrL3RQ/Ao4RsT7Jr7u1pXJtz8&#10;Hq8qd4xCfKq0BJvzWHGeWotOp3kY0dPtFKLTmWTsuIn6RuFu4IUQG+507+mD1SO+WGzP6uIkbL8s&#10;V4d1uRf5rTuVh6jiOyopH2bT8xOwjFP+g+G3PlWHhjodw8WbxAbSYr0kVMKyLIARUGxXtOVIxma1&#10;AN7U/P+E5gcAAP//AwBQSwECLQAUAAYACAAAACEAtoM4kv4AAADhAQAAEwAAAAAAAAAAAAAAAAAA&#10;AAAAW0NvbnRlbnRfVHlwZXNdLnhtbFBLAQItABQABgAIAAAAIQA4/SH/1gAAAJQBAAALAAAAAAAA&#10;AAAAAAAAAC8BAABfcmVscy8ucmVsc1BLAQItABQABgAIAAAAIQDojOrIdAIAADcFAAAOAAAAAAAA&#10;AAAAAAAAAC4CAABkcnMvZTJvRG9jLnhtbFBLAQItABQABgAIAAAAIQAiZCb33QAAAAoBAAAPAAAA&#10;AAAAAAAAAAAAAM4EAABkcnMvZG93bnJldi54bWxQSwUGAAAAAAQABADzAAAA2AUAAAAA&#10;" filled="f" strokecolor="#030e13 [484]" strokeweight="1.5pt">
                <v:stroke joinstyle="miter"/>
                <v:textbox>
                  <w:txbxContent>
                    <w:p w14:paraId="772EA9BB" w14:textId="77777777" w:rsidR="009F3616" w:rsidRPr="00AE59E9" w:rsidRDefault="009F3616" w:rsidP="009F3616">
                      <w:pPr>
                        <w:jc w:val="both"/>
                        <w:rPr>
                          <w:b/>
                          <w:bCs/>
                          <w:sz w:val="18"/>
                          <w:szCs w:val="18"/>
                        </w:rPr>
                      </w:pPr>
                      <w:r w:rsidRPr="00AE59E9">
                        <w:rPr>
                          <w:b/>
                          <w:bCs/>
                          <w:color w:val="0E2841" w:themeColor="text2"/>
                          <w:sz w:val="18"/>
                          <w:szCs w:val="18"/>
                        </w:rPr>
                        <w:t>Acciones institucionales de educación cívica y participación ciudadana ejecutadas conforme a los programas aprobados.</w:t>
                      </w:r>
                    </w:p>
                  </w:txbxContent>
                </v:textbox>
              </v:roundrect>
            </w:pict>
          </mc:Fallback>
        </mc:AlternateContent>
      </w:r>
    </w:p>
    <w:p w14:paraId="56F71B5B" w14:textId="7FE17AB8" w:rsidR="009F3616" w:rsidRPr="00451C91" w:rsidRDefault="009F3616" w:rsidP="009F3616">
      <w:pPr>
        <w:rPr>
          <w:rFonts w:ascii="Arial" w:hAnsi="Arial" w:cs="Arial"/>
        </w:rPr>
      </w:pPr>
      <w:r w:rsidRPr="00451C91">
        <w:rPr>
          <w:rFonts w:ascii="Arial" w:hAnsi="Arial" w:cs="Arial"/>
          <w:noProof/>
        </w:rPr>
        <mc:AlternateContent>
          <mc:Choice Requires="wps">
            <w:drawing>
              <wp:anchor distT="0" distB="0" distL="114300" distR="114300" simplePos="0" relativeHeight="251748352" behindDoc="0" locked="0" layoutInCell="1" allowOverlap="1" wp14:anchorId="7A8DC83E" wp14:editId="2C47F56D">
                <wp:simplePos x="0" y="0"/>
                <wp:positionH relativeFrom="page">
                  <wp:posOffset>-224155</wp:posOffset>
                </wp:positionH>
                <wp:positionV relativeFrom="paragraph">
                  <wp:posOffset>795488</wp:posOffset>
                </wp:positionV>
                <wp:extent cx="1009984" cy="256674"/>
                <wp:effectExtent l="0" t="4445" r="14605" b="14605"/>
                <wp:wrapNone/>
                <wp:docPr id="1562795974" name="Rectángulo 14"/>
                <wp:cNvGraphicFramePr/>
                <a:graphic xmlns:a="http://schemas.openxmlformats.org/drawingml/2006/main">
                  <a:graphicData uri="http://schemas.microsoft.com/office/word/2010/wordprocessingShape">
                    <wps:wsp>
                      <wps:cNvSpPr/>
                      <wps:spPr>
                        <a:xfrm rot="16200000">
                          <a:off x="0" y="0"/>
                          <a:ext cx="1009984" cy="256674"/>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4326F7B" w14:textId="77777777" w:rsidR="009F3616" w:rsidRPr="00B060B2" w:rsidRDefault="009F3616" w:rsidP="009F3616">
                            <w:pPr>
                              <w:jc w:val="center"/>
                              <w:rPr>
                                <w:rFonts w:ascii="Arial" w:hAnsi="Arial" w:cs="Arial"/>
                                <w:b/>
                                <w:bCs/>
                                <w:sz w:val="24"/>
                                <w:szCs w:val="24"/>
                              </w:rPr>
                            </w:pPr>
                            <w:r>
                              <w:rPr>
                                <w:rFonts w:ascii="Arial" w:hAnsi="Arial" w:cs="Arial"/>
                                <w:b/>
                                <w:bCs/>
                              </w:rPr>
                              <w:t>Fines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DC83E" id="_x0000_s1065" style="position:absolute;margin-left:-17.65pt;margin-top:62.65pt;width:79.55pt;height:20.2pt;rotation:-90;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IOXgIAABkFAAAOAAAAZHJzL2Uyb0RvYy54bWysVN9r2zAQfh/sfxB6Xx1nadqEOCW0dAxK&#10;W9qOPiuylJjJOu2kxM7++p1kxy1dYWPMD0K63/fdd15ctLVhe4W+Alvw/GTEmbISyspuCv7t6frT&#10;OWc+CFsKA1YV/KA8v1h+/LBo3FyNYQumVMgoiPXzxhV8G4KbZ5mXW1ULfwJOWVJqwFoEeuImK1E0&#10;FL022Xg0mmYNYOkQpPKepFedki9TfK2VDHdaexWYKTjVFtKJ6VzHM1suxHyDwm0r2Zch/qGKWlSW&#10;kg6hrkQQbIfVb6HqSiJ40OFEQp2B1pVUqQfqJh+96eZxK5xKvRA43g0w+f8XVt7uH909EgyN83NP&#10;19hFq7FmCIRWPiWU6UvNUbmsTdgdBuxUG5gkYT4azWbnE84k6can0+nZJIKbdcFiUIc+fFFQs3gp&#10;ONJsUlSxv/GhMz2aRHNjo+ylqnQLB6M65YPSrCpj4hQkEUZdGmR7QaMWUiobTvsKjCXr6KYrYwbH&#10;8Z8de/voqhKZBue/yDp4pMxgw+BcVxbwvezl97wvWXf2RwS6viMEoV231HjBP8+iaRStoTzcYzcv&#10;4rh38roiiG+ED/cCic4kpBUNd3RoA03Bob9xtgX8+Z482hPLSMtZQ+tRcP9jJ1BxZr5a4t8sn0zi&#10;PqXH5PRsTA98rVm/1thdfQk0ljxVl67RPpjjVSPUz7TJq5iVVMJKyl1wGfD4uAzd2tK/QKrVKpnR&#10;DjkRbuyjk0ciRAo9tc8CXc+zQAy9heMqifkbunW2cUQWVrsAukpcfMG1HwHtX2Jz/6+IC/76naxe&#10;/mjLXwAAAP//AwBQSwMEFAAGAAgAAAAhAH7RmtLcAAAACAEAAA8AAABkcnMvZG93bnJldi54bWxM&#10;j0FPg0AQhe8m/ofNmHizuxAgiixNY/TaVDSeF5gCLTtL2W2L/97xpMc37+W9b4r1YkdxwdkPjjRE&#10;KwUCqXHtQJ2Gz4+3h0cQPhhqzegINXyjh3V5e1OYvHVXesdLFTrBJeRzo6EPYcql9E2P1viVm5DY&#10;27vZmsBy7mQ7myuX21HGSmXSmoF4oTcTvvTYHKuz1bB7jbabQ21Oh2RKKxtO3ddW7bS+v1s2zyAC&#10;LuEvDL/4jA4lM9XuTK0Xo4Y4iTipIUufQLCfJSmImu9xqkCWhfz/QPkDAAD//wMAUEsBAi0AFAAG&#10;AAgAAAAhALaDOJL+AAAA4QEAABMAAAAAAAAAAAAAAAAAAAAAAFtDb250ZW50X1R5cGVzXS54bWxQ&#10;SwECLQAUAAYACAAAACEAOP0h/9YAAACUAQAACwAAAAAAAAAAAAAAAAAvAQAAX3JlbHMvLnJlbHNQ&#10;SwECLQAUAAYACAAAACEAe1NiDl4CAAAZBQAADgAAAAAAAAAAAAAAAAAuAgAAZHJzL2Uyb0RvYy54&#10;bWxQSwECLQAUAAYACAAAACEAftGa0twAAAAIAQAADwAAAAAAAAAAAAAAAAC4BAAAZHJzL2Rvd25y&#10;ZXYueG1sUEsFBgAAAAAEAAQA8wAAAMEFAAAAAA==&#10;" fillcolor="#d35dc6 [2168]" strokecolor="#a02b93 [3208]" strokeweight="1pt">
                <v:fill color2="#ca3bba [2616]" rotate="t" colors="0 #d09fc8;.5 #c692be;1 #c17eb6" focus="100%" type="gradient">
                  <o:fill v:ext="view" type="gradientUnscaled"/>
                </v:fill>
                <v:textbox>
                  <w:txbxContent>
                    <w:p w14:paraId="54326F7B" w14:textId="77777777" w:rsidR="009F3616" w:rsidRPr="00B060B2" w:rsidRDefault="009F3616" w:rsidP="009F3616">
                      <w:pPr>
                        <w:jc w:val="center"/>
                        <w:rPr>
                          <w:rFonts w:ascii="Arial" w:hAnsi="Arial" w:cs="Arial"/>
                          <w:b/>
                          <w:bCs/>
                          <w:sz w:val="24"/>
                          <w:szCs w:val="24"/>
                        </w:rPr>
                      </w:pPr>
                      <w:r>
                        <w:rPr>
                          <w:rFonts w:ascii="Arial" w:hAnsi="Arial" w:cs="Arial"/>
                          <w:b/>
                          <w:bCs/>
                        </w:rPr>
                        <w:t>Fines</w:t>
                      </w:r>
                    </w:p>
                  </w:txbxContent>
                </v:textbox>
                <w10:wrap anchorx="page"/>
              </v:rect>
            </w:pict>
          </mc:Fallback>
        </mc:AlternateContent>
      </w:r>
      <w:r w:rsidRPr="00451C91">
        <w:rPr>
          <w:rFonts w:ascii="Arial" w:hAnsi="Arial" w:cs="Arial"/>
          <w:noProof/>
        </w:rPr>
        <mc:AlternateContent>
          <mc:Choice Requires="wps">
            <w:drawing>
              <wp:anchor distT="0" distB="0" distL="114300" distR="114300" simplePos="0" relativeHeight="251745280" behindDoc="0" locked="0" layoutInCell="1" allowOverlap="1" wp14:anchorId="5F9F16A9" wp14:editId="753536D8">
                <wp:simplePos x="0" y="0"/>
                <wp:positionH relativeFrom="column">
                  <wp:posOffset>-167305</wp:posOffset>
                </wp:positionH>
                <wp:positionV relativeFrom="paragraph">
                  <wp:posOffset>2090587</wp:posOffset>
                </wp:positionV>
                <wp:extent cx="280737" cy="304800"/>
                <wp:effectExtent l="26035" t="0" r="12065" b="31115"/>
                <wp:wrapNone/>
                <wp:docPr id="568977353"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5D80E3" id="Flecha: a la derecha con bandas 17" o:spid="_x0000_s1026" type="#_x0000_t93" style="position:absolute;margin-left:-13.15pt;margin-top:164.6pt;width:22.1pt;height:24pt;rotation:9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yCyYguAAAAAKAQAADwAAAGRy&#10;cy9kb3ducmV2LnhtbEyPy07DMBBF90j8gzVI7Fo7iYA2xKkQDwlWFSULunPiIUnxI4qdNvw90xUs&#10;Z+bozrnFZraGHXEMvXcSkqUAhq7xunethOrjZbECFqJyWhnvUMIPBtiUlxeFyrU/uXc87mLLKMSF&#10;XEnoYhxyzkPToVVh6Qd0dPvyo1WRxrHlelQnCreGp0Lccqt6Rx86NeBjh833brIStm+m2g+Hz9d0&#10;4FzUlXh69tNByuur+eEeWMQ5/sFw1id1KMmp9pPTgRkJi3SVEiohy5IE2JlYU5eaFnc3GfCy4P8r&#10;lL8AAAD//wMAUEsBAi0AFAAGAAgAAAAhALaDOJL+AAAA4QEAABMAAAAAAAAAAAAAAAAAAAAAAFtD&#10;b250ZW50X1R5cGVzXS54bWxQSwECLQAUAAYACAAAACEAOP0h/9YAAACUAQAACwAAAAAAAAAAAAAA&#10;AAAvAQAAX3JlbHMvLnJlbHNQSwECLQAUAAYACAAAACEA4JzDJmwCAAAtBQAADgAAAAAAAAAAAAAA&#10;AAAuAgAAZHJzL2Uyb0RvYy54bWxQSwECLQAUAAYACAAAACEAyCyYguAAAAAKAQAADwAAAAAAAAAA&#10;AAAAAADGBAAAZHJzL2Rvd25yZXYueG1sUEsFBgAAAAAEAAQA8wAAANMFA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44256" behindDoc="0" locked="0" layoutInCell="1" allowOverlap="1" wp14:anchorId="1585FA6D" wp14:editId="4FE4E81C">
                <wp:simplePos x="0" y="0"/>
                <wp:positionH relativeFrom="column">
                  <wp:posOffset>1172277</wp:posOffset>
                </wp:positionH>
                <wp:positionV relativeFrom="paragraph">
                  <wp:posOffset>2074545</wp:posOffset>
                </wp:positionV>
                <wp:extent cx="280737" cy="304800"/>
                <wp:effectExtent l="26035" t="0" r="12065" b="31115"/>
                <wp:wrapNone/>
                <wp:docPr id="1228227948"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3EE85" id="Flecha: a la derecha con bandas 17" o:spid="_x0000_s1026" type="#_x0000_t93" style="position:absolute;margin-left:92.3pt;margin-top:163.35pt;width:22.1pt;height:24pt;rotation:90;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yNALo98AAAALAQAADwAAAGRy&#10;cy9kb3ducmV2LnhtbEyPzU7DMBCE70i8g7VI3KiNK7VRiFMhfiQ4IUoOcHNik6TYayt22vD2LCc4&#10;zuyn2Zlqt3jHjnZKY0AF1ysBzGIXzIi9gubt8aoAlrJGo11Aq+DbJtjV52eVLk044as97nPPKART&#10;qRUMOceS89QN1uu0CtEi3T7D5HUmOfXcTPpE4d5xKcSGez0ifRh0tHeD7b72s1fw8uyaj3h4f5KR&#10;c9E24v4hzAelLi+W2xtg2S75D4bf+lQdaurUhhlNYo50IbeEKljLYgOMCLkW5LTkbGUBvK74/w31&#10;DwAAAP//AwBQSwECLQAUAAYACAAAACEAtoM4kv4AAADhAQAAEwAAAAAAAAAAAAAAAAAAAAAAW0Nv&#10;bnRlbnRfVHlwZXNdLnhtbFBLAQItABQABgAIAAAAIQA4/SH/1gAAAJQBAAALAAAAAAAAAAAAAAAA&#10;AC8BAABfcmVscy8ucmVsc1BLAQItABQABgAIAAAAIQDgnMMmbAIAAC0FAAAOAAAAAAAAAAAAAAAA&#10;AC4CAABkcnMvZTJvRG9jLnhtbFBLAQItABQABgAIAAAAIQDI0Auj3wAAAAsBAAAPAAAAAAAAAAAA&#10;AAAAAMYEAABkcnMvZG93bnJldi54bWxQSwUGAAAAAAQABADzAAAA0gU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43232" behindDoc="0" locked="0" layoutInCell="1" allowOverlap="1" wp14:anchorId="1BA96313" wp14:editId="4C4A8EC4">
                <wp:simplePos x="0" y="0"/>
                <wp:positionH relativeFrom="column">
                  <wp:posOffset>2414938</wp:posOffset>
                </wp:positionH>
                <wp:positionV relativeFrom="paragraph">
                  <wp:posOffset>2074245</wp:posOffset>
                </wp:positionV>
                <wp:extent cx="280737" cy="304800"/>
                <wp:effectExtent l="26035" t="0" r="12065" b="31115"/>
                <wp:wrapNone/>
                <wp:docPr id="771313042"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08EBA6" id="Flecha: a la derecha con bandas 17" o:spid="_x0000_s1026" type="#_x0000_t93" style="position:absolute;margin-left:190.15pt;margin-top:163.35pt;width:22.1pt;height:24pt;rotation:90;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n8UsxuAAAAALAQAADwAAAGRy&#10;cy9kb3ducmV2LnhtbEyPzU7DMBCE70i8g7VI3KiNqUIU4lSIHwlOqCUHuDmxSVLitRU7bXh7tie4&#10;7e6MZr8pN4sb2cFOcfCo4HolgFlsvRmwU1C/P1/lwGLSaPTo0Sr4sRE21flZqQvjj7i1h13qGIVg&#10;LLSCPqVQcB7b3jodVz5YJO3LT04nWqeOm0kfKdyNXAqRcacHpA+9Dvaht+33bnYK3l7H+jPsP15k&#10;4Fw0tXh88vNeqcuL5f4OWLJL+jPDCZ/QoSKmxs9oIhsV3Nzma7LSIPMMGDnWMqNLc5JkDrwq+f8O&#10;1S8AAAD//wMAUEsBAi0AFAAGAAgAAAAhALaDOJL+AAAA4QEAABMAAAAAAAAAAAAAAAAAAAAAAFtD&#10;b250ZW50X1R5cGVzXS54bWxQSwECLQAUAAYACAAAACEAOP0h/9YAAACUAQAACwAAAAAAAAAAAAAA&#10;AAAvAQAAX3JlbHMvLnJlbHNQSwECLQAUAAYACAAAACEA4JzDJmwCAAAtBQAADgAAAAAAAAAAAAAA&#10;AAAuAgAAZHJzL2Uyb0RvYy54bWxQSwECLQAUAAYACAAAACEAn8UsxuAAAAALAQAADwAAAAAAAAAA&#10;AAAAAADGBAAAZHJzL2Rvd25yZXYueG1sUEsFBgAAAAAEAAQA8wAAANMFAAAAAA==&#10;" adj="10800" fillcolor="#a02b93 [3208]" strokecolor="#170615 [488]" strokeweight="1.5pt"/>
            </w:pict>
          </mc:Fallback>
        </mc:AlternateContent>
      </w:r>
      <w:r w:rsidRPr="00451C91">
        <w:rPr>
          <w:rFonts w:ascii="Arial" w:hAnsi="Arial" w:cs="Arial"/>
          <w:noProof/>
        </w:rPr>
        <mc:AlternateContent>
          <mc:Choice Requires="wps">
            <w:drawing>
              <wp:anchor distT="0" distB="0" distL="114300" distR="114300" simplePos="0" relativeHeight="251742208" behindDoc="0" locked="0" layoutInCell="1" allowOverlap="1" wp14:anchorId="6353DE40" wp14:editId="2382306B">
                <wp:simplePos x="0" y="0"/>
                <wp:positionH relativeFrom="margin">
                  <wp:align>right</wp:align>
                </wp:positionH>
                <wp:positionV relativeFrom="paragraph">
                  <wp:posOffset>2042294</wp:posOffset>
                </wp:positionV>
                <wp:extent cx="280737" cy="304800"/>
                <wp:effectExtent l="26035" t="0" r="12065" b="31115"/>
                <wp:wrapNone/>
                <wp:docPr id="723557421"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878F7" id="Flecha: a la derecha con bandas 17" o:spid="_x0000_s1026" type="#_x0000_t93" style="position:absolute;margin-left:-29.1pt;margin-top:160.8pt;width:22.1pt;height:24pt;rotation:90;z-index:2517422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eenRC+AAAAAJAQAADwAAAGRy&#10;cy9kb3ducmV2LnhtbEyPy07DMBBF90j8gzVI7FonKaQlxKkQDwlWiJJF2TnxkKT4pdhpw98zrGA5&#10;M0d3zi23s9HsiGMYnBWQLhNgaFunBtsJqN+fFhtgIUqrpHYWBXxjgG11flbKQrmTfcPjLnaMQmwo&#10;pIA+Rl9wHtoejQxL59HS7dONRkYax46rUZ4o3GieJUnOjRwsfeilx/se26/dZAS8vuj6wx/2z5nn&#10;PGnq5OHRTQchLi/mu1tgEef4B8OvPqlDRU6Nm6wKTAtYpDdEClhlq2tgBFzlKbCGFvl6Dbwq+f8G&#10;1Q8AAAD//wMAUEsBAi0AFAAGAAgAAAAhALaDOJL+AAAA4QEAABMAAAAAAAAAAAAAAAAAAAAAAFtD&#10;b250ZW50X1R5cGVzXS54bWxQSwECLQAUAAYACAAAACEAOP0h/9YAAACUAQAACwAAAAAAAAAAAAAA&#10;AAAvAQAAX3JlbHMvLnJlbHNQSwECLQAUAAYACAAAACEA4JzDJmwCAAAtBQAADgAAAAAAAAAAAAAA&#10;AAAuAgAAZHJzL2Uyb0RvYy54bWxQSwECLQAUAAYACAAAACEAeenRC+AAAAAJAQAADwAAAAAAAAAA&#10;AAAAAADGBAAAZHJzL2Rvd25yZXYueG1sUEsFBgAAAAAEAAQA8wAAANMFAAAAAA==&#10;" adj="10800" fillcolor="#a02b93 [3208]" strokecolor="#170615 [488]" strokeweight="1.5pt">
                <w10:wrap anchorx="margin"/>
              </v:shape>
            </w:pict>
          </mc:Fallback>
        </mc:AlternateContent>
      </w:r>
      <w:r w:rsidRPr="00451C91">
        <w:rPr>
          <w:rFonts w:ascii="Arial" w:hAnsi="Arial" w:cs="Arial"/>
          <w:noProof/>
        </w:rPr>
        <mc:AlternateContent>
          <mc:Choice Requires="wps">
            <w:drawing>
              <wp:anchor distT="0" distB="0" distL="114300" distR="114300" simplePos="0" relativeHeight="251737088" behindDoc="0" locked="0" layoutInCell="1" allowOverlap="1" wp14:anchorId="54883350" wp14:editId="082577FB">
                <wp:simplePos x="0" y="0"/>
                <wp:positionH relativeFrom="column">
                  <wp:posOffset>3778251</wp:posOffset>
                </wp:positionH>
                <wp:positionV relativeFrom="paragraph">
                  <wp:posOffset>2090888</wp:posOffset>
                </wp:positionV>
                <wp:extent cx="280737" cy="304800"/>
                <wp:effectExtent l="26035" t="0" r="12065" b="31115"/>
                <wp:wrapNone/>
                <wp:docPr id="1610187934" name="Flecha: a la derecha con bandas 17"/>
                <wp:cNvGraphicFramePr/>
                <a:graphic xmlns:a="http://schemas.openxmlformats.org/drawingml/2006/main">
                  <a:graphicData uri="http://schemas.microsoft.com/office/word/2010/wordprocessingShape">
                    <wps:wsp>
                      <wps:cNvSpPr/>
                      <wps:spPr>
                        <a:xfrm rot="5400000">
                          <a:off x="0" y="0"/>
                          <a:ext cx="280737" cy="304800"/>
                        </a:xfrm>
                        <a:prstGeom prst="stripedRightArrow">
                          <a:avLst/>
                        </a:prstGeom>
                      </wps:spPr>
                      <wps:style>
                        <a:lnRef idx="2">
                          <a:schemeClr val="accent5">
                            <a:shade val="15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DE650" id="Flecha: a la derecha con bandas 17" o:spid="_x0000_s1026" type="#_x0000_t93" style="position:absolute;margin-left:297.5pt;margin-top:164.65pt;width:22.1pt;height:24pt;rotation:90;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MmbAIAAC0FAAAOAAAAZHJzL2Uyb0RvYy54bWysVFFv2yAQfp+0/4B4X22nydpFcaooVadJ&#10;VVu1nfpMMcRIGNhB4mS/fgc4btdVe5jmBwTc3Xd3H995cbHvNNkJ8MqamlYnJSXCcNsos6np98er&#10;T+eU+MBMw7Q1oqYH4enF8uOHRe/mYmJbqxsBBEGMn/eupm0Ibl4UnreiY/7EOmHQKC10LOARNkUD&#10;rEf0TheTsvxc9BYaB5YL7/H2MhvpMuFLKXi4ldKLQHRNsbaQVkjrc1yL5YLNN8Bcq/hQBvuHKjqm&#10;DCYdoS5ZYGQL6g+oTnGw3spwwm1XWCkVF6kH7KYq33Tz0DInUi9IjncjTf7/wfKb3YO7A6Shd37u&#10;cRu72EvoCFhkazYt45d6w2rJPlF3GKkT+0A4Xk7Oy7PTM0o4mk7L6TmGIGaRoSKkAx++CtuRuKmp&#10;D6CcaO7Vpg0rANunDGx37UOOO/ojyEtlaRcOWkREbe6FJKqJ2VN0Eo1YayA7hs/NOBcmzLKpZY3I&#10;19Us9pOTjBGp1AQYkaXSesSu/oadYQb/GCqS5sbgTNyY5vfCcvAYkTJbE8bgThkL72XXoRoakNn/&#10;SFKmJrL0bJvDHeQ3RN17x68UEn/NfLhjgBLHSxzbcIuL1LavqR12lLQWfr53H/1ReWilpMeRwVf8&#10;sWUgKNHfDGrySzWdxhlLh+nsbIIHeG15fm0x225t8ZmqVF3aRv+gj1sJtnvC6V7FrGhihmPumvIA&#10;x8M65FHG/wMXq1Vyw7lyLFybB8cjeGQ1aulx/8TADeoLKNsbexwvNn+ju+wbI41dbYOVKonyhdeB&#10;b5zJJJzh/xGH/vU5eb385Za/AAAA//8DAFBLAwQUAAYACAAAACEAVe9Mj+EAAAALAQAADwAAAGRy&#10;cy9kb3ducmV2LnhtbEyPy07DMBBF90j8gzVI7KidpC0lxKkQDwlWiDYL2DmxSVLisRU7bfh7hhUs&#10;587RnTPFdrYDO5ox9A4lJAsBzGDjdI+thGr/dLUBFqJCrQaHRsK3CbAtz88KlWt3wjdz3MWWUQmG&#10;XEnoYvQ556HpjFVh4bxB2n260apI49hyPaoTlduBp0KsuVU90oVOeXPfmeZrN1kJry9D9eEP78+p&#10;51zUlXh4dNNBysuL+e4WWDRz/IPhV5/UoSSn2k2oAxskrG6yhFAJWZakwIhYLxNKakquV0vgZcH/&#10;/1D+AAAA//8DAFBLAQItABQABgAIAAAAIQC2gziS/gAAAOEBAAATAAAAAAAAAAAAAAAAAAAAAABb&#10;Q29udGVudF9UeXBlc10ueG1sUEsBAi0AFAAGAAgAAAAhADj9If/WAAAAlAEAAAsAAAAAAAAAAAAA&#10;AAAALwEAAF9yZWxzLy5yZWxzUEsBAi0AFAAGAAgAAAAhAOCcwyZsAgAALQUAAA4AAAAAAAAAAAAA&#10;AAAALgIAAGRycy9lMm9Eb2MueG1sUEsBAi0AFAAGAAgAAAAhAFXvTI/hAAAACwEAAA8AAAAAAAAA&#10;AAAAAAAAxgQAAGRycy9kb3ducmV2LnhtbFBLBQYAAAAABAAEAPMAAADUBQAAAAA=&#10;" adj="10800" fillcolor="#a02b93 [3208]" strokecolor="#170615 [488]" strokeweight="1.5pt"/>
            </w:pict>
          </mc:Fallback>
        </mc:AlternateContent>
      </w:r>
    </w:p>
    <w:p w14:paraId="60E16239" w14:textId="77777777" w:rsidR="009F3616" w:rsidRPr="00451C91" w:rsidRDefault="009F3616" w:rsidP="009F3616">
      <w:pPr>
        <w:rPr>
          <w:rFonts w:ascii="Arial" w:hAnsi="Arial" w:cs="Arial"/>
        </w:rPr>
      </w:pPr>
    </w:p>
    <w:p w14:paraId="418221B0" w14:textId="77777777" w:rsidR="009F3616" w:rsidRPr="00451C91" w:rsidRDefault="009F3616" w:rsidP="009F3616">
      <w:pPr>
        <w:rPr>
          <w:rFonts w:ascii="Arial" w:hAnsi="Arial" w:cs="Arial"/>
        </w:rPr>
      </w:pPr>
    </w:p>
    <w:p w14:paraId="79513BB1" w14:textId="77777777" w:rsidR="009F3616" w:rsidRPr="00451C91" w:rsidRDefault="009F3616" w:rsidP="009F3616">
      <w:pPr>
        <w:rPr>
          <w:rFonts w:ascii="Arial" w:hAnsi="Arial" w:cs="Arial"/>
        </w:rPr>
      </w:pPr>
    </w:p>
    <w:p w14:paraId="01ACE7AE" w14:textId="2A116C7C" w:rsidR="002C07E3" w:rsidRPr="00451C91" w:rsidRDefault="002C07E3" w:rsidP="002C07E3">
      <w:pPr>
        <w:rPr>
          <w:rFonts w:ascii="Arial" w:hAnsi="Arial" w:cs="Arial"/>
        </w:rPr>
      </w:pPr>
    </w:p>
    <w:p w14:paraId="5C1C0C4F" w14:textId="66AC99CE" w:rsidR="002C07E3" w:rsidRPr="00451C91" w:rsidRDefault="00127A55" w:rsidP="002C07E3">
      <w:pPr>
        <w:spacing w:after="160" w:line="278" w:lineRule="auto"/>
        <w:rPr>
          <w:rFonts w:ascii="Arial" w:hAnsi="Arial" w:cs="Arial"/>
          <w:sz w:val="24"/>
          <w:szCs w:val="24"/>
        </w:rPr>
      </w:pPr>
      <w:r w:rsidRPr="00451C91">
        <w:rPr>
          <w:rFonts w:ascii="Arial" w:hAnsi="Arial" w:cs="Arial"/>
          <w:noProof/>
        </w:rPr>
        <w:lastRenderedPageBreak/>
        <mc:AlternateContent>
          <mc:Choice Requires="wps">
            <w:drawing>
              <wp:anchor distT="0" distB="0" distL="114300" distR="114300" simplePos="0" relativeHeight="251759616" behindDoc="0" locked="0" layoutInCell="1" allowOverlap="1" wp14:anchorId="7A637DE3" wp14:editId="7E388F4E">
                <wp:simplePos x="0" y="0"/>
                <wp:positionH relativeFrom="column">
                  <wp:posOffset>4138828</wp:posOffset>
                </wp:positionH>
                <wp:positionV relativeFrom="paragraph">
                  <wp:posOffset>800776</wp:posOffset>
                </wp:positionV>
                <wp:extent cx="1096727" cy="922020"/>
                <wp:effectExtent l="0" t="0" r="27305" b="11430"/>
                <wp:wrapNone/>
                <wp:docPr id="847559088" name="Rectángulo 7"/>
                <wp:cNvGraphicFramePr/>
                <a:graphic xmlns:a="http://schemas.openxmlformats.org/drawingml/2006/main">
                  <a:graphicData uri="http://schemas.microsoft.com/office/word/2010/wordprocessingShape">
                    <wps:wsp>
                      <wps:cNvSpPr/>
                      <wps:spPr>
                        <a:xfrm>
                          <a:off x="0" y="0"/>
                          <a:ext cx="1096727" cy="92202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DE14CF8" w14:textId="53F9F7E5" w:rsidR="00127A55" w:rsidRPr="00034243" w:rsidRDefault="00034243" w:rsidP="00127A55">
                            <w:pPr>
                              <w:jc w:val="both"/>
                              <w:rPr>
                                <w:rFonts w:ascii="Arial" w:hAnsi="Arial" w:cs="Arial"/>
                                <w:b/>
                                <w:bCs/>
                                <w:color w:val="0E2841" w:themeColor="text2"/>
                                <w:sz w:val="14"/>
                                <w:szCs w:val="14"/>
                              </w:rPr>
                            </w:pPr>
                            <w:r w:rsidRPr="00034243">
                              <w:rPr>
                                <w:rFonts w:ascii="Arial" w:hAnsi="Arial" w:cs="Arial"/>
                                <w:b/>
                                <w:bCs/>
                                <w:color w:val="0E2841" w:themeColor="text2"/>
                                <w:sz w:val="14"/>
                                <w:szCs w:val="14"/>
                              </w:rPr>
                              <w:t>Seguimiento sistemático y control adecuado de la información administrativa, financiera y documental.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37DE3" id="_x0000_s1066" style="position:absolute;margin-left:325.9pt;margin-top:63.05pt;width:86.35pt;height:72.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QLbQIAADEFAAAOAAAAZHJzL2Uyb0RvYy54bWysVE1P3DAQvVfqf7B8L/kQH2VFFq1AVJUQ&#10;oELF2evYJJLjccfeTba/vmMnm0WAeqh6SWzPzJuZ5ze+uBw6w7YKfQu24sVRzpmyEurWvlT859PN&#10;l6+c+SBsLQxYVfGd8vxy+fnTRe8WqoQGTK2QEYj1i95VvAnBLbLMy0Z1wh+BU5aMGrATgbb4ktUo&#10;ekLvTFbm+WnWA9YOQSrv6fR6NPJlwtdayXCvtVeBmYpTbSF9MX3X8ZstL8TiBYVrWjmVIf6hik60&#10;lpLOUNciCLbB9h1U10oEDzocSegy0LqVKvVA3RT5m24eG+FU6oXI8W6myf8/WHm3fXQPSDT0zi88&#10;LWMXg8Yu/qk+NiSydjNZaghM0mGRn5+elWecSbKdl2VeJjazQ7RDH74p6FhcVBzpMhJHYnvrA2Uk&#10;171LTGbhpjUmnh9KSauwMyo6GPtDadbWlLxMQEkl6sog2wq6XyGlsqEYTY2o1XhcnOT5vrQ5ImVP&#10;gBFZU+IZewKICnyPPZY9+cdQlUQ2B+d/K2wMniNSZrBhDu5aC/gRgKGupsyj/56kkZrIUhjWA3FT&#10;8ePUazxaQ717QIYwqt47edPSTdwKHx4EksxpIGh0wz19tIG+4jCtOGsAf390Hv1JfWTlrKexqbj/&#10;tRGoODPfLenyvDimAlhIm+OTMxIFw9eW9WuL3XRXQDdX0CPhZFpG/2D2S43QPdOEr2JWMgkrKXfF&#10;ZcD95iqM40xvhFSrVXKj2XIi3NpHJyN4JDoq7Wl4FugmOQYS8h3sR0ws3qhy9I2RFlabALpNkj3w&#10;Ol0BzWXS0vSGxMF/vU9eh5du+QcAAP//AwBQSwMEFAAGAAgAAAAhAHqxMyXcAAAACwEAAA8AAABk&#10;cnMvZG93bnJldi54bWxMj91OhDAUhO9NfIfmmHjnFtDFDVI2RsMDLO4D9OdIcekpoYXFt7de6eVk&#10;JjPf1MfNjWzFOQyeBOS7DBiS9magXsD5o304AAtRkpGjJxTwjQGOze1NLSvjr3TCtYs9SyUUKinA&#10;xjhVnAdt0cmw8xNS8j797GRMcu65meU1lbuRF1lWcicHSgtWTvhmUV+6xQlQZ3WhwrZ67Vp94u3y&#10;TlJ9CXF/t72+AIu4xb8w/OIndGgSk/ILmcBGAeU+T+gxGUWZA0uJQ/G0B6YEFM/5I/Cm5v8/ND8A&#10;AAD//wMAUEsBAi0AFAAGAAgAAAAhALaDOJL+AAAA4QEAABMAAAAAAAAAAAAAAAAAAAAAAFtDb250&#10;ZW50X1R5cGVzXS54bWxQSwECLQAUAAYACAAAACEAOP0h/9YAAACUAQAACwAAAAAAAAAAAAAAAAAv&#10;AQAAX3JlbHMvLnJlbHNQSwECLQAUAAYACAAAACEAZKHkC20CAAAxBQAADgAAAAAAAAAAAAAAAAAu&#10;AgAAZHJzL2Uyb0RvYy54bWxQSwECLQAUAAYACAAAACEAerEzJdwAAAALAQAADwAAAAAAAAAAAAAA&#10;AADHBAAAZHJzL2Rvd25yZXYueG1sUEsFBgAAAAAEAAQA8wAAANAFAAAAAA==&#10;" filled="f" strokecolor="#030e13 [484]" strokeweight="1.5pt">
                <v:textbox>
                  <w:txbxContent>
                    <w:p w14:paraId="7DE14CF8" w14:textId="53F9F7E5" w:rsidR="00127A55" w:rsidRPr="00034243" w:rsidRDefault="00034243" w:rsidP="00127A55">
                      <w:pPr>
                        <w:jc w:val="both"/>
                        <w:rPr>
                          <w:rFonts w:ascii="Arial" w:hAnsi="Arial" w:cs="Arial"/>
                          <w:b/>
                          <w:bCs/>
                          <w:color w:val="0E2841" w:themeColor="text2"/>
                          <w:sz w:val="14"/>
                          <w:szCs w:val="14"/>
                        </w:rPr>
                      </w:pPr>
                      <w:r w:rsidRPr="00034243">
                        <w:rPr>
                          <w:rFonts w:ascii="Arial" w:hAnsi="Arial" w:cs="Arial"/>
                          <w:b/>
                          <w:bCs/>
                          <w:color w:val="0E2841" w:themeColor="text2"/>
                          <w:sz w:val="14"/>
                          <w:szCs w:val="14"/>
                        </w:rPr>
                        <w:t>Seguimiento sistemático y control adecuado de la información administrativa, financiera y documental.</w:t>
                      </w:r>
                    </w:p>
                  </w:txbxContent>
                </v:textbox>
              </v:rect>
            </w:pict>
          </mc:Fallback>
        </mc:AlternateContent>
      </w:r>
      <w:r w:rsidRPr="00451C91">
        <w:rPr>
          <w:rFonts w:ascii="Arial" w:hAnsi="Arial" w:cs="Arial"/>
          <w:noProof/>
        </w:rPr>
        <mc:AlternateContent>
          <mc:Choice Requires="wps">
            <w:drawing>
              <wp:anchor distT="0" distB="0" distL="114300" distR="114300" simplePos="0" relativeHeight="251723776" behindDoc="0" locked="0" layoutInCell="1" allowOverlap="1" wp14:anchorId="65668FAC" wp14:editId="052F3C85">
                <wp:simplePos x="0" y="0"/>
                <wp:positionH relativeFrom="column">
                  <wp:posOffset>2817229</wp:posOffset>
                </wp:positionH>
                <wp:positionV relativeFrom="paragraph">
                  <wp:posOffset>812165</wp:posOffset>
                </wp:positionV>
                <wp:extent cx="1238865" cy="922020"/>
                <wp:effectExtent l="0" t="0" r="19050" b="11430"/>
                <wp:wrapNone/>
                <wp:docPr id="602721464" name="Rectángulo 7"/>
                <wp:cNvGraphicFramePr/>
                <a:graphic xmlns:a="http://schemas.openxmlformats.org/drawingml/2006/main">
                  <a:graphicData uri="http://schemas.microsoft.com/office/word/2010/wordprocessingShape">
                    <wps:wsp>
                      <wps:cNvSpPr/>
                      <wps:spPr>
                        <a:xfrm>
                          <a:off x="0" y="0"/>
                          <a:ext cx="1238865" cy="92202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4975FE2" w14:textId="0A8B8328" w:rsidR="009F3616" w:rsidRPr="0043090C" w:rsidRDefault="0043090C" w:rsidP="009F3616">
                            <w:pPr>
                              <w:jc w:val="both"/>
                              <w:rPr>
                                <w:rFonts w:ascii="Arial" w:hAnsi="Arial" w:cs="Arial"/>
                                <w:b/>
                                <w:bCs/>
                                <w:color w:val="0E2841" w:themeColor="text2"/>
                                <w:sz w:val="14"/>
                                <w:szCs w:val="14"/>
                              </w:rPr>
                            </w:pPr>
                            <w:r w:rsidRPr="0043090C">
                              <w:rPr>
                                <w:rFonts w:ascii="Arial" w:hAnsi="Arial" w:cs="Arial"/>
                                <w:b/>
                                <w:bCs/>
                                <w:color w:val="0E2841" w:themeColor="text2"/>
                                <w:sz w:val="14"/>
                                <w:szCs w:val="14"/>
                              </w:rPr>
                              <w:t>Planeación y coordinación fortalecidas en los procesos administrativos, presupuestales y de rendición de cuentas.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68FAC" id="_x0000_s1067" style="position:absolute;margin-left:221.85pt;margin-top:63.95pt;width:97.55pt;height:7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Zu6bQIAADEFAAAOAAAAZHJzL2Uyb0RvYy54bWysVE1P3DAQvVfqf7B8L/noQmFFFq1AVJUQ&#10;IKDi7HVsEsnxuGPvZre/vmMnm0WAeqh6Sez5eDN+fuPzi21n2Eahb8FWvDjKOVNWQt3al4r/fLr+&#10;csqZD8LWwoBVFd8pzy8Wnz+d926uSmjA1AoZgVg/713FmxDcPMu8bFQn/BE4ZcmpATsRaIsvWY2i&#10;J/TOZGWen2Q9YO0QpPKerFeDky8SvtZKhjutvQrMVJx6C+mL6buK32xxLuYvKFzTyrEN8Q9ddKK1&#10;VHSCuhJBsDW276C6ViJ40OFIQpeB1q1U6Qx0miJ/c5rHRjiVzkLkeDfR5P8frLzdPLp7JBp65+ee&#10;lvEUW41d/FN/bJvI2k1kqW1gkoxF+fX09OSYM0m+s7LMy8Rmdsh26MN3BR2Li4ojXUbiSGxufKCK&#10;FLoPicUsXLfGRPuhlbQKO6NigLEPSrO2puJlAkoqUZcG2UbQ/QoplQ3F4GpErQZzcZzn+9amjFQ9&#10;AUZkTYUn7BEgKvA99tD2GB9TVRLZlJz/rbEhecpIlcGGKblrLeBHAIZONVYe4vckDdRElsJ2tSVu&#10;Kj5LodG0gnp3jwxhUL138rqlm7gRPtwLJJnTQNDohjv6aAN9xWFccdYA/v7IHuNJfeTlrKexqbj/&#10;tRaoODM/LOnyrJjN4pylzez4G4mC4WvP6rXHrrtLoJsr6JFwMi1jfDD7pUbonmnCl7EquYSVVLvi&#10;MuB+cxmGcaY3QqrlMoXRbDkRbuyjkxE8Eh2V9rR9FuhGOQYS8i3sR0zM36hyiI2ZFpbrALpNkj3w&#10;Ol4BzWXS0viGxMF/vU9Rh5du8QcAAP//AwBQSwMEFAAGAAgAAAAhANy2NpLcAAAACwEAAA8AAABk&#10;cnMvZG93bnJldi54bWxMj0FugzAQRfeVegdrKnXXmEAUUoKJqlYcIDQHMLaLSfAYYUPo7TtdtcvR&#10;f/rzfnla3cAWM4Xeo4DtJgFmUHndYyfg8lm/HICFKFHLwaMR8G0CnKrHh1IW2t/xbJYmdoxKMBRS&#10;gI1xLDgPyhonw8aPBin78pOTkc6p43qSdyp3A0+TZM+d7JE+WDmad2vUrZmdgPbS3jC1tVqaWp15&#10;PX+gbK9CPD+tb0dg0azxD4ZffVKHipxaP6MObBCw22U5oRSk+SswIvbZgca0AtI82wKvSv5/Q/UD&#10;AAD//wMAUEsBAi0AFAAGAAgAAAAhALaDOJL+AAAA4QEAABMAAAAAAAAAAAAAAAAAAAAAAFtDb250&#10;ZW50X1R5cGVzXS54bWxQSwECLQAUAAYACAAAACEAOP0h/9YAAACUAQAACwAAAAAAAAAAAAAAAAAv&#10;AQAAX3JlbHMvLnJlbHNQSwECLQAUAAYACAAAACEA9sGbum0CAAAxBQAADgAAAAAAAAAAAAAAAAAu&#10;AgAAZHJzL2Uyb0RvYy54bWxQSwECLQAUAAYACAAAACEA3LY2ktwAAAALAQAADwAAAAAAAAAAAAAA&#10;AADHBAAAZHJzL2Rvd25yZXYueG1sUEsFBgAAAAAEAAQA8wAAANAFAAAAAA==&#10;" filled="f" strokecolor="#030e13 [484]" strokeweight="1.5pt">
                <v:textbox>
                  <w:txbxContent>
                    <w:p w14:paraId="44975FE2" w14:textId="0A8B8328" w:rsidR="009F3616" w:rsidRPr="0043090C" w:rsidRDefault="0043090C" w:rsidP="009F3616">
                      <w:pPr>
                        <w:jc w:val="both"/>
                        <w:rPr>
                          <w:rFonts w:ascii="Arial" w:hAnsi="Arial" w:cs="Arial"/>
                          <w:b/>
                          <w:bCs/>
                          <w:color w:val="0E2841" w:themeColor="text2"/>
                          <w:sz w:val="14"/>
                          <w:szCs w:val="14"/>
                        </w:rPr>
                      </w:pPr>
                      <w:r w:rsidRPr="0043090C">
                        <w:rPr>
                          <w:rFonts w:ascii="Arial" w:hAnsi="Arial" w:cs="Arial"/>
                          <w:b/>
                          <w:bCs/>
                          <w:color w:val="0E2841" w:themeColor="text2"/>
                          <w:sz w:val="14"/>
                          <w:szCs w:val="14"/>
                        </w:rPr>
                        <w:t>Planeación y coordinación fortalecidas en los procesos administrativos, presupuestales y de rendición de cuentas.</w:t>
                      </w:r>
                    </w:p>
                  </w:txbxContent>
                </v:textbox>
              </v:rect>
            </w:pict>
          </mc:Fallback>
        </mc:AlternateContent>
      </w:r>
      <w:r w:rsidRPr="00451C91">
        <w:rPr>
          <w:rFonts w:ascii="Arial" w:hAnsi="Arial" w:cs="Arial"/>
          <w:noProof/>
        </w:rPr>
        <mc:AlternateContent>
          <mc:Choice Requires="wps">
            <w:drawing>
              <wp:anchor distT="0" distB="0" distL="114300" distR="114300" simplePos="0" relativeHeight="251721728" behindDoc="0" locked="0" layoutInCell="1" allowOverlap="1" wp14:anchorId="08CA3B99" wp14:editId="40B2CB73">
                <wp:simplePos x="0" y="0"/>
                <wp:positionH relativeFrom="column">
                  <wp:posOffset>1584407</wp:posOffset>
                </wp:positionH>
                <wp:positionV relativeFrom="paragraph">
                  <wp:posOffset>824373</wp:posOffset>
                </wp:positionV>
                <wp:extent cx="1156273" cy="890905"/>
                <wp:effectExtent l="0" t="0" r="25400" b="23495"/>
                <wp:wrapNone/>
                <wp:docPr id="548130651" name="Rectángulo 7"/>
                <wp:cNvGraphicFramePr/>
                <a:graphic xmlns:a="http://schemas.openxmlformats.org/drawingml/2006/main">
                  <a:graphicData uri="http://schemas.microsoft.com/office/word/2010/wordprocessingShape">
                    <wps:wsp>
                      <wps:cNvSpPr/>
                      <wps:spPr>
                        <a:xfrm>
                          <a:off x="0" y="0"/>
                          <a:ext cx="1156273" cy="89090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835F6E0" w14:textId="77777777" w:rsidR="009F3616" w:rsidRPr="009F3616" w:rsidRDefault="009F3616" w:rsidP="009F3616">
                            <w:pPr>
                              <w:jc w:val="both"/>
                              <w:rPr>
                                <w:b/>
                                <w:bCs/>
                                <w:color w:val="0E2841" w:themeColor="text2"/>
                                <w:sz w:val="12"/>
                                <w:szCs w:val="12"/>
                              </w:rPr>
                            </w:pPr>
                            <w:r w:rsidRPr="009F3616">
                              <w:rPr>
                                <w:b/>
                                <w:bCs/>
                                <w:color w:val="0E2841" w:themeColor="text2"/>
                                <w:sz w:val="12"/>
                                <w:szCs w:val="12"/>
                              </w:rPr>
                              <w:t>Información institucional y sistemas de registro integrados que permiten el seguimiento de actividades, resultados y cumplimiento normativo entre áreas.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A3B99" id="_x0000_s1068" style="position:absolute;margin-left:124.75pt;margin-top:64.9pt;width:91.05pt;height:70.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sjcAIAADEFAAAOAAAAZHJzL2Uyb0RvYy54bWysVMtu2zAQvBfoPxC8N5JcOw8jcmAkSFEg&#10;SIwmRc40RUYCKC67pC27X98lJctBEvRQ9CKR+5hdDmd5ebVrDdsq9A3YkhcnOWfKSqga+1Lyn0+3&#10;X84580HYShiwquR75fnV4vOny87N1QRqMJVCRiDWzztX8joEN88yL2vVCn8CTllyasBWBNriS1ah&#10;6Ai9Ndkkz0+zDrByCFJ5T9ab3skXCV9rJcOD1l4FZkpOvYX0xfRdx2+2uBTzFxSubuTQhviHLlrR&#10;WCo6Qt2IINgGm3dQbSMRPOhwIqHNQOtGqnQGOk2RvznNYy2cSmchcrwbafL/D1bebx/dComGzvm5&#10;p2U8xU5jG//UH9slsvYjWWoXmCRjUcxOJ2dfOZPkO7/IL/JZZDM7Zjv04ZuClsVFyZEuI3Ektnc+&#10;9KGHkFjMwm1jTLQfW0mrsDcqBhj7Q2nWVFR8koCSStS1QbYVdL9CSmVD0btqUaneXMzyPF00tTZm&#10;pEYTYETWVHjEHgCiAt9j920P8TFVJZGNyfnfGuuTx4xUGWwYk9vGAn4EYOhUQ+U+/kBST01kKezW&#10;O+Km5NNJDI2mNVT7FTKEXvXeyduGbuJO+LASSDKngaDRDQ/00Qa6ksOw4qwG/P2RPcaT+sjLWUdj&#10;U3L/ayNQcWa+W9LlRTGdxjlLm+nsbEIbfO1Zv/bYTXsNdHMFPRJOpmWMD+aw1AjtM034MlYll7CS&#10;apdcBjxsrkM/zvRGSLVcpjCaLSfCnX10MoJHoqPSnnbPAt0gx0BCvofDiIn5G1X2sTHTwnITQDdJ&#10;skdehyuguUxaGt6QOPiv9ynq+NIt/gAAAP//AwBQSwMEFAAGAAgAAAAhAH2loAzbAAAACwEAAA8A&#10;AABkcnMvZG93bnJldi54bWxMj01OwzAQhfdI3MEaJHbUSSiFhjgVAuUATXsA/xGHxuModtJwe4YV&#10;LEfv05vvVYfVD2yxU+wDCsg3GTCLOpgeOwHnU/PwAiwmiUYOAa2AbxvhUN/eVLI04YpHu7SpY1SC&#10;sZQCXEpjyXnUznoZN2G0SNlnmLxMdE4dN5O8UrkfeJFlO+5lj/TBydG+O6sv7ewFqLO6YOEavbSN&#10;PvJm/kCpvoS4v1vfXoElu6Y/GH71SR1qclJhRhPZIKDY7p8IpaDY0wYito/5Dpii6DnLgdcV/7+h&#10;/gEAAP//AwBQSwECLQAUAAYACAAAACEAtoM4kv4AAADhAQAAEwAAAAAAAAAAAAAAAAAAAAAAW0Nv&#10;bnRlbnRfVHlwZXNdLnhtbFBLAQItABQABgAIAAAAIQA4/SH/1gAAAJQBAAALAAAAAAAAAAAAAAAA&#10;AC8BAABfcmVscy8ucmVsc1BLAQItABQABgAIAAAAIQCJ5NsjcAIAADEFAAAOAAAAAAAAAAAAAAAA&#10;AC4CAABkcnMvZTJvRG9jLnhtbFBLAQItABQABgAIAAAAIQB9paAM2wAAAAsBAAAPAAAAAAAAAAAA&#10;AAAAAMoEAABkcnMvZG93bnJldi54bWxQSwUGAAAAAAQABADzAAAA0gUAAAAA&#10;" filled="f" strokecolor="#030e13 [484]" strokeweight="1.5pt">
                <v:textbox>
                  <w:txbxContent>
                    <w:p w14:paraId="6835F6E0" w14:textId="77777777" w:rsidR="009F3616" w:rsidRPr="009F3616" w:rsidRDefault="009F3616" w:rsidP="009F3616">
                      <w:pPr>
                        <w:jc w:val="both"/>
                        <w:rPr>
                          <w:b/>
                          <w:bCs/>
                          <w:color w:val="0E2841" w:themeColor="text2"/>
                          <w:sz w:val="12"/>
                          <w:szCs w:val="12"/>
                        </w:rPr>
                      </w:pPr>
                      <w:r w:rsidRPr="009F3616">
                        <w:rPr>
                          <w:b/>
                          <w:bCs/>
                          <w:color w:val="0E2841" w:themeColor="text2"/>
                          <w:sz w:val="12"/>
                          <w:szCs w:val="12"/>
                        </w:rPr>
                        <w:t>Información institucional y sistemas de registro integrados que permiten el seguimiento de actividades, resultados y cumplimiento normativo entre áreas.</w:t>
                      </w:r>
                    </w:p>
                  </w:txbxContent>
                </v:textbox>
              </v:rect>
            </w:pict>
          </mc:Fallback>
        </mc:AlternateContent>
      </w:r>
      <w:r w:rsidRPr="00451C91">
        <w:rPr>
          <w:rFonts w:ascii="Arial" w:hAnsi="Arial" w:cs="Arial"/>
          <w:noProof/>
        </w:rPr>
        <mc:AlternateContent>
          <mc:Choice Requires="wps">
            <w:drawing>
              <wp:anchor distT="0" distB="0" distL="114300" distR="114300" simplePos="0" relativeHeight="251722752" behindDoc="0" locked="0" layoutInCell="1" allowOverlap="1" wp14:anchorId="3DEE7B4D" wp14:editId="1BB3C234">
                <wp:simplePos x="0" y="0"/>
                <wp:positionH relativeFrom="column">
                  <wp:posOffset>5289202</wp:posOffset>
                </wp:positionH>
                <wp:positionV relativeFrom="paragraph">
                  <wp:posOffset>788977</wp:posOffset>
                </wp:positionV>
                <wp:extent cx="1230876" cy="937260"/>
                <wp:effectExtent l="0" t="0" r="26670" b="15240"/>
                <wp:wrapNone/>
                <wp:docPr id="1947866267" name="Rectángulo 7"/>
                <wp:cNvGraphicFramePr/>
                <a:graphic xmlns:a="http://schemas.openxmlformats.org/drawingml/2006/main">
                  <a:graphicData uri="http://schemas.microsoft.com/office/word/2010/wordprocessingShape">
                    <wps:wsp>
                      <wps:cNvSpPr/>
                      <wps:spPr>
                        <a:xfrm>
                          <a:off x="0" y="0"/>
                          <a:ext cx="1230876" cy="93726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E4640EE" w14:textId="3B320778" w:rsidR="009F3616" w:rsidRPr="00AE59E9" w:rsidRDefault="000B009D" w:rsidP="009F3616">
                            <w:pPr>
                              <w:jc w:val="both"/>
                              <w:rPr>
                                <w:b/>
                                <w:bCs/>
                                <w:color w:val="0E2841" w:themeColor="text2"/>
                                <w:sz w:val="16"/>
                                <w:szCs w:val="16"/>
                              </w:rPr>
                            </w:pPr>
                            <w:r>
                              <w:rPr>
                                <w:b/>
                                <w:bCs/>
                                <w:color w:val="0E2841" w:themeColor="text2"/>
                                <w:sz w:val="16"/>
                                <w:szCs w:val="16"/>
                              </w:rPr>
                              <w:t>Fortalecimiento del</w:t>
                            </w:r>
                            <w:r w:rsidRPr="000B009D">
                              <w:rPr>
                                <w:b/>
                                <w:bCs/>
                                <w:color w:val="0E2841" w:themeColor="text2"/>
                                <w:sz w:val="16"/>
                                <w:szCs w:val="16"/>
                              </w:rPr>
                              <w:t xml:space="preserve"> diseño institucional de los mecanismos de control interno y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E7B4D" id="_x0000_s1069" style="position:absolute;margin-left:416.45pt;margin-top:62.1pt;width:96.9pt;height:7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o3bwIAADEFAAAOAAAAZHJzL2Uyb0RvYy54bWysVE1P3DAQvVfqf7B8L0mW5WtFFq1AVJUQ&#10;RYWKs9exSSTH4469m2x/fcdONosA9VD1ktjz8Wb8/MaXV31r2Fahb8CWvDjKOVNWQtXYl5L/fLr9&#10;cs6ZD8JWwoBVJd8pz6+Wnz9ddm6hZlCDqRQyArF+0bmS1yG4RZZ5WatW+CNwypJTA7Yi0BZfsgpF&#10;R+ityWZ5fpp1gJVDkMp7st4MTr5M+ForGb5r7VVgpuTUW0hfTN91/GbLS7F4QeHqRo5tiH/oohWN&#10;paIT1I0Igm2weQfVNhLBgw5HEtoMtG6kSmeg0xT5m9M81sKpdBYix7uJJv//YOX99tE9INHQOb/w&#10;tIyn6DW28U/9sT6RtZvIUn1gkozF7Dg/PzvlTJLv4vhsdprYzA7ZDn34qqBlcVFypMtIHIntnQ9U&#10;kUL3IbGYhdvGmGg/tJJWYWdUDDD2h9Ksqaj4LAEllahrg2wr6H6FlMqGYnDVolKDuTjJ831rU0aq&#10;ngAjsqbCE/YIEBX4Hntoe4yPqSqJbErO/9bYkDxlpMpgw5TcNhbwIwBDpxorD/F7kgZqIkuhX/fE&#10;TcnnxzE0mtZQ7R6QIQyq907eNnQTd8KHB4EkcxoIGt3wnT7aQFdyGFec1YC/P7LHeFIfeTnraGxK&#10;7n9tBCrOzDdLurwo5vM4Z2kzPzmb0QZfe9avPXbTXgPdXEGPhJNpGeOD2S81QvtME76KVcklrKTa&#10;JZcB95vrMIwzvRFSrVYpjGbLiXBnH52M4JHoqLSn/lmgG+UYSMj3sB8xsXijyiE2ZlpYbQLoJkn2&#10;wOt4BTSXSUvjGxIH//U+RR1euuUfAAAA//8DAFBLAwQUAAYACAAAACEAL6drR9wAAAAMAQAADwAA&#10;AGRycy9kb3ducmV2LnhtbEyPTU7DMBCF90jcwRokdtSpQW0a4lQIlAM09ADjH5LQeBzFThpuj7uC&#10;5eh9eu+b8ri6gS12Cr0nCdtNBsyS9qanVsL5s37KgYWIZHDwZCX82ADH6v6uxML4K53s0sSWpRIK&#10;BUroYhwLzoPurMOw8aOllH35yWFM59RyM+E1lbuBiyzbcYc9pYUOR/veWX1pZidBndWFRFfrpan1&#10;idfzB6H6lvLxYX17BRbtGv9guOkndaiSk/IzmcAGCfmzOCQ0BeJFALsRmdjtgSkJYr/NgVcl//9E&#10;9QsAAP//AwBQSwECLQAUAAYACAAAACEAtoM4kv4AAADhAQAAEwAAAAAAAAAAAAAAAAAAAAAAW0Nv&#10;bnRlbnRfVHlwZXNdLnhtbFBLAQItABQABgAIAAAAIQA4/SH/1gAAAJQBAAALAAAAAAAAAAAAAAAA&#10;AC8BAABfcmVscy8ucmVsc1BLAQItABQABgAIAAAAIQBkY5o3bwIAADEFAAAOAAAAAAAAAAAAAAAA&#10;AC4CAABkcnMvZTJvRG9jLnhtbFBLAQItABQABgAIAAAAIQAvp2tH3AAAAAwBAAAPAAAAAAAAAAAA&#10;AAAAAMkEAABkcnMvZG93bnJldi54bWxQSwUGAAAAAAQABADzAAAA0gUAAAAA&#10;" filled="f" strokecolor="#030e13 [484]" strokeweight="1.5pt">
                <v:textbox>
                  <w:txbxContent>
                    <w:p w14:paraId="7E4640EE" w14:textId="3B320778" w:rsidR="009F3616" w:rsidRPr="00AE59E9" w:rsidRDefault="000B009D" w:rsidP="009F3616">
                      <w:pPr>
                        <w:jc w:val="both"/>
                        <w:rPr>
                          <w:b/>
                          <w:bCs/>
                          <w:color w:val="0E2841" w:themeColor="text2"/>
                          <w:sz w:val="16"/>
                          <w:szCs w:val="16"/>
                        </w:rPr>
                      </w:pPr>
                      <w:r>
                        <w:rPr>
                          <w:b/>
                          <w:bCs/>
                          <w:color w:val="0E2841" w:themeColor="text2"/>
                          <w:sz w:val="16"/>
                          <w:szCs w:val="16"/>
                        </w:rPr>
                        <w:t>Fortalecimiento del</w:t>
                      </w:r>
                      <w:r w:rsidRPr="000B009D">
                        <w:rPr>
                          <w:b/>
                          <w:bCs/>
                          <w:color w:val="0E2841" w:themeColor="text2"/>
                          <w:sz w:val="16"/>
                          <w:szCs w:val="16"/>
                        </w:rPr>
                        <w:t xml:space="preserve"> diseño institucional de los mecanismos de control interno y seguimiento.</w:t>
                      </w:r>
                    </w:p>
                  </w:txbxContent>
                </v:textbox>
              </v:rect>
            </w:pict>
          </mc:Fallback>
        </mc:AlternateContent>
      </w:r>
      <w:r w:rsidRPr="00451C91">
        <w:rPr>
          <w:rFonts w:ascii="Arial" w:hAnsi="Arial" w:cs="Arial"/>
          <w:noProof/>
        </w:rPr>
        <mc:AlternateContent>
          <mc:Choice Requires="wps">
            <w:drawing>
              <wp:anchor distT="0" distB="0" distL="114300" distR="114300" simplePos="0" relativeHeight="251720704" behindDoc="0" locked="0" layoutInCell="1" allowOverlap="1" wp14:anchorId="7C155769" wp14:editId="32ABD875">
                <wp:simplePos x="0" y="0"/>
                <wp:positionH relativeFrom="column">
                  <wp:posOffset>215900</wp:posOffset>
                </wp:positionH>
                <wp:positionV relativeFrom="paragraph">
                  <wp:posOffset>806450</wp:posOffset>
                </wp:positionV>
                <wp:extent cx="1282700" cy="890905"/>
                <wp:effectExtent l="0" t="0" r="12700" b="23495"/>
                <wp:wrapNone/>
                <wp:docPr id="947327619" name="Rectángulo 7"/>
                <wp:cNvGraphicFramePr/>
                <a:graphic xmlns:a="http://schemas.openxmlformats.org/drawingml/2006/main">
                  <a:graphicData uri="http://schemas.microsoft.com/office/word/2010/wordprocessingShape">
                    <wps:wsp>
                      <wps:cNvSpPr/>
                      <wps:spPr>
                        <a:xfrm>
                          <a:off x="0" y="0"/>
                          <a:ext cx="1282700" cy="89090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94CD87F" w14:textId="77777777" w:rsidR="009F3616" w:rsidRPr="009F3616" w:rsidRDefault="009F3616" w:rsidP="009F3616">
                            <w:pPr>
                              <w:jc w:val="both"/>
                              <w:rPr>
                                <w:b/>
                                <w:bCs/>
                                <w:color w:val="0E2841" w:themeColor="text2"/>
                                <w:sz w:val="12"/>
                                <w:szCs w:val="12"/>
                              </w:rPr>
                            </w:pPr>
                            <w:r w:rsidRPr="009F3616">
                              <w:rPr>
                                <w:b/>
                                <w:bCs/>
                                <w:color w:val="0E2841" w:themeColor="text2"/>
                                <w:sz w:val="12"/>
                                <w:szCs w:val="12"/>
                              </w:rPr>
                              <w:t>Integración y seguimiento sistemático de campañas, programas y acciones institucionales (candidaturas, difusión electoral, educación cívica y 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55769" id="_x0000_s1070" style="position:absolute;margin-left:17pt;margin-top:63.5pt;width:101pt;height:70.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TbgIAADEFAAAOAAAAZHJzL2Uyb0RvYy54bWysVN9P2zAQfp+0/8Hy+0hSlUErUlSBmCYh&#10;QIOJZ9exSSTH553dJt1fv7OTpgjQHqa9JPb9+O78+TtfXPatYTuFvgFb8uIk50xZCVVjX0r+8+nm&#10;yzlnPghbCQNWlXyvPL9cff500bmlmkENplLICMT6ZedKXofgllnmZa1a4U/AKUtODdiKQFt8ySoU&#10;HaG3Jpvl+desA6wcglTek/V6cPJVwtdayXCvtVeBmZJTbyF9MX038ZutLsTyBYWrGzm2If6hi1Y0&#10;lopOUNciCLbF5h1U20gEDzqcSGgz0LqRKp2BTlPkb07zWAun0lmIHO8mmvz/g5V3u0f3gERD5/zS&#10;0zKeotfYxj/1x/pE1n4iS/WBSTIWs/PZWU6cSvKdL/JFfhrZzI7ZDn34pqBlcVFypMtIHIndrQ9D&#10;6CEkFrNw0xgT7cdW0irsjYoBxv5QmjUVFZ8loKQSdWWQ7QTdr5BS2VAMrlpUajAXpzm1OdSbMlKj&#10;CTAiayo8YY8AUYHvsQeYMT6mqiSyKTn/W2ND8pSRKoMNU3LbWMCPAAydaqw8xB9IGqiJLIV+0xM3&#10;JZ/PY2g0baDaPyBDGFTvnbxp6CZuhQ8PAknmdHk0uuGePtpAV3IYV5zVgL8/ssd4Uh95OetobEru&#10;f20FKs7Md0u6XBTzeZyztJmfns1og689m9ceu22vgG6uoEfCybSM8cEclhqhfaYJX8eq5BJWUu2S&#10;y4CHzVUYxpneCKnW6xRGs+VEuLWPTkbwSHRU2lP/LNCNcgwk5Ds4jJhYvlHlEBszLay3AXSTJHvk&#10;dbwCmsukpfENiYP/ep+iji/d6g8AAAD//wMAUEsDBBQABgAIAAAAIQD0QS/82gAAAAoBAAAPAAAA&#10;ZHJzL2Rvd25yZXYueG1sTI9NTsMwEIX3SNzBGiR21CFBKUrjVAiUAzT0AP4jThuPo9hJw+0ZVrB7&#10;M/P05nv1cfMjW+0ch4ACnncZMIs6mAF7AefP9ukVWEwSjRwDWgHfNsKxub+rZWXCDU927VLPKARj&#10;JQW4lKaK86id9TLuwmSRbl9h9jLROPfczPJG4X7keZaV3MsB6YOTk313Vl+7xQtQZ3XF3LV67Vp9&#10;4u3ygVJdhHh82N4OwJLd0p8ZfvEJHRpiUmFBE9kooHihKon2+Z4EGfKiJKFIlPsCeFPz/xWaHwAA&#10;AP//AwBQSwECLQAUAAYACAAAACEAtoM4kv4AAADhAQAAEwAAAAAAAAAAAAAAAAAAAAAAW0NvbnRl&#10;bnRfVHlwZXNdLnhtbFBLAQItABQABgAIAAAAIQA4/SH/1gAAAJQBAAALAAAAAAAAAAAAAAAAAC8B&#10;AABfcmVscy8ucmVsc1BLAQItABQABgAIAAAAIQBk6R/TbgIAADEFAAAOAAAAAAAAAAAAAAAAAC4C&#10;AABkcnMvZTJvRG9jLnhtbFBLAQItABQABgAIAAAAIQD0QS/82gAAAAoBAAAPAAAAAAAAAAAAAAAA&#10;AMgEAABkcnMvZG93bnJldi54bWxQSwUGAAAAAAQABADzAAAAzwUAAAAA&#10;" filled="f" strokecolor="#030e13 [484]" strokeweight="1.5pt">
                <v:textbox>
                  <w:txbxContent>
                    <w:p w14:paraId="794CD87F" w14:textId="77777777" w:rsidR="009F3616" w:rsidRPr="009F3616" w:rsidRDefault="009F3616" w:rsidP="009F3616">
                      <w:pPr>
                        <w:jc w:val="both"/>
                        <w:rPr>
                          <w:b/>
                          <w:bCs/>
                          <w:color w:val="0E2841" w:themeColor="text2"/>
                          <w:sz w:val="12"/>
                          <w:szCs w:val="12"/>
                        </w:rPr>
                      </w:pPr>
                      <w:r w:rsidRPr="009F3616">
                        <w:rPr>
                          <w:b/>
                          <w:bCs/>
                          <w:color w:val="0E2841" w:themeColor="text2"/>
                          <w:sz w:val="12"/>
                          <w:szCs w:val="12"/>
                        </w:rPr>
                        <w:t>Integración y seguimiento sistemático de campañas, programas y acciones institucionales (candidaturas, difusión electoral, educación cívica y participación ciudadana).</w:t>
                      </w:r>
                    </w:p>
                  </w:txbxContent>
                </v:textbox>
              </v:rect>
            </w:pict>
          </mc:Fallback>
        </mc:AlternateContent>
      </w:r>
      <w:r w:rsidRPr="00451C91">
        <w:rPr>
          <w:rFonts w:ascii="Arial" w:hAnsi="Arial" w:cs="Arial"/>
          <w:noProof/>
        </w:rPr>
        <mc:AlternateContent>
          <mc:Choice Requires="wps">
            <w:drawing>
              <wp:anchor distT="0" distB="0" distL="114300" distR="114300" simplePos="0" relativeHeight="251719680" behindDoc="0" locked="0" layoutInCell="1" allowOverlap="1" wp14:anchorId="20788B96" wp14:editId="55EF49EF">
                <wp:simplePos x="0" y="0"/>
                <wp:positionH relativeFrom="column">
                  <wp:posOffset>-1076735</wp:posOffset>
                </wp:positionH>
                <wp:positionV relativeFrom="paragraph">
                  <wp:posOffset>808170</wp:posOffset>
                </wp:positionV>
                <wp:extent cx="1235075" cy="868045"/>
                <wp:effectExtent l="0" t="0" r="22225" b="27305"/>
                <wp:wrapNone/>
                <wp:docPr id="821652636" name="Rectángulo 7"/>
                <wp:cNvGraphicFramePr/>
                <a:graphic xmlns:a="http://schemas.openxmlformats.org/drawingml/2006/main">
                  <a:graphicData uri="http://schemas.microsoft.com/office/word/2010/wordprocessingShape">
                    <wps:wsp>
                      <wps:cNvSpPr/>
                      <wps:spPr>
                        <a:xfrm>
                          <a:off x="0" y="0"/>
                          <a:ext cx="1235075" cy="86804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DEBA7F6" w14:textId="77777777" w:rsidR="009F3616" w:rsidRPr="009F3616" w:rsidRDefault="009F3616" w:rsidP="009F3616">
                            <w:pPr>
                              <w:jc w:val="both"/>
                              <w:rPr>
                                <w:b/>
                                <w:bCs/>
                                <w:color w:val="0E2841" w:themeColor="text2"/>
                                <w:sz w:val="12"/>
                                <w:szCs w:val="12"/>
                              </w:rPr>
                            </w:pPr>
                            <w:r w:rsidRPr="009F3616">
                              <w:rPr>
                                <w:b/>
                                <w:bCs/>
                                <w:color w:val="0E2841" w:themeColor="text2"/>
                                <w:sz w:val="12"/>
                                <w:szCs w:val="12"/>
                              </w:rPr>
                              <w:t>Capacitación y acompañamiento normativo a los Comités Municipales y Distritales Electorales para el desarrollo de sus funciones.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88B96" id="_x0000_s1071" style="position:absolute;margin-left:-84.8pt;margin-top:63.65pt;width:97.25pt;height:6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FlbwIAADEFAAAOAAAAZHJzL2Uyb0RvYy54bWysVMFu2zAMvQ/YPwi6r7azpOuCOkXQosOA&#10;oi3WDj0rslQbkEWNUmJnXz9KdpyiLXYYdrElkXykHh91ftG3hu0U+gZsyYuTnDNlJVSNfS75z8fr&#10;T2ec+SBsJQxYVfK98vxi9fHDeeeWagY1mEohIxDrl50reR2CW2aZl7VqhT8BpywZNWArAm3xOatQ&#10;dITemmyW56dZB1g5BKm8p9OrwchXCV9rJcOd1l4FZkpOtYX0xfTdxG+2OhfLZxSubuRYhviHKlrR&#10;WEo6QV2JINgWmzdQbSMRPOhwIqHNQOtGqnQHuk2Rv7rNQy2cSnchcrybaPL/D1be7h7cPRINnfNL&#10;T8t4i15jG/9UH+sTWfuJLNUHJumwmH1e5F8WnEmynZ2e5fNFZDM7Rjv04ZuClsVFyZGakTgSuxsf&#10;BteDS0xm4boxJp4fS0mrsDcqOhj7Q2nWVJR8loCSStSlQbYT1F8hpbKhGEy1qNRwXCzyPDWaSpsi&#10;UqEJMCJrSjxhjwBRgW+xh7JH/xiqksim4PxvhQ3BU0TKDDZMwW1jAd8DMHSrMfPgfyBpoCayFPpN&#10;T9yUfGhDPNpAtb9HhjCo3jt53VAnboQP9wJJ5jQQNLrhjj7aQFdyGFec1YC/3zuP/qQ+snLW0diU&#10;3P/aClScme+WdPm1mM/jnKXNfPFlRht8adm8tNhtewnUuYIeCSfTMvoHc1hqhPaJJnwds5JJWEm5&#10;Sy4DHjaXYRhneiOkWq+TG82WE+HGPjgZwSPRUWmP/ZNAN8oxkJBv4TBiYvlKlYNvjLSw3gbQTZLs&#10;kdexBTSXSUvjGxIH/+U+eR1futUfAAAA//8DAFBLAwQUAAYACAAAACEA7ZgZkdwAAAALAQAADwAA&#10;AGRycy9kb3ducmV2LnhtbEyPTU7DMBBG90jcwRokdq3TUKU0xKkQKAdo6AH8Rxwaj6PYScPtGVaw&#10;Go2+p2/eVKfVD2yxU+wDCthtM2AWdTA9dgIuH83mGVhMEo0cAloB3zbCqb6/q2Rpwg3PdmlTx6gE&#10;YykFuJTGkvOonfUybsNokbLPMHmZaJ06biZ5o3I/8DzLCu5lj3TBydG+Oauv7ewFqIu6Yu4avbSN&#10;PvNmfkepvoR4fFhfX4Alu6Y/GH71SR1qclJhRhPZIGCzK44FsZTkhydghOT7IzBFs9hnwOuK//+h&#10;/gEAAP//AwBQSwECLQAUAAYACAAAACEAtoM4kv4AAADhAQAAEwAAAAAAAAAAAAAAAAAAAAAAW0Nv&#10;bnRlbnRfVHlwZXNdLnhtbFBLAQItABQABgAIAAAAIQA4/SH/1gAAAJQBAAALAAAAAAAAAAAAAAAA&#10;AC8BAABfcmVscy8ucmVsc1BLAQItABQABgAIAAAAIQCBkqFlbwIAADEFAAAOAAAAAAAAAAAAAAAA&#10;AC4CAABkcnMvZTJvRG9jLnhtbFBLAQItABQABgAIAAAAIQDtmBmR3AAAAAsBAAAPAAAAAAAAAAAA&#10;AAAAAMkEAABkcnMvZG93bnJldi54bWxQSwUGAAAAAAQABADzAAAA0gUAAAAA&#10;" filled="f" strokecolor="#030e13 [484]" strokeweight="1.5pt">
                <v:textbox>
                  <w:txbxContent>
                    <w:p w14:paraId="2DEBA7F6" w14:textId="77777777" w:rsidR="009F3616" w:rsidRPr="009F3616" w:rsidRDefault="009F3616" w:rsidP="009F3616">
                      <w:pPr>
                        <w:jc w:val="both"/>
                        <w:rPr>
                          <w:b/>
                          <w:bCs/>
                          <w:color w:val="0E2841" w:themeColor="text2"/>
                          <w:sz w:val="12"/>
                          <w:szCs w:val="12"/>
                        </w:rPr>
                      </w:pPr>
                      <w:r w:rsidRPr="009F3616">
                        <w:rPr>
                          <w:b/>
                          <w:bCs/>
                          <w:color w:val="0E2841" w:themeColor="text2"/>
                          <w:sz w:val="12"/>
                          <w:szCs w:val="12"/>
                        </w:rPr>
                        <w:t>Capacitación y acompañamiento normativo a los Comités Municipales y Distritales Electorales para el desarrollo de sus funciones.</w:t>
                      </w:r>
                    </w:p>
                  </w:txbxContent>
                </v:textbox>
              </v:rect>
            </w:pict>
          </mc:Fallback>
        </mc:AlternateContent>
      </w:r>
      <w:r w:rsidR="002C07E3" w:rsidRPr="00451C91">
        <w:rPr>
          <w:rFonts w:ascii="Arial" w:hAnsi="Arial" w:cs="Arial"/>
          <w:sz w:val="24"/>
          <w:szCs w:val="24"/>
        </w:rPr>
        <w:br w:type="page"/>
      </w:r>
    </w:p>
    <w:p w14:paraId="536BE4F5" w14:textId="213F80B9" w:rsidR="007F5C90" w:rsidRPr="00451C91" w:rsidRDefault="007F5C90" w:rsidP="007F5C90">
      <w:pPr>
        <w:jc w:val="center"/>
        <w:rPr>
          <w:rFonts w:ascii="Arial" w:hAnsi="Arial" w:cs="Arial"/>
          <w:b/>
          <w:bCs/>
        </w:rPr>
      </w:pPr>
      <w:r w:rsidRPr="00451C91">
        <w:rPr>
          <w:rFonts w:ascii="Arial" w:hAnsi="Arial" w:cs="Arial"/>
          <w:b/>
          <w:bCs/>
        </w:rPr>
        <w:lastRenderedPageBreak/>
        <w:t>Validación técnica de elaboración: Árbol d</w:t>
      </w:r>
      <w:r w:rsidR="00B45B4D" w:rsidRPr="00451C91">
        <w:rPr>
          <w:rFonts w:ascii="Arial" w:hAnsi="Arial" w:cs="Arial"/>
          <w:b/>
          <w:bCs/>
        </w:rPr>
        <w:t>e objetivos</w:t>
      </w:r>
    </w:p>
    <w:p w14:paraId="26F7375A" w14:textId="3BC03332" w:rsidR="00E15065" w:rsidRPr="00E15065" w:rsidRDefault="00E15065" w:rsidP="00E15065">
      <w:pPr>
        <w:spacing w:after="160" w:line="278" w:lineRule="auto"/>
        <w:jc w:val="both"/>
        <w:rPr>
          <w:rFonts w:ascii="Arial" w:hAnsi="Arial" w:cs="Arial"/>
        </w:rPr>
      </w:pPr>
      <w:r w:rsidRPr="00E15065">
        <w:rPr>
          <w:rFonts w:ascii="Arial" w:hAnsi="Arial" w:cs="Arial"/>
        </w:rPr>
        <w:t xml:space="preserve">A continuación, se presenta la validación de la correcta construcción, consistencia metodológica y funcionalidad del </w:t>
      </w:r>
      <w:r w:rsidR="00D3171E" w:rsidRPr="00451C91">
        <w:rPr>
          <w:rFonts w:ascii="Arial" w:hAnsi="Arial" w:cs="Arial"/>
        </w:rPr>
        <w:t>á</w:t>
      </w:r>
      <w:r w:rsidRPr="00E15065">
        <w:rPr>
          <w:rFonts w:ascii="Arial" w:hAnsi="Arial" w:cs="Arial"/>
        </w:rPr>
        <w:t xml:space="preserve">rbol de </w:t>
      </w:r>
      <w:r w:rsidR="00D3171E" w:rsidRPr="00451C91">
        <w:rPr>
          <w:rFonts w:ascii="Arial" w:hAnsi="Arial" w:cs="Arial"/>
        </w:rPr>
        <w:t>o</w:t>
      </w:r>
      <w:r w:rsidRPr="00E15065">
        <w:rPr>
          <w:rFonts w:ascii="Arial" w:hAnsi="Arial" w:cs="Arial"/>
        </w:rPr>
        <w:t xml:space="preserve">bjetivos, derivado del </w:t>
      </w:r>
      <w:r w:rsidR="00D3171E" w:rsidRPr="00451C91">
        <w:rPr>
          <w:rFonts w:ascii="Arial" w:hAnsi="Arial" w:cs="Arial"/>
        </w:rPr>
        <w:t>á</w:t>
      </w:r>
      <w:r w:rsidRPr="00E15065">
        <w:rPr>
          <w:rFonts w:ascii="Arial" w:hAnsi="Arial" w:cs="Arial"/>
        </w:rPr>
        <w:t xml:space="preserve">rbol del </w:t>
      </w:r>
      <w:r w:rsidR="00D3171E" w:rsidRPr="00451C91">
        <w:rPr>
          <w:rFonts w:ascii="Arial" w:hAnsi="Arial" w:cs="Arial"/>
        </w:rPr>
        <w:t>p</w:t>
      </w:r>
      <w:r w:rsidRPr="00E15065">
        <w:rPr>
          <w:rFonts w:ascii="Arial" w:hAnsi="Arial" w:cs="Arial"/>
        </w:rPr>
        <w:t xml:space="preserve">roblema previamente </w:t>
      </w:r>
      <w:r w:rsidR="00D3171E" w:rsidRPr="00451C91">
        <w:rPr>
          <w:rFonts w:ascii="Arial" w:hAnsi="Arial" w:cs="Arial"/>
        </w:rPr>
        <w:t>expuesto</w:t>
      </w:r>
      <w:r w:rsidRPr="00E15065">
        <w:rPr>
          <w:rFonts w:ascii="Arial" w:hAnsi="Arial" w:cs="Arial"/>
        </w:rPr>
        <w:t>, verificando su cumplimiento con los principios del Marco Lógico, la lógica de resultados del Presupuesto basado en Resultados (P</w:t>
      </w:r>
      <w:r w:rsidR="00D3171E" w:rsidRPr="00451C91">
        <w:rPr>
          <w:rFonts w:ascii="Arial" w:hAnsi="Arial" w:cs="Arial"/>
        </w:rPr>
        <w:t>B</w:t>
      </w:r>
      <w:r w:rsidRPr="00E15065">
        <w:rPr>
          <w:rFonts w:ascii="Arial" w:hAnsi="Arial" w:cs="Arial"/>
        </w:rPr>
        <w:t>R) y la trazabilidad para la Matriz de Indicadores para Resultados (MIR) del Instituto Electoral de Coahuila.</w:t>
      </w:r>
    </w:p>
    <w:p w14:paraId="75134731" w14:textId="77777777" w:rsidR="00E15065" w:rsidRPr="00451C91" w:rsidRDefault="00E15065" w:rsidP="00D3171E">
      <w:pPr>
        <w:spacing w:after="160" w:line="278" w:lineRule="auto"/>
        <w:jc w:val="both"/>
        <w:rPr>
          <w:rFonts w:ascii="Arial" w:hAnsi="Arial" w:cs="Arial"/>
        </w:rPr>
      </w:pPr>
      <w:r w:rsidRPr="00451C91">
        <w:rPr>
          <w:rFonts w:ascii="Arial" w:hAnsi="Arial" w:cs="Arial"/>
        </w:rPr>
        <w:t>La revisión se efectuó considerando los siguientes criterios metodológicos:</w:t>
      </w:r>
    </w:p>
    <w:p w14:paraId="7F9F1849" w14:textId="77777777" w:rsidR="00E15065" w:rsidRPr="00451C91" w:rsidRDefault="00E15065">
      <w:pPr>
        <w:pStyle w:val="Prrafodelista"/>
        <w:numPr>
          <w:ilvl w:val="0"/>
          <w:numId w:val="9"/>
        </w:numPr>
        <w:spacing w:after="160" w:line="278" w:lineRule="auto"/>
        <w:jc w:val="both"/>
        <w:rPr>
          <w:rFonts w:ascii="Arial" w:hAnsi="Arial" w:cs="Arial"/>
        </w:rPr>
      </w:pPr>
      <w:r w:rsidRPr="00451C91">
        <w:rPr>
          <w:rFonts w:ascii="Arial" w:hAnsi="Arial" w:cs="Arial"/>
        </w:rPr>
        <w:t>Conversión de problemas a objetivos mediante inversión lógica directa.</w:t>
      </w:r>
    </w:p>
    <w:p w14:paraId="1573A188" w14:textId="77777777" w:rsidR="00E15065" w:rsidRPr="00451C91" w:rsidRDefault="00E15065">
      <w:pPr>
        <w:pStyle w:val="Prrafodelista"/>
        <w:numPr>
          <w:ilvl w:val="0"/>
          <w:numId w:val="9"/>
        </w:numPr>
        <w:spacing w:after="160" w:line="278" w:lineRule="auto"/>
        <w:jc w:val="both"/>
        <w:rPr>
          <w:rFonts w:ascii="Arial" w:hAnsi="Arial" w:cs="Arial"/>
        </w:rPr>
      </w:pPr>
      <w:r w:rsidRPr="00451C91">
        <w:rPr>
          <w:rFonts w:ascii="Arial" w:hAnsi="Arial" w:cs="Arial"/>
        </w:rPr>
        <w:t>Conservación del mismo nivel jerárquico (causas ↔ medios; problema ↔ propósito; efectos ↔ resultados/fines).</w:t>
      </w:r>
    </w:p>
    <w:p w14:paraId="10089F5F" w14:textId="77777777" w:rsidR="00E15065" w:rsidRPr="00451C91" w:rsidRDefault="00E15065">
      <w:pPr>
        <w:pStyle w:val="Prrafodelista"/>
        <w:numPr>
          <w:ilvl w:val="0"/>
          <w:numId w:val="9"/>
        </w:numPr>
        <w:spacing w:after="160" w:line="278" w:lineRule="auto"/>
        <w:jc w:val="both"/>
        <w:rPr>
          <w:rFonts w:ascii="Arial" w:hAnsi="Arial" w:cs="Arial"/>
        </w:rPr>
      </w:pPr>
      <w:r w:rsidRPr="00451C91">
        <w:rPr>
          <w:rFonts w:ascii="Arial" w:hAnsi="Arial" w:cs="Arial"/>
        </w:rPr>
        <w:t>Claridad en la relación medios–fines.</w:t>
      </w:r>
    </w:p>
    <w:p w14:paraId="35D6C57F" w14:textId="77777777" w:rsidR="00E15065" w:rsidRPr="00451C91" w:rsidRDefault="00E15065">
      <w:pPr>
        <w:pStyle w:val="Prrafodelista"/>
        <w:numPr>
          <w:ilvl w:val="0"/>
          <w:numId w:val="9"/>
        </w:numPr>
        <w:spacing w:after="160" w:line="278" w:lineRule="auto"/>
        <w:jc w:val="both"/>
        <w:rPr>
          <w:rFonts w:ascii="Arial" w:hAnsi="Arial" w:cs="Arial"/>
        </w:rPr>
      </w:pPr>
      <w:r w:rsidRPr="00451C91">
        <w:rPr>
          <w:rFonts w:ascii="Arial" w:hAnsi="Arial" w:cs="Arial"/>
        </w:rPr>
        <w:t>Neutralidad técnica, sin incorporación de soluciones implícitas.</w:t>
      </w:r>
    </w:p>
    <w:p w14:paraId="0B6365A4" w14:textId="77777777" w:rsidR="00E15065" w:rsidRPr="00451C91" w:rsidRDefault="00E15065">
      <w:pPr>
        <w:pStyle w:val="Prrafodelista"/>
        <w:numPr>
          <w:ilvl w:val="0"/>
          <w:numId w:val="9"/>
        </w:numPr>
        <w:spacing w:after="160" w:line="278" w:lineRule="auto"/>
        <w:jc w:val="both"/>
        <w:rPr>
          <w:rFonts w:ascii="Arial" w:hAnsi="Arial" w:cs="Arial"/>
        </w:rPr>
      </w:pPr>
      <w:r w:rsidRPr="00451C91">
        <w:rPr>
          <w:rFonts w:ascii="Arial" w:hAnsi="Arial" w:cs="Arial"/>
        </w:rPr>
        <w:t>Compatibilidad con la MIR 4×4.</w:t>
      </w:r>
    </w:p>
    <w:p w14:paraId="71F00676" w14:textId="14E41C98" w:rsidR="00E15065" w:rsidRPr="00E15065" w:rsidRDefault="00E15065" w:rsidP="00E15065">
      <w:pPr>
        <w:spacing w:after="160" w:line="278" w:lineRule="auto"/>
        <w:jc w:val="both"/>
        <w:rPr>
          <w:rFonts w:ascii="Arial" w:hAnsi="Arial" w:cs="Arial"/>
        </w:rPr>
      </w:pPr>
      <w:r w:rsidRPr="00E15065">
        <w:rPr>
          <w:rFonts w:ascii="Arial" w:hAnsi="Arial" w:cs="Arial"/>
          <w:b/>
          <w:bCs/>
        </w:rPr>
        <w:t>A. Raíces del Árbol de Objetivos</w:t>
      </w:r>
      <w:r w:rsidRPr="00451C91">
        <w:rPr>
          <w:rFonts w:ascii="Arial" w:hAnsi="Arial" w:cs="Arial"/>
          <w:b/>
          <w:bCs/>
        </w:rPr>
        <w:t xml:space="preserve"> </w:t>
      </w:r>
      <w:r w:rsidRPr="00E15065">
        <w:rPr>
          <w:rFonts w:ascii="Arial" w:hAnsi="Arial" w:cs="Arial"/>
          <w:b/>
          <w:bCs/>
        </w:rPr>
        <w:t>(Medios / Actividades)</w:t>
      </w:r>
    </w:p>
    <w:p w14:paraId="2034E2FE" w14:textId="58AE3FC6" w:rsidR="00E15065" w:rsidRPr="00E15065" w:rsidRDefault="00E15065" w:rsidP="00E15065">
      <w:pPr>
        <w:spacing w:after="160" w:line="278" w:lineRule="auto"/>
        <w:jc w:val="both"/>
        <w:rPr>
          <w:rFonts w:ascii="Arial" w:hAnsi="Arial" w:cs="Arial"/>
        </w:rPr>
      </w:pPr>
      <w:r w:rsidRPr="00E15065">
        <w:rPr>
          <w:rFonts w:ascii="Arial" w:hAnsi="Arial" w:cs="Arial"/>
        </w:rPr>
        <w:t>Las raíces representan los medios de intervención orientados a atender las causas indirectas del problema. Su formulación se enfoca en acciones, no en resultados.</w:t>
      </w:r>
    </w:p>
    <w:p w14:paraId="27F4E325" w14:textId="77777777" w:rsidR="00E15065" w:rsidRPr="00E15065" w:rsidRDefault="00E15065" w:rsidP="00E15065">
      <w:pPr>
        <w:spacing w:after="160" w:line="278" w:lineRule="auto"/>
        <w:jc w:val="both"/>
        <w:rPr>
          <w:rFonts w:ascii="Arial" w:hAnsi="Arial" w:cs="Arial"/>
        </w:rPr>
      </w:pPr>
      <w:r w:rsidRPr="00E15065">
        <w:rPr>
          <w:rFonts w:ascii="Arial" w:hAnsi="Arial" w:cs="Arial"/>
        </w:rPr>
        <w:t>Los objetivos asociados a capacitación, integración de sistemas, seguimiento de la información, fortalecimiento documental y diseño de control interno:</w:t>
      </w:r>
    </w:p>
    <w:p w14:paraId="78BAD71B" w14:textId="77777777" w:rsidR="00E15065" w:rsidRPr="00451C91" w:rsidRDefault="00E15065">
      <w:pPr>
        <w:pStyle w:val="Prrafodelista"/>
        <w:numPr>
          <w:ilvl w:val="0"/>
          <w:numId w:val="10"/>
        </w:numPr>
        <w:spacing w:after="160" w:line="278" w:lineRule="auto"/>
        <w:jc w:val="both"/>
        <w:rPr>
          <w:rFonts w:ascii="Arial" w:hAnsi="Arial" w:cs="Arial"/>
        </w:rPr>
      </w:pPr>
      <w:r w:rsidRPr="00451C91">
        <w:rPr>
          <w:rFonts w:ascii="Arial" w:hAnsi="Arial" w:cs="Arial"/>
        </w:rPr>
        <w:t>Se formulan en sentido positivo, sin describir soluciones cerradas.</w:t>
      </w:r>
    </w:p>
    <w:p w14:paraId="32DB30C1" w14:textId="77777777" w:rsidR="00E15065" w:rsidRPr="00451C91" w:rsidRDefault="00E15065">
      <w:pPr>
        <w:pStyle w:val="Prrafodelista"/>
        <w:numPr>
          <w:ilvl w:val="0"/>
          <w:numId w:val="10"/>
        </w:numPr>
        <w:spacing w:after="160" w:line="278" w:lineRule="auto"/>
        <w:jc w:val="both"/>
        <w:rPr>
          <w:rFonts w:ascii="Arial" w:hAnsi="Arial" w:cs="Arial"/>
        </w:rPr>
      </w:pPr>
      <w:r w:rsidRPr="00451C91">
        <w:rPr>
          <w:rFonts w:ascii="Arial" w:hAnsi="Arial" w:cs="Arial"/>
        </w:rPr>
        <w:t>Atienden capacidades institucionales y condiciones de gestión.</w:t>
      </w:r>
    </w:p>
    <w:p w14:paraId="1DEA1F07" w14:textId="77777777" w:rsidR="00E15065" w:rsidRPr="00451C91" w:rsidRDefault="00E15065">
      <w:pPr>
        <w:pStyle w:val="Prrafodelista"/>
        <w:numPr>
          <w:ilvl w:val="0"/>
          <w:numId w:val="10"/>
        </w:numPr>
        <w:spacing w:after="160" w:line="278" w:lineRule="auto"/>
        <w:jc w:val="both"/>
        <w:rPr>
          <w:rFonts w:ascii="Arial" w:hAnsi="Arial" w:cs="Arial"/>
        </w:rPr>
      </w:pPr>
      <w:r w:rsidRPr="00451C91">
        <w:rPr>
          <w:rFonts w:ascii="Arial" w:hAnsi="Arial" w:cs="Arial"/>
        </w:rPr>
        <w:t>Mantienen correspondencia directa con las causas indirectas identificadas.</w:t>
      </w:r>
    </w:p>
    <w:p w14:paraId="5CCB0B51" w14:textId="6E1FCBDC" w:rsidR="00E15065" w:rsidRPr="00E15065" w:rsidRDefault="00E15065" w:rsidP="00E15065">
      <w:pPr>
        <w:spacing w:after="160" w:line="278" w:lineRule="auto"/>
        <w:jc w:val="both"/>
        <w:rPr>
          <w:rFonts w:ascii="Arial" w:hAnsi="Arial" w:cs="Arial"/>
          <w:b/>
          <w:bCs/>
        </w:rPr>
      </w:pPr>
      <w:r w:rsidRPr="00E15065">
        <w:rPr>
          <w:rFonts w:ascii="Arial" w:hAnsi="Arial" w:cs="Arial"/>
          <w:b/>
          <w:bCs/>
        </w:rPr>
        <w:t>B. Tronco del Árbol de Objetivos</w:t>
      </w:r>
      <w:r w:rsidRPr="00451C91">
        <w:rPr>
          <w:rFonts w:ascii="Arial" w:hAnsi="Arial" w:cs="Arial"/>
          <w:b/>
          <w:bCs/>
        </w:rPr>
        <w:t xml:space="preserve"> </w:t>
      </w:r>
      <w:r w:rsidRPr="00E15065">
        <w:rPr>
          <w:rFonts w:ascii="Arial" w:hAnsi="Arial" w:cs="Arial"/>
          <w:b/>
          <w:bCs/>
        </w:rPr>
        <w:t>(Objetivo central / Propósito)</w:t>
      </w:r>
    </w:p>
    <w:p w14:paraId="747E1823" w14:textId="7FCCEF97" w:rsidR="00E15065" w:rsidRPr="00E15065" w:rsidRDefault="00E15065" w:rsidP="00E15065">
      <w:pPr>
        <w:spacing w:after="160" w:line="278" w:lineRule="auto"/>
        <w:jc w:val="both"/>
        <w:rPr>
          <w:rFonts w:ascii="Arial" w:hAnsi="Arial" w:cs="Arial"/>
        </w:rPr>
      </w:pPr>
      <w:r w:rsidRPr="00E15065">
        <w:rPr>
          <w:rFonts w:ascii="Arial" w:hAnsi="Arial" w:cs="Arial"/>
        </w:rPr>
        <w:t xml:space="preserve">El tronco expresa la condición deseada central que se alcanza cuando los medios funcionan adecuadamente. Constituye el eje de la intervención y corresponde al </w:t>
      </w:r>
      <w:r w:rsidR="00D3171E" w:rsidRPr="00451C91">
        <w:rPr>
          <w:rFonts w:ascii="Arial" w:hAnsi="Arial" w:cs="Arial"/>
        </w:rPr>
        <w:t>p</w:t>
      </w:r>
      <w:r w:rsidRPr="00E15065">
        <w:rPr>
          <w:rFonts w:ascii="Arial" w:hAnsi="Arial" w:cs="Arial"/>
        </w:rPr>
        <w:t>ropósito en la MIR.</w:t>
      </w:r>
    </w:p>
    <w:p w14:paraId="2470DE45" w14:textId="77777777" w:rsidR="00E15065" w:rsidRPr="00E15065" w:rsidRDefault="00E15065" w:rsidP="00E15065">
      <w:pPr>
        <w:spacing w:after="160" w:line="278" w:lineRule="auto"/>
        <w:jc w:val="both"/>
        <w:rPr>
          <w:rFonts w:ascii="Arial" w:hAnsi="Arial" w:cs="Arial"/>
        </w:rPr>
      </w:pPr>
      <w:r w:rsidRPr="00E15065">
        <w:rPr>
          <w:rFonts w:ascii="Arial" w:hAnsi="Arial" w:cs="Arial"/>
        </w:rPr>
        <w:t>El objetivo central, referido a la ejecución de procesos y funciones conforme a la normatividad aplicable, garantizando eficiencia y oportunidad, cumple con los siguientes criterios:</w:t>
      </w:r>
    </w:p>
    <w:p w14:paraId="190BB1BE" w14:textId="77777777" w:rsidR="00E15065" w:rsidRPr="00451C91" w:rsidRDefault="00E15065">
      <w:pPr>
        <w:pStyle w:val="Prrafodelista"/>
        <w:numPr>
          <w:ilvl w:val="0"/>
          <w:numId w:val="11"/>
        </w:numPr>
        <w:spacing w:after="160" w:line="278" w:lineRule="auto"/>
        <w:jc w:val="both"/>
        <w:rPr>
          <w:rFonts w:ascii="Arial" w:hAnsi="Arial" w:cs="Arial"/>
        </w:rPr>
      </w:pPr>
      <w:r w:rsidRPr="00451C91">
        <w:rPr>
          <w:rFonts w:ascii="Arial" w:hAnsi="Arial" w:cs="Arial"/>
        </w:rPr>
        <w:t>Es el opuesto lógico directo del problema central.</w:t>
      </w:r>
    </w:p>
    <w:p w14:paraId="70AE9419" w14:textId="77777777" w:rsidR="00E15065" w:rsidRPr="00451C91" w:rsidRDefault="00E15065">
      <w:pPr>
        <w:pStyle w:val="Prrafodelista"/>
        <w:numPr>
          <w:ilvl w:val="0"/>
          <w:numId w:val="11"/>
        </w:numPr>
        <w:spacing w:after="160" w:line="278" w:lineRule="auto"/>
        <w:jc w:val="both"/>
        <w:rPr>
          <w:rFonts w:ascii="Arial" w:hAnsi="Arial" w:cs="Arial"/>
        </w:rPr>
      </w:pPr>
      <w:r w:rsidRPr="00451C91">
        <w:rPr>
          <w:rFonts w:ascii="Arial" w:hAnsi="Arial" w:cs="Arial"/>
        </w:rPr>
        <w:t>Se mantiene bajo control institucional.</w:t>
      </w:r>
    </w:p>
    <w:p w14:paraId="74746742" w14:textId="77777777" w:rsidR="00E15065" w:rsidRPr="00451C91" w:rsidRDefault="00E15065">
      <w:pPr>
        <w:pStyle w:val="Prrafodelista"/>
        <w:numPr>
          <w:ilvl w:val="0"/>
          <w:numId w:val="11"/>
        </w:numPr>
        <w:spacing w:after="160" w:line="278" w:lineRule="auto"/>
        <w:jc w:val="both"/>
        <w:rPr>
          <w:rFonts w:ascii="Arial" w:hAnsi="Arial" w:cs="Arial"/>
        </w:rPr>
      </w:pPr>
      <w:r w:rsidRPr="00451C91">
        <w:rPr>
          <w:rFonts w:ascii="Arial" w:hAnsi="Arial" w:cs="Arial"/>
        </w:rPr>
        <w:t>Integra normatividad, gestión y oportunidad sin ampliar indebidamente el alcance.</w:t>
      </w:r>
    </w:p>
    <w:p w14:paraId="30AA49A3" w14:textId="37B6E462" w:rsidR="00E15065" w:rsidRPr="00451C91" w:rsidRDefault="00E15065">
      <w:pPr>
        <w:pStyle w:val="Prrafodelista"/>
        <w:numPr>
          <w:ilvl w:val="0"/>
          <w:numId w:val="11"/>
        </w:numPr>
        <w:spacing w:after="160" w:line="278" w:lineRule="auto"/>
        <w:jc w:val="both"/>
        <w:rPr>
          <w:rFonts w:ascii="Arial" w:hAnsi="Arial" w:cs="Arial"/>
        </w:rPr>
      </w:pPr>
      <w:r w:rsidRPr="00451C91">
        <w:rPr>
          <w:rFonts w:ascii="Arial" w:hAnsi="Arial" w:cs="Arial"/>
        </w:rPr>
        <w:t xml:space="preserve">Es apto para fungir como </w:t>
      </w:r>
      <w:r w:rsidR="00D3171E" w:rsidRPr="00451C91">
        <w:rPr>
          <w:rFonts w:ascii="Arial" w:hAnsi="Arial" w:cs="Arial"/>
        </w:rPr>
        <w:t>p</w:t>
      </w:r>
      <w:r w:rsidRPr="00451C91">
        <w:rPr>
          <w:rFonts w:ascii="Arial" w:hAnsi="Arial" w:cs="Arial"/>
        </w:rPr>
        <w:t>ropósito en la MIR.</w:t>
      </w:r>
    </w:p>
    <w:p w14:paraId="38DEE6C4" w14:textId="77777777" w:rsidR="00D3171E" w:rsidRPr="00451C91" w:rsidRDefault="00D3171E" w:rsidP="00D3171E">
      <w:pPr>
        <w:spacing w:after="160" w:line="278" w:lineRule="auto"/>
        <w:jc w:val="both"/>
        <w:rPr>
          <w:rFonts w:ascii="Arial" w:hAnsi="Arial" w:cs="Arial"/>
        </w:rPr>
      </w:pPr>
    </w:p>
    <w:p w14:paraId="4D730156" w14:textId="77777777" w:rsidR="00D3171E" w:rsidRPr="00451C91" w:rsidRDefault="00D3171E" w:rsidP="00D3171E">
      <w:pPr>
        <w:spacing w:after="160" w:line="278" w:lineRule="auto"/>
        <w:jc w:val="both"/>
        <w:rPr>
          <w:rFonts w:ascii="Arial" w:hAnsi="Arial" w:cs="Arial"/>
        </w:rPr>
      </w:pPr>
    </w:p>
    <w:p w14:paraId="39EDFB68" w14:textId="77777777" w:rsidR="00D3171E" w:rsidRPr="00451C91" w:rsidRDefault="00D3171E" w:rsidP="00D3171E">
      <w:pPr>
        <w:spacing w:after="160" w:line="278" w:lineRule="auto"/>
        <w:jc w:val="both"/>
        <w:rPr>
          <w:rFonts w:ascii="Arial" w:hAnsi="Arial" w:cs="Arial"/>
        </w:rPr>
      </w:pPr>
    </w:p>
    <w:p w14:paraId="204449A0" w14:textId="77777777" w:rsidR="00D3171E" w:rsidRPr="00451C91" w:rsidRDefault="00D3171E" w:rsidP="00D3171E">
      <w:pPr>
        <w:spacing w:after="160" w:line="278" w:lineRule="auto"/>
        <w:jc w:val="both"/>
        <w:rPr>
          <w:rFonts w:ascii="Arial" w:hAnsi="Arial" w:cs="Arial"/>
        </w:rPr>
      </w:pPr>
    </w:p>
    <w:p w14:paraId="3C7DF263" w14:textId="56FF3FFC" w:rsidR="00E15065" w:rsidRPr="00E15065" w:rsidRDefault="00E15065" w:rsidP="00E15065">
      <w:pPr>
        <w:spacing w:after="160" w:line="278" w:lineRule="auto"/>
        <w:jc w:val="both"/>
        <w:rPr>
          <w:rFonts w:ascii="Arial" w:hAnsi="Arial" w:cs="Arial"/>
          <w:b/>
          <w:bCs/>
        </w:rPr>
      </w:pPr>
      <w:r w:rsidRPr="00E15065">
        <w:rPr>
          <w:rFonts w:ascii="Arial" w:hAnsi="Arial" w:cs="Arial"/>
          <w:b/>
          <w:bCs/>
        </w:rPr>
        <w:t>C. Ramas del Árbol de Objetivos</w:t>
      </w:r>
      <w:r w:rsidRPr="00451C91">
        <w:rPr>
          <w:rFonts w:ascii="Arial" w:hAnsi="Arial" w:cs="Arial"/>
          <w:b/>
          <w:bCs/>
        </w:rPr>
        <w:t xml:space="preserve"> </w:t>
      </w:r>
      <w:r w:rsidRPr="00E15065">
        <w:rPr>
          <w:rFonts w:ascii="Arial" w:hAnsi="Arial" w:cs="Arial"/>
          <w:b/>
          <w:bCs/>
        </w:rPr>
        <w:t>(Resultados inmediatos, resultados intermedios y objetivo final)</w:t>
      </w:r>
    </w:p>
    <w:p w14:paraId="46C88426" w14:textId="3B35A285" w:rsidR="00E15065" w:rsidRPr="00E15065" w:rsidRDefault="00E15065" w:rsidP="00E15065">
      <w:pPr>
        <w:spacing w:after="160" w:line="278" w:lineRule="auto"/>
        <w:jc w:val="both"/>
        <w:rPr>
          <w:rFonts w:ascii="Arial" w:hAnsi="Arial" w:cs="Arial"/>
        </w:rPr>
      </w:pPr>
      <w:r w:rsidRPr="00E15065">
        <w:rPr>
          <w:rFonts w:ascii="Arial" w:hAnsi="Arial" w:cs="Arial"/>
        </w:rPr>
        <w:t xml:space="preserve">Los resultados inmediatos, correspondientes a los efectos directos del </w:t>
      </w:r>
      <w:r w:rsidR="00D3171E" w:rsidRPr="00451C91">
        <w:rPr>
          <w:rFonts w:ascii="Arial" w:hAnsi="Arial" w:cs="Arial"/>
        </w:rPr>
        <w:t>árbol</w:t>
      </w:r>
      <w:r w:rsidRPr="00E15065">
        <w:rPr>
          <w:rFonts w:ascii="Arial" w:hAnsi="Arial" w:cs="Arial"/>
        </w:rPr>
        <w:t xml:space="preserve"> del </w:t>
      </w:r>
      <w:r w:rsidR="00D3171E" w:rsidRPr="00451C91">
        <w:rPr>
          <w:rFonts w:ascii="Arial" w:hAnsi="Arial" w:cs="Arial"/>
        </w:rPr>
        <w:t>p</w:t>
      </w:r>
      <w:r w:rsidRPr="00E15065">
        <w:rPr>
          <w:rFonts w:ascii="Arial" w:hAnsi="Arial" w:cs="Arial"/>
        </w:rPr>
        <w:t xml:space="preserve">roblema, describen cambios observables de corto plazo en la gestión y operación institucional. Estos resultados mantienen coherencia con el </w:t>
      </w:r>
      <w:r w:rsidR="00D3171E" w:rsidRPr="00451C91">
        <w:rPr>
          <w:rFonts w:ascii="Arial" w:hAnsi="Arial" w:cs="Arial"/>
        </w:rPr>
        <w:t>o</w:t>
      </w:r>
      <w:r w:rsidRPr="00E15065">
        <w:rPr>
          <w:rFonts w:ascii="Arial" w:hAnsi="Arial" w:cs="Arial"/>
        </w:rPr>
        <w:t xml:space="preserve">bjetivo </w:t>
      </w:r>
      <w:r w:rsidR="00D3171E" w:rsidRPr="00451C91">
        <w:rPr>
          <w:rFonts w:ascii="Arial" w:hAnsi="Arial" w:cs="Arial"/>
        </w:rPr>
        <w:t>c</w:t>
      </w:r>
      <w:r w:rsidRPr="00E15065">
        <w:rPr>
          <w:rFonts w:ascii="Arial" w:hAnsi="Arial" w:cs="Arial"/>
        </w:rPr>
        <w:t xml:space="preserve">entral </w:t>
      </w:r>
      <w:r w:rsidR="00D3171E" w:rsidRPr="00451C91">
        <w:rPr>
          <w:rFonts w:ascii="Arial" w:hAnsi="Arial" w:cs="Arial"/>
        </w:rPr>
        <w:t>(p</w:t>
      </w:r>
      <w:r w:rsidRPr="00E15065">
        <w:rPr>
          <w:rFonts w:ascii="Arial" w:hAnsi="Arial" w:cs="Arial"/>
        </w:rPr>
        <w:t>ropósito) y son susceptibles de medición mediante indicadores de desempeño.</w:t>
      </w:r>
    </w:p>
    <w:p w14:paraId="15828AE3" w14:textId="77777777" w:rsidR="00E15065" w:rsidRPr="00E15065" w:rsidRDefault="00E15065" w:rsidP="00E15065">
      <w:pPr>
        <w:spacing w:after="160" w:line="278" w:lineRule="auto"/>
        <w:jc w:val="both"/>
        <w:rPr>
          <w:rFonts w:ascii="Arial" w:hAnsi="Arial" w:cs="Arial"/>
        </w:rPr>
      </w:pPr>
      <w:r w:rsidRPr="00E15065">
        <w:rPr>
          <w:rFonts w:ascii="Arial" w:hAnsi="Arial" w:cs="Arial"/>
        </w:rPr>
        <w:t>Por su parte, los resultados intermedios, derivados de los efectos indirectos, tales como el fortalecimiento de la ejecución, gestión y control de los recursos públicos, la reducción de observaciones de auditoría y la disminución del riesgo de incumplimiento normativo, cumplen con los siguientes criterios metodológicos:</w:t>
      </w:r>
    </w:p>
    <w:p w14:paraId="4C16DB37" w14:textId="77777777" w:rsidR="00E15065" w:rsidRPr="00451C91" w:rsidRDefault="00E15065">
      <w:pPr>
        <w:pStyle w:val="Prrafodelista"/>
        <w:numPr>
          <w:ilvl w:val="0"/>
          <w:numId w:val="12"/>
        </w:numPr>
        <w:spacing w:after="160" w:line="278" w:lineRule="auto"/>
        <w:jc w:val="both"/>
        <w:rPr>
          <w:rFonts w:ascii="Arial" w:hAnsi="Arial" w:cs="Arial"/>
        </w:rPr>
      </w:pPr>
      <w:r w:rsidRPr="00451C91">
        <w:rPr>
          <w:rFonts w:ascii="Arial" w:hAnsi="Arial" w:cs="Arial"/>
        </w:rPr>
        <w:t>Aplican una inversión lógica estricta respecto del problema identificado.</w:t>
      </w:r>
    </w:p>
    <w:p w14:paraId="23E4A207" w14:textId="77777777" w:rsidR="00E15065" w:rsidRPr="00451C91" w:rsidRDefault="00E15065">
      <w:pPr>
        <w:pStyle w:val="Prrafodelista"/>
        <w:numPr>
          <w:ilvl w:val="0"/>
          <w:numId w:val="12"/>
        </w:numPr>
        <w:spacing w:after="160" w:line="278" w:lineRule="auto"/>
        <w:jc w:val="both"/>
        <w:rPr>
          <w:rFonts w:ascii="Arial" w:hAnsi="Arial" w:cs="Arial"/>
        </w:rPr>
      </w:pPr>
      <w:r w:rsidRPr="00451C91">
        <w:rPr>
          <w:rFonts w:ascii="Arial" w:hAnsi="Arial" w:cs="Arial"/>
        </w:rPr>
        <w:t>Utilizan lenguaje institucional y no sancionatorio.</w:t>
      </w:r>
    </w:p>
    <w:p w14:paraId="1528A03E" w14:textId="77777777" w:rsidR="00E15065" w:rsidRPr="00451C91" w:rsidRDefault="00E15065">
      <w:pPr>
        <w:pStyle w:val="Prrafodelista"/>
        <w:numPr>
          <w:ilvl w:val="0"/>
          <w:numId w:val="12"/>
        </w:numPr>
        <w:spacing w:after="160" w:line="278" w:lineRule="auto"/>
        <w:jc w:val="both"/>
        <w:rPr>
          <w:rFonts w:ascii="Arial" w:hAnsi="Arial" w:cs="Arial"/>
        </w:rPr>
      </w:pPr>
      <w:r w:rsidRPr="00451C91">
        <w:rPr>
          <w:rFonts w:ascii="Arial" w:hAnsi="Arial" w:cs="Arial"/>
        </w:rPr>
        <w:t>Reflejan un escalamiento adecuado del impacto operativo al nivel institucional.</w:t>
      </w:r>
    </w:p>
    <w:p w14:paraId="529818C1" w14:textId="77777777" w:rsidR="00E15065" w:rsidRPr="00451C91" w:rsidRDefault="00E15065">
      <w:pPr>
        <w:pStyle w:val="Prrafodelista"/>
        <w:numPr>
          <w:ilvl w:val="0"/>
          <w:numId w:val="12"/>
        </w:numPr>
        <w:spacing w:after="160" w:line="278" w:lineRule="auto"/>
        <w:jc w:val="both"/>
        <w:rPr>
          <w:rFonts w:ascii="Arial" w:hAnsi="Arial" w:cs="Arial"/>
        </w:rPr>
      </w:pPr>
      <w:r w:rsidRPr="00451C91">
        <w:rPr>
          <w:rFonts w:ascii="Arial" w:hAnsi="Arial" w:cs="Arial"/>
        </w:rPr>
        <w:t>Se encuentran correctamente definidos como resultados intermedios, sin invadir el nivel del objetivo final.</w:t>
      </w:r>
    </w:p>
    <w:p w14:paraId="2FFA80BA" w14:textId="3E1D354F" w:rsidR="00E15065" w:rsidRPr="00E15065" w:rsidRDefault="00E15065" w:rsidP="00E15065">
      <w:pPr>
        <w:spacing w:after="160" w:line="278" w:lineRule="auto"/>
        <w:jc w:val="both"/>
        <w:rPr>
          <w:rFonts w:ascii="Arial" w:hAnsi="Arial" w:cs="Arial"/>
        </w:rPr>
      </w:pPr>
      <w:r w:rsidRPr="00E15065">
        <w:rPr>
          <w:rFonts w:ascii="Arial" w:hAnsi="Arial" w:cs="Arial"/>
        </w:rPr>
        <w:t>El objetivo final (</w:t>
      </w:r>
      <w:r w:rsidR="00D3171E" w:rsidRPr="00451C91">
        <w:rPr>
          <w:rFonts w:ascii="Arial" w:hAnsi="Arial" w:cs="Arial"/>
        </w:rPr>
        <w:t>f</w:t>
      </w:r>
      <w:r w:rsidRPr="00E15065">
        <w:rPr>
          <w:rFonts w:ascii="Arial" w:hAnsi="Arial" w:cs="Arial"/>
        </w:rPr>
        <w:t>in), correspondiente al efecto superior, representa un impacto sistémico, sin atribuir causalidades operativas, y es coherente con el mandato constitucional del Instituto.</w:t>
      </w:r>
    </w:p>
    <w:p w14:paraId="1DB7E369" w14:textId="77777777" w:rsidR="00E15065" w:rsidRPr="00E15065" w:rsidRDefault="00E15065" w:rsidP="00E15065">
      <w:pPr>
        <w:spacing w:after="160" w:line="278" w:lineRule="auto"/>
        <w:jc w:val="center"/>
        <w:rPr>
          <w:rFonts w:ascii="Arial" w:hAnsi="Arial" w:cs="Arial"/>
          <w:b/>
          <w:bCs/>
        </w:rPr>
      </w:pPr>
      <w:r w:rsidRPr="00E15065">
        <w:rPr>
          <w:rFonts w:ascii="Arial" w:hAnsi="Arial" w:cs="Arial"/>
          <w:b/>
          <w:bCs/>
        </w:rPr>
        <w:t>Coherencia del Árbol de Objetivos</w:t>
      </w:r>
    </w:p>
    <w:p w14:paraId="329BE8DF" w14:textId="77777777" w:rsidR="00E15065" w:rsidRPr="00E15065" w:rsidRDefault="00E15065" w:rsidP="00E15065">
      <w:pPr>
        <w:spacing w:after="160" w:line="278" w:lineRule="auto"/>
        <w:jc w:val="both"/>
        <w:rPr>
          <w:rFonts w:ascii="Arial" w:hAnsi="Arial" w:cs="Arial"/>
        </w:rPr>
      </w:pPr>
      <w:r w:rsidRPr="00E15065">
        <w:rPr>
          <w:rFonts w:ascii="Arial" w:hAnsi="Arial" w:cs="Arial"/>
        </w:rPr>
        <w:t>El Árbol de Objetivos presenta coherencia vertical y horizontal:</w:t>
      </w:r>
    </w:p>
    <w:p w14:paraId="22416F8E" w14:textId="77777777" w:rsidR="00E15065" w:rsidRPr="00451C91" w:rsidRDefault="00E15065">
      <w:pPr>
        <w:pStyle w:val="Prrafodelista"/>
        <w:numPr>
          <w:ilvl w:val="0"/>
          <w:numId w:val="13"/>
        </w:numPr>
        <w:spacing w:after="160" w:line="278" w:lineRule="auto"/>
        <w:jc w:val="both"/>
        <w:rPr>
          <w:rFonts w:ascii="Arial" w:hAnsi="Arial" w:cs="Arial"/>
        </w:rPr>
      </w:pPr>
      <w:r w:rsidRPr="00451C91">
        <w:rPr>
          <w:rFonts w:ascii="Arial" w:hAnsi="Arial" w:cs="Arial"/>
        </w:rPr>
        <w:t>Vertical, al mantener una cadena lógica continua: Actividades → Componentes → Propósito → Resultados → Fin.</w:t>
      </w:r>
    </w:p>
    <w:p w14:paraId="43616B6F" w14:textId="77777777" w:rsidR="00E15065" w:rsidRPr="00451C91" w:rsidRDefault="00E15065">
      <w:pPr>
        <w:pStyle w:val="Prrafodelista"/>
        <w:numPr>
          <w:ilvl w:val="0"/>
          <w:numId w:val="13"/>
        </w:numPr>
        <w:spacing w:after="160" w:line="278" w:lineRule="auto"/>
        <w:jc w:val="both"/>
        <w:rPr>
          <w:rFonts w:ascii="Arial" w:hAnsi="Arial" w:cs="Arial"/>
        </w:rPr>
      </w:pPr>
      <w:r w:rsidRPr="00451C91">
        <w:rPr>
          <w:rFonts w:ascii="Arial" w:hAnsi="Arial" w:cs="Arial"/>
        </w:rPr>
        <w:t>Horizontal, al conservar consistencia interna y permitir la identificación de indicadores, medios de verificación y supuestos en la MIR.</w:t>
      </w:r>
    </w:p>
    <w:p w14:paraId="0B635ACB" w14:textId="77777777" w:rsidR="00E15065" w:rsidRPr="00451C91" w:rsidRDefault="00E15065">
      <w:pPr>
        <w:pStyle w:val="Prrafodelista"/>
        <w:numPr>
          <w:ilvl w:val="0"/>
          <w:numId w:val="13"/>
        </w:numPr>
        <w:spacing w:after="160" w:line="278" w:lineRule="auto"/>
        <w:jc w:val="both"/>
        <w:rPr>
          <w:rFonts w:ascii="Arial" w:hAnsi="Arial" w:cs="Arial"/>
        </w:rPr>
      </w:pPr>
      <w:r w:rsidRPr="00451C91">
        <w:rPr>
          <w:rFonts w:ascii="Arial" w:hAnsi="Arial" w:cs="Arial"/>
        </w:rPr>
        <w:t>Sin circularidad, ya que no se identifican objetivos que operen simultáneamente como medios y fines del mismo nivel.</w:t>
      </w:r>
    </w:p>
    <w:p w14:paraId="7D9ECC93" w14:textId="77777777" w:rsidR="00E15065" w:rsidRPr="00E15065" w:rsidRDefault="00E15065" w:rsidP="00E15065">
      <w:pPr>
        <w:spacing w:after="160" w:line="278" w:lineRule="auto"/>
        <w:jc w:val="both"/>
        <w:rPr>
          <w:rFonts w:ascii="Arial" w:hAnsi="Arial" w:cs="Arial"/>
        </w:rPr>
      </w:pPr>
      <w:r w:rsidRPr="00E15065">
        <w:rPr>
          <w:rFonts w:ascii="Arial" w:hAnsi="Arial" w:cs="Arial"/>
        </w:rPr>
        <w:t>Asimismo, el Árbol de Objetivos:</w:t>
      </w:r>
    </w:p>
    <w:p w14:paraId="501B1165" w14:textId="02FAD4D4" w:rsidR="00E15065" w:rsidRPr="00451C91" w:rsidRDefault="00E15065">
      <w:pPr>
        <w:pStyle w:val="Prrafodelista"/>
        <w:numPr>
          <w:ilvl w:val="0"/>
          <w:numId w:val="14"/>
        </w:numPr>
        <w:spacing w:after="160" w:line="278" w:lineRule="auto"/>
        <w:jc w:val="both"/>
        <w:rPr>
          <w:rFonts w:ascii="Arial" w:hAnsi="Arial" w:cs="Arial"/>
        </w:rPr>
      </w:pPr>
      <w:r w:rsidRPr="00451C91">
        <w:rPr>
          <w:rFonts w:ascii="Arial" w:hAnsi="Arial" w:cs="Arial"/>
        </w:rPr>
        <w:t>Permite la construcción de una MIR 4</w:t>
      </w:r>
      <w:r w:rsidR="00D3171E" w:rsidRPr="00451C91">
        <w:rPr>
          <w:rFonts w:ascii="Arial" w:hAnsi="Arial" w:cs="Arial"/>
        </w:rPr>
        <w:t xml:space="preserve"> x </w:t>
      </w:r>
      <w:r w:rsidRPr="00451C91">
        <w:rPr>
          <w:rFonts w:ascii="Arial" w:hAnsi="Arial" w:cs="Arial"/>
        </w:rPr>
        <w:t>4 sin ajustes estructurales.</w:t>
      </w:r>
    </w:p>
    <w:p w14:paraId="39774268" w14:textId="77777777" w:rsidR="00E15065" w:rsidRPr="00451C91" w:rsidRDefault="00E15065">
      <w:pPr>
        <w:pStyle w:val="Prrafodelista"/>
        <w:numPr>
          <w:ilvl w:val="0"/>
          <w:numId w:val="14"/>
        </w:numPr>
        <w:spacing w:after="160" w:line="278" w:lineRule="auto"/>
        <w:jc w:val="both"/>
        <w:rPr>
          <w:rFonts w:ascii="Arial" w:hAnsi="Arial" w:cs="Arial"/>
        </w:rPr>
      </w:pPr>
      <w:r w:rsidRPr="00451C91">
        <w:rPr>
          <w:rFonts w:ascii="Arial" w:hAnsi="Arial" w:cs="Arial"/>
        </w:rPr>
        <w:t>No incorpora compromisos absolutos ni resultados fuera del control institucional.</w:t>
      </w:r>
    </w:p>
    <w:p w14:paraId="2F3B6D25" w14:textId="3AE66AA9" w:rsidR="00E15065" w:rsidRPr="00451C91" w:rsidRDefault="00E15065">
      <w:pPr>
        <w:pStyle w:val="Prrafodelista"/>
        <w:numPr>
          <w:ilvl w:val="0"/>
          <w:numId w:val="14"/>
        </w:numPr>
        <w:spacing w:after="160" w:line="278" w:lineRule="auto"/>
        <w:jc w:val="both"/>
        <w:rPr>
          <w:rFonts w:ascii="Arial" w:hAnsi="Arial" w:cs="Arial"/>
        </w:rPr>
      </w:pPr>
      <w:r w:rsidRPr="00451C91">
        <w:rPr>
          <w:rFonts w:ascii="Arial" w:hAnsi="Arial" w:cs="Arial"/>
        </w:rPr>
        <w:t xml:space="preserve">Mantiene correspondencia directa con el </w:t>
      </w:r>
      <w:r w:rsidR="00D3171E" w:rsidRPr="00451C91">
        <w:rPr>
          <w:rFonts w:ascii="Arial" w:hAnsi="Arial" w:cs="Arial"/>
        </w:rPr>
        <w:t>á</w:t>
      </w:r>
      <w:r w:rsidRPr="00451C91">
        <w:rPr>
          <w:rFonts w:ascii="Arial" w:hAnsi="Arial" w:cs="Arial"/>
        </w:rPr>
        <w:t xml:space="preserve">rbol del </w:t>
      </w:r>
      <w:r w:rsidR="00D3171E" w:rsidRPr="00451C91">
        <w:rPr>
          <w:rFonts w:ascii="Arial" w:hAnsi="Arial" w:cs="Arial"/>
        </w:rPr>
        <w:t>p</w:t>
      </w:r>
      <w:r w:rsidRPr="00451C91">
        <w:rPr>
          <w:rFonts w:ascii="Arial" w:hAnsi="Arial" w:cs="Arial"/>
        </w:rPr>
        <w:t>roblema.</w:t>
      </w:r>
    </w:p>
    <w:p w14:paraId="15D6E45C" w14:textId="77777777" w:rsidR="00E15065" w:rsidRPr="00451C91" w:rsidRDefault="00E15065">
      <w:pPr>
        <w:pStyle w:val="Prrafodelista"/>
        <w:numPr>
          <w:ilvl w:val="0"/>
          <w:numId w:val="14"/>
        </w:numPr>
        <w:spacing w:after="160" w:line="278" w:lineRule="auto"/>
        <w:jc w:val="both"/>
        <w:rPr>
          <w:rFonts w:ascii="Arial" w:hAnsi="Arial" w:cs="Arial"/>
        </w:rPr>
      </w:pPr>
      <w:r w:rsidRPr="00451C91">
        <w:rPr>
          <w:rFonts w:ascii="Arial" w:hAnsi="Arial" w:cs="Arial"/>
        </w:rPr>
        <w:t>Presenta una estructura clara de medios–fines.</w:t>
      </w:r>
    </w:p>
    <w:p w14:paraId="70034E92" w14:textId="77777777" w:rsidR="00E15065" w:rsidRPr="00451C91" w:rsidRDefault="00E15065">
      <w:pPr>
        <w:pStyle w:val="Prrafodelista"/>
        <w:numPr>
          <w:ilvl w:val="0"/>
          <w:numId w:val="14"/>
        </w:numPr>
        <w:spacing w:after="160" w:line="278" w:lineRule="auto"/>
        <w:jc w:val="both"/>
        <w:rPr>
          <w:rFonts w:ascii="Arial" w:hAnsi="Arial" w:cs="Arial"/>
        </w:rPr>
      </w:pPr>
      <w:r w:rsidRPr="00451C91">
        <w:rPr>
          <w:rFonts w:ascii="Arial" w:hAnsi="Arial" w:cs="Arial"/>
        </w:rPr>
        <w:t>Es funcional para planeación, programación, evaluación y auditoría.</w:t>
      </w:r>
    </w:p>
    <w:p w14:paraId="2CC8A9AE" w14:textId="13CA8E11" w:rsidR="00E15065" w:rsidRPr="00E15065" w:rsidRDefault="00E15065" w:rsidP="00E15065">
      <w:pPr>
        <w:spacing w:after="160" w:line="278" w:lineRule="auto"/>
        <w:jc w:val="both"/>
        <w:rPr>
          <w:rFonts w:ascii="Arial" w:hAnsi="Arial" w:cs="Arial"/>
        </w:rPr>
      </w:pPr>
      <w:r w:rsidRPr="00E15065">
        <w:rPr>
          <w:rFonts w:ascii="Arial" w:hAnsi="Arial" w:cs="Arial"/>
        </w:rPr>
        <w:lastRenderedPageBreak/>
        <w:t>En conjunto, el instrumento respeta la metodología del Marco Lógico, es plenamente compatible con el P</w:t>
      </w:r>
      <w:r w:rsidR="00D3171E" w:rsidRPr="00451C91">
        <w:rPr>
          <w:rFonts w:ascii="Arial" w:hAnsi="Arial" w:cs="Arial"/>
        </w:rPr>
        <w:t>B</w:t>
      </w:r>
      <w:r w:rsidRPr="00E15065">
        <w:rPr>
          <w:rFonts w:ascii="Arial" w:hAnsi="Arial" w:cs="Arial"/>
        </w:rPr>
        <w:t>R y permite identificar con claridad qué se busca lograr, cómo se logrará y en qué nivel de resultados se medirá.</w:t>
      </w:r>
    </w:p>
    <w:p w14:paraId="0CDB5EDE" w14:textId="77777777" w:rsidR="00E15065" w:rsidRPr="00451C91" w:rsidRDefault="00E15065">
      <w:pPr>
        <w:spacing w:after="160" w:line="278" w:lineRule="auto"/>
        <w:rPr>
          <w:rFonts w:ascii="Arial" w:hAnsi="Arial" w:cs="Arial"/>
        </w:rPr>
      </w:pPr>
      <w:r w:rsidRPr="00451C91">
        <w:rPr>
          <w:rFonts w:ascii="Arial" w:hAnsi="Arial" w:cs="Arial"/>
        </w:rPr>
        <w:br w:type="page"/>
      </w:r>
    </w:p>
    <w:p w14:paraId="714121FF" w14:textId="4872D1EA" w:rsidR="003D1B3E" w:rsidRPr="00451C91" w:rsidRDefault="003D1B3E" w:rsidP="00275018">
      <w:pPr>
        <w:pStyle w:val="Ttulo1"/>
        <w:jc w:val="both"/>
        <w:rPr>
          <w:rFonts w:ascii="Arial" w:hAnsi="Arial" w:cs="Arial"/>
          <w:b/>
          <w:bCs/>
          <w:color w:val="auto"/>
          <w:sz w:val="24"/>
          <w:szCs w:val="24"/>
        </w:rPr>
      </w:pPr>
      <w:bookmarkStart w:id="108" w:name="_Toc217777955"/>
      <w:r w:rsidRPr="00451C91">
        <w:rPr>
          <w:rFonts w:ascii="Arial" w:hAnsi="Arial" w:cs="Arial"/>
          <w:b/>
          <w:bCs/>
          <w:color w:val="auto"/>
          <w:sz w:val="24"/>
          <w:szCs w:val="24"/>
        </w:rPr>
        <w:lastRenderedPageBreak/>
        <w:t>4.1.4 Identificación de la población objetivo</w:t>
      </w:r>
      <w:bookmarkEnd w:id="108"/>
    </w:p>
    <w:p w14:paraId="23267BF3" w14:textId="77777777" w:rsidR="0092676F" w:rsidRPr="00451C91" w:rsidRDefault="0092676F" w:rsidP="0092676F">
      <w:pPr>
        <w:jc w:val="both"/>
        <w:rPr>
          <w:rFonts w:ascii="Arial" w:hAnsi="Arial" w:cs="Arial"/>
          <w:sz w:val="24"/>
          <w:szCs w:val="24"/>
        </w:rPr>
      </w:pPr>
      <w:r w:rsidRPr="00451C91">
        <w:rPr>
          <w:rFonts w:ascii="Arial" w:hAnsi="Arial" w:cs="Arial"/>
          <w:sz w:val="24"/>
          <w:szCs w:val="24"/>
        </w:rPr>
        <w:t>Para efectos del Programa “DESARROLLO INSTITUCIONAL”, la población objetivo se define desde una perspectiva institucional, considerando que el problema identificado no se concentra en un grupo específico de personas, sino en la forma en que se articula, coordina y supervisa el funcionamiento interno del Instituto Electoral de Coahuila, conforme a su estructura orgánica y a las atribuciones establecidas en su normatividad interna.</w:t>
      </w:r>
    </w:p>
    <w:p w14:paraId="118DA929" w14:textId="77777777" w:rsidR="0092676F" w:rsidRPr="00451C91" w:rsidRDefault="0092676F" w:rsidP="0092676F">
      <w:pPr>
        <w:jc w:val="both"/>
        <w:rPr>
          <w:rFonts w:ascii="Arial" w:hAnsi="Arial" w:cs="Arial"/>
          <w:sz w:val="24"/>
          <w:szCs w:val="24"/>
        </w:rPr>
      </w:pPr>
      <w:r w:rsidRPr="00451C91">
        <w:rPr>
          <w:rFonts w:ascii="Arial" w:hAnsi="Arial" w:cs="Arial"/>
          <w:sz w:val="24"/>
          <w:szCs w:val="24"/>
        </w:rPr>
        <w:t>En este sentido, la población objetivo directa del programa está integrada por las catorce (14) Direcciones Ejecutivas, Unidades Técnicas y el Órgano Interno de Control, previstas en el Reglamento Interior del Instituto Electoral de Coahuila, las cuales participan de manera transversal en la planeación, ejecución, coordinación, supervisión y control de los procesos institucionales. Dichas áreas son las siguientes:</w:t>
      </w:r>
    </w:p>
    <w:p w14:paraId="3571CF9C"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Dirección Ejecutiva de Administración (DEA) – Artículo 49.</w:t>
      </w:r>
    </w:p>
    <w:p w14:paraId="45C09B81"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Dirección Ejecutiva de Asuntos Jurídicos (DEAJ) – Artículo 50.</w:t>
      </w:r>
    </w:p>
    <w:p w14:paraId="5A187FC2"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Dirección Ejecutiva de Organización Electoral (DEOE) – Artículo 51.</w:t>
      </w:r>
    </w:p>
    <w:p w14:paraId="470F7FF3"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Dirección Ejecutiva de Educación Cívica (DEEC) – Artículo 52.</w:t>
      </w:r>
    </w:p>
    <w:p w14:paraId="4A446CD4"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Dirección Ejecutiva de Participación Ciudadana (DEPC) – Artículo 53.</w:t>
      </w:r>
    </w:p>
    <w:p w14:paraId="7FD0664C"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Dirección Ejecutiva de Prerrogativas y Partidos Políticos (DEPPP) – Artículo 54.</w:t>
      </w:r>
    </w:p>
    <w:p w14:paraId="629F3F2F"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Dirección Ejecutiva de Vinculación con el INE y los OPLES (DEVIO) – Artículo 55.</w:t>
      </w:r>
    </w:p>
    <w:p w14:paraId="6C2B2FDC"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Dirección Ejecutiva de Innovación e Informática (DEIE) – Artículo 56.</w:t>
      </w:r>
    </w:p>
    <w:p w14:paraId="2C1EB42B"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Dirección Ejecutiva de Comunicación Social (DECS) – Artículo 57.</w:t>
      </w:r>
    </w:p>
    <w:p w14:paraId="68E337CE"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Unidad Técnica de Fiscalización (UTF) – Artículo 64.</w:t>
      </w:r>
    </w:p>
    <w:p w14:paraId="3100087A"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Unidad Técnica de Transparencia, Acceso a la Información y Protección de Datos Personales (UTTAIP) – Artículo 59.</w:t>
      </w:r>
    </w:p>
    <w:p w14:paraId="529FAE93"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Unidad Técnica de Archivos y Gestión Documental (UTAGD) – Artículo 61.</w:t>
      </w:r>
    </w:p>
    <w:p w14:paraId="39AF7491" w14:textId="7777777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Unidad Técnica de Paridad e Inclusión (UTPI) – Artículo 66.</w:t>
      </w:r>
    </w:p>
    <w:p w14:paraId="3E6EF883" w14:textId="72E79797" w:rsidR="0092676F" w:rsidRPr="00451C91" w:rsidRDefault="0092676F">
      <w:pPr>
        <w:pStyle w:val="Prrafodelista"/>
        <w:numPr>
          <w:ilvl w:val="0"/>
          <w:numId w:val="1"/>
        </w:numPr>
        <w:jc w:val="both"/>
        <w:rPr>
          <w:rFonts w:ascii="Arial" w:hAnsi="Arial" w:cs="Arial"/>
          <w:sz w:val="24"/>
          <w:szCs w:val="24"/>
        </w:rPr>
      </w:pPr>
      <w:r w:rsidRPr="00451C91">
        <w:rPr>
          <w:rFonts w:ascii="Arial" w:hAnsi="Arial" w:cs="Arial"/>
          <w:sz w:val="24"/>
          <w:szCs w:val="24"/>
        </w:rPr>
        <w:t>Órgano Interno de Control (CI) – Artículos 79, 79 Bis y 80.</w:t>
      </w:r>
    </w:p>
    <w:p w14:paraId="412882DC" w14:textId="77777777" w:rsidR="0092676F" w:rsidRPr="00451C91" w:rsidRDefault="0092676F" w:rsidP="0092676F">
      <w:pPr>
        <w:jc w:val="both"/>
        <w:rPr>
          <w:rFonts w:ascii="Arial" w:hAnsi="Arial" w:cs="Arial"/>
          <w:sz w:val="24"/>
          <w:szCs w:val="24"/>
        </w:rPr>
      </w:pPr>
      <w:r w:rsidRPr="00451C91">
        <w:rPr>
          <w:rFonts w:ascii="Arial" w:hAnsi="Arial" w:cs="Arial"/>
          <w:sz w:val="24"/>
          <w:szCs w:val="24"/>
        </w:rPr>
        <w:t xml:space="preserve">Estas áreas constituyen la población objetivo directa del programa en tanto son responsables de operar, coordinar y supervisar los procesos institucionales que, de manera conjunta, permiten el cumplimiento de la función electoral y de los procedimientos de participación ciudadana. Su participación en el programa se realiza a través de los proyectos estratégicos institucionales, aportando </w:t>
      </w:r>
      <w:r w:rsidRPr="00451C91">
        <w:rPr>
          <w:rFonts w:ascii="Arial" w:hAnsi="Arial" w:cs="Arial"/>
          <w:sz w:val="24"/>
          <w:szCs w:val="24"/>
        </w:rPr>
        <w:lastRenderedPageBreak/>
        <w:t>información, seguimiento y evidencia que alimenta los indicadores establecidos en la Matriz de Indicadores para Resultados.</w:t>
      </w:r>
    </w:p>
    <w:p w14:paraId="557D9671" w14:textId="77777777" w:rsidR="0092676F" w:rsidRPr="00451C91" w:rsidRDefault="0092676F" w:rsidP="0092676F">
      <w:pPr>
        <w:jc w:val="both"/>
        <w:rPr>
          <w:rFonts w:ascii="Arial" w:hAnsi="Arial" w:cs="Arial"/>
          <w:sz w:val="24"/>
          <w:szCs w:val="24"/>
        </w:rPr>
      </w:pPr>
      <w:r w:rsidRPr="00451C91">
        <w:rPr>
          <w:rFonts w:ascii="Arial" w:hAnsi="Arial" w:cs="Arial"/>
          <w:sz w:val="24"/>
          <w:szCs w:val="24"/>
        </w:rPr>
        <w:t>De manera complementaria, se identifica una población objetivo indirecta conformada por los órganos desconcentrados del Instituto, así como por otras instancias que intervienen en los procesos electorales y de participación ciudadana, en la medida en que el fortalecimiento del funcionamiento institucional impacta positivamente en la operación de dichos órganos, particularmente durante los procesos electorales.</w:t>
      </w:r>
    </w:p>
    <w:p w14:paraId="263C7A22" w14:textId="62C8EE3E" w:rsidR="0092676F" w:rsidRPr="00451C91" w:rsidRDefault="0092676F" w:rsidP="0092676F">
      <w:pPr>
        <w:jc w:val="both"/>
        <w:rPr>
          <w:rFonts w:ascii="Arial" w:hAnsi="Arial" w:cs="Arial"/>
          <w:sz w:val="24"/>
          <w:szCs w:val="24"/>
        </w:rPr>
      </w:pPr>
      <w:r w:rsidRPr="00451C91">
        <w:rPr>
          <w:rFonts w:ascii="Arial" w:hAnsi="Arial" w:cs="Arial"/>
          <w:sz w:val="24"/>
          <w:szCs w:val="24"/>
        </w:rPr>
        <w:t xml:space="preserve">Asimismo, el </w:t>
      </w:r>
      <w:r w:rsidR="00F33057" w:rsidRPr="00451C91">
        <w:rPr>
          <w:rFonts w:ascii="Arial" w:hAnsi="Arial" w:cs="Arial"/>
          <w:sz w:val="24"/>
          <w:szCs w:val="24"/>
        </w:rPr>
        <w:t xml:space="preserve">fortalecimiento del desempeño institucional del Instituto Electoral de Coahuila en el cumplimiento de la función electoral </w:t>
      </w:r>
      <w:r w:rsidRPr="00451C91">
        <w:rPr>
          <w:rFonts w:ascii="Arial" w:hAnsi="Arial" w:cs="Arial"/>
          <w:sz w:val="24"/>
          <w:szCs w:val="24"/>
        </w:rPr>
        <w:t>genera beneficios indirectos para la ciudadanía, los partidos políticos y las candidaturas, al contribuir a un ejercicio más eficiente, oportuno y confiable de la función electoral. No obstante, estos actores no constituyen la población objetivo directa del programa, dado que la intervención se orienta al ámbito interno de la institución.</w:t>
      </w:r>
    </w:p>
    <w:p w14:paraId="77473E9A" w14:textId="4AFEE9E3" w:rsidR="0092676F" w:rsidRPr="00451C91" w:rsidRDefault="0092676F" w:rsidP="0092676F">
      <w:pPr>
        <w:jc w:val="both"/>
        <w:rPr>
          <w:rFonts w:ascii="Arial" w:hAnsi="Arial" w:cs="Arial"/>
        </w:rPr>
      </w:pPr>
      <w:r w:rsidRPr="00451C91">
        <w:rPr>
          <w:rFonts w:ascii="Arial" w:hAnsi="Arial" w:cs="Arial"/>
          <w:sz w:val="24"/>
          <w:szCs w:val="24"/>
        </w:rPr>
        <w:t>La delimitación de la población objetivo bajo este enfoque permite asegurar la congruencia entre el problema identificado, la intervención de carácter transversal y el diseño de los proyectos estratégicos y de la Matriz de Indicadores para Resultados, manteniendo una clara distinción entre el nivel programático y el nivel operativo</w:t>
      </w:r>
      <w:r w:rsidRPr="00451C91">
        <w:rPr>
          <w:rFonts w:ascii="Arial" w:hAnsi="Arial" w:cs="Arial"/>
        </w:rPr>
        <w:t>.</w:t>
      </w:r>
    </w:p>
    <w:p w14:paraId="73AD3AC1" w14:textId="77777777" w:rsidR="00CD7D7F" w:rsidRPr="00451C91" w:rsidRDefault="00CD7D7F">
      <w:pPr>
        <w:spacing w:after="160" w:line="278" w:lineRule="auto"/>
        <w:rPr>
          <w:rFonts w:ascii="Arial" w:eastAsiaTheme="majorEastAsia" w:hAnsi="Arial" w:cs="Arial"/>
          <w:b/>
          <w:bCs/>
          <w:sz w:val="24"/>
          <w:szCs w:val="24"/>
        </w:rPr>
      </w:pPr>
      <w:r w:rsidRPr="00451C91">
        <w:rPr>
          <w:rFonts w:ascii="Arial" w:hAnsi="Arial" w:cs="Arial"/>
          <w:b/>
          <w:bCs/>
          <w:sz w:val="24"/>
          <w:szCs w:val="24"/>
        </w:rPr>
        <w:br w:type="page"/>
      </w:r>
    </w:p>
    <w:p w14:paraId="11C71F12" w14:textId="57B3F566" w:rsidR="00432AA0" w:rsidRPr="00451C91" w:rsidRDefault="003D1B3E" w:rsidP="00432AA0">
      <w:pPr>
        <w:pStyle w:val="Ttulo1"/>
        <w:jc w:val="both"/>
        <w:rPr>
          <w:rFonts w:ascii="Arial" w:hAnsi="Arial" w:cs="Arial"/>
          <w:b/>
          <w:bCs/>
          <w:color w:val="auto"/>
          <w:sz w:val="24"/>
          <w:szCs w:val="24"/>
        </w:rPr>
      </w:pPr>
      <w:bookmarkStart w:id="109" w:name="_Toc217777956"/>
      <w:r w:rsidRPr="00451C91">
        <w:rPr>
          <w:rFonts w:ascii="Arial" w:hAnsi="Arial" w:cs="Arial"/>
          <w:b/>
          <w:bCs/>
          <w:color w:val="auto"/>
          <w:sz w:val="24"/>
          <w:szCs w:val="24"/>
        </w:rPr>
        <w:lastRenderedPageBreak/>
        <w:t xml:space="preserve">4.2 </w:t>
      </w:r>
      <w:r w:rsidR="00432AA0" w:rsidRPr="00451C91">
        <w:rPr>
          <w:rFonts w:ascii="Arial" w:hAnsi="Arial" w:cs="Arial"/>
          <w:b/>
          <w:bCs/>
          <w:color w:val="auto"/>
          <w:sz w:val="24"/>
          <w:szCs w:val="24"/>
        </w:rPr>
        <w:t>Selección de alternativas de solución</w:t>
      </w:r>
      <w:bookmarkEnd w:id="109"/>
    </w:p>
    <w:p w14:paraId="0BAA330E" w14:textId="77777777" w:rsidR="00CD7D7F" w:rsidRPr="00451C91" w:rsidRDefault="00CD7D7F" w:rsidP="00CD7D7F">
      <w:pPr>
        <w:rPr>
          <w:rFonts w:ascii="Arial" w:hAnsi="Arial" w:cs="Arial"/>
        </w:rPr>
      </w:pPr>
    </w:p>
    <w:p w14:paraId="0FF0B69D" w14:textId="77777777" w:rsidR="00A01EBB" w:rsidRPr="00451C91" w:rsidRDefault="00A01EBB" w:rsidP="00A01EBB">
      <w:pPr>
        <w:jc w:val="both"/>
        <w:rPr>
          <w:rFonts w:ascii="Arial" w:hAnsi="Arial" w:cs="Arial"/>
          <w:sz w:val="24"/>
          <w:szCs w:val="24"/>
        </w:rPr>
      </w:pPr>
      <w:r w:rsidRPr="00451C91">
        <w:rPr>
          <w:rFonts w:ascii="Arial" w:hAnsi="Arial" w:cs="Arial"/>
          <w:sz w:val="24"/>
          <w:szCs w:val="24"/>
        </w:rPr>
        <w:t>Derivado del análisis del Árbol del Problema, la definición del Árbol de Objetivos y la evaluación de las distintas alternativas de intervención, se determinó la necesidad de seleccionar una estrategia de solución viable, coherente y alineada con el enfoque de la Metodología del Marco Lógico y los principios del Presupuesto Basado en Resultados.</w:t>
      </w:r>
    </w:p>
    <w:p w14:paraId="3D2062BB" w14:textId="5E19D60D" w:rsidR="00A01EBB" w:rsidRPr="00451C91" w:rsidRDefault="00A01EBB" w:rsidP="00A01EBB">
      <w:pPr>
        <w:jc w:val="both"/>
        <w:rPr>
          <w:rFonts w:ascii="Arial" w:hAnsi="Arial" w:cs="Arial"/>
          <w:sz w:val="24"/>
          <w:szCs w:val="24"/>
        </w:rPr>
      </w:pPr>
      <w:r w:rsidRPr="00451C91">
        <w:rPr>
          <w:rFonts w:ascii="Arial" w:hAnsi="Arial" w:cs="Arial"/>
          <w:sz w:val="24"/>
          <w:szCs w:val="24"/>
        </w:rPr>
        <w:t xml:space="preserve">En este apartado se expone la alternativa de solución seleccionada, la cual define el mecanismo de implementación del Programa </w:t>
      </w:r>
      <w:r w:rsidRPr="00451C91">
        <w:rPr>
          <w:rFonts w:ascii="Arial" w:hAnsi="Arial" w:cs="Arial"/>
          <w:b/>
          <w:bCs/>
          <w:sz w:val="24"/>
          <w:szCs w:val="24"/>
        </w:rPr>
        <w:t>“Desarrollo Institucional”,</w:t>
      </w:r>
      <w:r w:rsidRPr="00451C91">
        <w:rPr>
          <w:rFonts w:ascii="Arial" w:hAnsi="Arial" w:cs="Arial"/>
          <w:sz w:val="24"/>
          <w:szCs w:val="24"/>
        </w:rPr>
        <w:t xml:space="preserve"> delimitando su alcance, enfoque de intervención y forma de operación institucional. Asimismo, se justifica la adopción de proyectos estratégicos institucionales como instrumentos para la ejecución del programa, garantizando la articulación interáreas, el enfoque a resultados y la coherencia metodológica.</w:t>
      </w:r>
    </w:p>
    <w:p w14:paraId="61953715" w14:textId="3F948F0B" w:rsidR="00432AA0" w:rsidRPr="00451C91" w:rsidRDefault="00432AA0" w:rsidP="00432AA0">
      <w:pPr>
        <w:pStyle w:val="Ttulo1"/>
        <w:jc w:val="both"/>
        <w:rPr>
          <w:rFonts w:ascii="Arial" w:hAnsi="Arial" w:cs="Arial"/>
          <w:b/>
          <w:bCs/>
          <w:color w:val="auto"/>
          <w:sz w:val="24"/>
          <w:szCs w:val="24"/>
        </w:rPr>
      </w:pPr>
      <w:bookmarkStart w:id="110" w:name="_Toc217777957"/>
      <w:r w:rsidRPr="00451C91">
        <w:rPr>
          <w:rFonts w:ascii="Arial" w:hAnsi="Arial" w:cs="Arial"/>
          <w:b/>
          <w:bCs/>
          <w:color w:val="auto"/>
          <w:sz w:val="24"/>
          <w:szCs w:val="24"/>
        </w:rPr>
        <w:t xml:space="preserve">4.2.1 </w:t>
      </w:r>
      <w:r w:rsidR="00873779" w:rsidRPr="00451C91">
        <w:rPr>
          <w:rFonts w:ascii="Arial" w:hAnsi="Arial" w:cs="Arial"/>
          <w:b/>
          <w:bCs/>
          <w:color w:val="auto"/>
          <w:sz w:val="24"/>
          <w:szCs w:val="24"/>
        </w:rPr>
        <w:t>P</w:t>
      </w:r>
      <w:r w:rsidRPr="00451C91">
        <w:rPr>
          <w:rFonts w:ascii="Arial" w:hAnsi="Arial" w:cs="Arial"/>
          <w:b/>
          <w:bCs/>
          <w:color w:val="auto"/>
          <w:sz w:val="24"/>
          <w:szCs w:val="24"/>
        </w:rPr>
        <w:t>royectos estratégicos institucionales</w:t>
      </w:r>
      <w:bookmarkEnd w:id="110"/>
    </w:p>
    <w:p w14:paraId="0246C821" w14:textId="77777777" w:rsidR="00CD7D7F" w:rsidRPr="00451C91" w:rsidRDefault="00CD7D7F" w:rsidP="00CD7D7F">
      <w:pPr>
        <w:rPr>
          <w:rFonts w:ascii="Arial" w:hAnsi="Arial" w:cs="Arial"/>
        </w:rPr>
      </w:pPr>
    </w:p>
    <w:p w14:paraId="2111C443" w14:textId="7A3BE145" w:rsidR="00F12231" w:rsidRPr="00451C91" w:rsidRDefault="00281BE2" w:rsidP="00F12231">
      <w:pPr>
        <w:jc w:val="both"/>
        <w:rPr>
          <w:rFonts w:ascii="Arial" w:hAnsi="Arial" w:cs="Arial"/>
          <w:sz w:val="24"/>
          <w:szCs w:val="24"/>
        </w:rPr>
      </w:pPr>
      <w:r w:rsidRPr="00451C91">
        <w:rPr>
          <w:rFonts w:ascii="Arial" w:hAnsi="Arial" w:cs="Arial"/>
          <w:sz w:val="24"/>
          <w:szCs w:val="24"/>
        </w:rPr>
        <w:t>Derivado del análisis del problema central y de los objetivos definidos mediante la Metodología del Marco Lógico, se identificó que la atención del problema institucional requiere de una intervención de carácter transversal, que fortalezca la articulación, coordinación y supervisión del funcionamiento institucional del Instituto Electoral de Coahuila, sin dispersar la gestión ni duplicar esfuerzos entre áreas.</w:t>
      </w:r>
    </w:p>
    <w:p w14:paraId="41A2F437" w14:textId="77777777" w:rsidR="00F12231" w:rsidRPr="00451C91" w:rsidRDefault="00F12231" w:rsidP="00F12231">
      <w:pPr>
        <w:jc w:val="both"/>
        <w:rPr>
          <w:rFonts w:ascii="Arial" w:hAnsi="Arial" w:cs="Arial"/>
          <w:sz w:val="24"/>
          <w:szCs w:val="24"/>
        </w:rPr>
      </w:pPr>
      <w:r w:rsidRPr="00451C91">
        <w:rPr>
          <w:rFonts w:ascii="Arial" w:hAnsi="Arial" w:cs="Arial"/>
          <w:sz w:val="24"/>
          <w:szCs w:val="24"/>
        </w:rPr>
        <w:t>En este contexto, se determinó que la alternativa más viable y pertinente para la implementación del Programa “DESARROLLO INSTITUCIONAL” consiste en su ejecución a través de proyectos estratégicos institucionales, los cuales operan como instrumentos de implementación del programa y permiten canalizar la participación de las distintas Direcciones y Unidades del Instituto conforme a sus atribuciones legales.</w:t>
      </w:r>
    </w:p>
    <w:p w14:paraId="7407F378" w14:textId="77777777" w:rsidR="00F12231" w:rsidRPr="00451C91" w:rsidRDefault="00F12231" w:rsidP="00F12231">
      <w:pPr>
        <w:jc w:val="both"/>
        <w:rPr>
          <w:rFonts w:ascii="Arial" w:hAnsi="Arial" w:cs="Arial"/>
          <w:sz w:val="24"/>
          <w:szCs w:val="24"/>
        </w:rPr>
      </w:pPr>
      <w:r w:rsidRPr="00451C91">
        <w:rPr>
          <w:rFonts w:ascii="Arial" w:hAnsi="Arial" w:cs="Arial"/>
          <w:sz w:val="24"/>
          <w:szCs w:val="24"/>
        </w:rPr>
        <w:t>Los proyectos estratégicos institucionales no constituyen programas presupuestarios independientes ni cuentan con una Matriz de Indicadores para Resultados propia, sino que se conciben como mecanismos de ejecución y coordinación, mediante los cuales se desarrollan las actividades necesarias para contribuir al logro de los resultados establecidos en la MIR del Programa “DESARROLLO INSTITUCIONAL”.</w:t>
      </w:r>
    </w:p>
    <w:p w14:paraId="5461BD22" w14:textId="3C547C51" w:rsidR="00F12231" w:rsidRPr="00451C91" w:rsidRDefault="00F12231" w:rsidP="00F12231">
      <w:pPr>
        <w:jc w:val="both"/>
        <w:rPr>
          <w:rFonts w:ascii="Arial" w:hAnsi="Arial" w:cs="Arial"/>
          <w:sz w:val="24"/>
          <w:szCs w:val="24"/>
        </w:rPr>
      </w:pPr>
      <w:r w:rsidRPr="00451C91">
        <w:rPr>
          <w:rFonts w:ascii="Arial" w:hAnsi="Arial" w:cs="Arial"/>
          <w:sz w:val="24"/>
          <w:szCs w:val="24"/>
        </w:rPr>
        <w:lastRenderedPageBreak/>
        <w:t>Bajo este enfoque, se definieron los siguientes proyectos estratégicos institucionales:</w:t>
      </w:r>
    </w:p>
    <w:p w14:paraId="6D1E3F3C" w14:textId="77777777" w:rsidR="00CD7D7F" w:rsidRPr="00451C91" w:rsidRDefault="00CD7D7F" w:rsidP="00CD7D7F">
      <w:pPr>
        <w:jc w:val="both"/>
        <w:rPr>
          <w:rFonts w:ascii="Arial" w:hAnsi="Arial" w:cs="Arial"/>
          <w:sz w:val="24"/>
          <w:szCs w:val="24"/>
        </w:rPr>
      </w:pPr>
    </w:p>
    <w:p w14:paraId="07DA339E" w14:textId="5D7BB010" w:rsidR="00CD7D7F" w:rsidRPr="00451C91" w:rsidRDefault="00CD7D7F" w:rsidP="00CD7D7F">
      <w:pPr>
        <w:jc w:val="both"/>
        <w:rPr>
          <w:rFonts w:ascii="Arial" w:hAnsi="Arial" w:cs="Arial"/>
          <w:sz w:val="24"/>
          <w:szCs w:val="24"/>
        </w:rPr>
      </w:pPr>
      <w:r w:rsidRPr="00451C91">
        <w:rPr>
          <w:rFonts w:ascii="Arial" w:hAnsi="Arial" w:cs="Arial"/>
          <w:sz w:val="24"/>
          <w:szCs w:val="24"/>
        </w:rPr>
        <w:t>Proyecto 1. Eje Estratégico 1: Proceso Electoral.</w:t>
      </w:r>
    </w:p>
    <w:p w14:paraId="2C1A13FF" w14:textId="77777777" w:rsidR="00CD7D7F" w:rsidRPr="00451C91" w:rsidRDefault="00CD7D7F" w:rsidP="00CD7D7F">
      <w:pPr>
        <w:jc w:val="both"/>
        <w:rPr>
          <w:rFonts w:ascii="Arial" w:hAnsi="Arial" w:cs="Arial"/>
          <w:sz w:val="24"/>
          <w:szCs w:val="24"/>
        </w:rPr>
      </w:pPr>
      <w:r w:rsidRPr="00451C91">
        <w:rPr>
          <w:rFonts w:ascii="Arial" w:hAnsi="Arial" w:cs="Arial"/>
          <w:sz w:val="24"/>
          <w:szCs w:val="24"/>
        </w:rPr>
        <w:t>Proyecto 2. Eje Estratégico 2: Cultura Cívica y Democrática.</w:t>
      </w:r>
    </w:p>
    <w:p w14:paraId="1E2459A6" w14:textId="77777777" w:rsidR="00CD7D7F" w:rsidRPr="00451C91" w:rsidRDefault="00CD7D7F" w:rsidP="00CD7D7F">
      <w:pPr>
        <w:jc w:val="both"/>
        <w:rPr>
          <w:rFonts w:ascii="Arial" w:hAnsi="Arial" w:cs="Arial"/>
          <w:sz w:val="24"/>
          <w:szCs w:val="24"/>
        </w:rPr>
      </w:pPr>
      <w:r w:rsidRPr="00451C91">
        <w:rPr>
          <w:rFonts w:ascii="Arial" w:hAnsi="Arial" w:cs="Arial"/>
          <w:sz w:val="24"/>
          <w:szCs w:val="24"/>
        </w:rPr>
        <w:t>Proyecto 3. Eje Estratégico 3: Prerrogativas, Partidos Políticos y Candidaturas.</w:t>
      </w:r>
    </w:p>
    <w:p w14:paraId="77D2D96C" w14:textId="77777777" w:rsidR="00CD7D7F" w:rsidRPr="00451C91" w:rsidRDefault="00CD7D7F" w:rsidP="00CD7D7F">
      <w:pPr>
        <w:jc w:val="both"/>
        <w:rPr>
          <w:rFonts w:ascii="Arial" w:hAnsi="Arial" w:cs="Arial"/>
          <w:sz w:val="24"/>
          <w:szCs w:val="24"/>
        </w:rPr>
      </w:pPr>
      <w:r w:rsidRPr="00451C91">
        <w:rPr>
          <w:rFonts w:ascii="Arial" w:hAnsi="Arial" w:cs="Arial"/>
          <w:sz w:val="24"/>
          <w:szCs w:val="24"/>
        </w:rPr>
        <w:t>Proyecto 4. Eje Estratégico 4: Fortalecimiento Institucional.</w:t>
      </w:r>
    </w:p>
    <w:p w14:paraId="5ACD229D" w14:textId="6DE0A08A" w:rsidR="00CD7D7F" w:rsidRPr="00451C91" w:rsidRDefault="00CD7D7F" w:rsidP="00CD7D7F">
      <w:pPr>
        <w:jc w:val="both"/>
        <w:rPr>
          <w:rFonts w:ascii="Arial" w:hAnsi="Arial" w:cs="Arial"/>
          <w:sz w:val="24"/>
          <w:szCs w:val="24"/>
        </w:rPr>
      </w:pPr>
      <w:r w:rsidRPr="00451C91">
        <w:rPr>
          <w:rFonts w:ascii="Arial" w:hAnsi="Arial" w:cs="Arial"/>
          <w:sz w:val="24"/>
          <w:szCs w:val="24"/>
        </w:rPr>
        <w:t>Proyecto 5. Eje Estratégico 5: Control Interno y Acciones Correctivas.</w:t>
      </w:r>
    </w:p>
    <w:p w14:paraId="44A1AC93" w14:textId="7B9D2431" w:rsidR="00F12231" w:rsidRPr="00451C91" w:rsidRDefault="002C07E3" w:rsidP="00F12231">
      <w:pPr>
        <w:jc w:val="both"/>
        <w:rPr>
          <w:rFonts w:ascii="Arial" w:hAnsi="Arial" w:cs="Arial"/>
          <w:sz w:val="24"/>
          <w:szCs w:val="24"/>
        </w:rPr>
      </w:pPr>
      <w:r w:rsidRPr="00451C91">
        <w:rPr>
          <w:rFonts w:ascii="Arial" w:hAnsi="Arial" w:cs="Arial"/>
          <w:noProof/>
          <w:sz w:val="24"/>
          <w:szCs w:val="24"/>
        </w:rPr>
        <mc:AlternateContent>
          <mc:Choice Requires="wpg">
            <w:drawing>
              <wp:anchor distT="0" distB="0" distL="114300" distR="114300" simplePos="0" relativeHeight="251673600" behindDoc="0" locked="0" layoutInCell="1" allowOverlap="1" wp14:anchorId="02B3A4CC" wp14:editId="0F55F5A7">
                <wp:simplePos x="0" y="0"/>
                <wp:positionH relativeFrom="margin">
                  <wp:posOffset>-626469</wp:posOffset>
                </wp:positionH>
                <wp:positionV relativeFrom="paragraph">
                  <wp:posOffset>8148</wp:posOffset>
                </wp:positionV>
                <wp:extent cx="6903968" cy="3308350"/>
                <wp:effectExtent l="0" t="0" r="0" b="6350"/>
                <wp:wrapNone/>
                <wp:docPr id="4" name="Grupo 3">
                  <a:extLst xmlns:a="http://schemas.openxmlformats.org/drawingml/2006/main">
                    <a:ext uri="{FF2B5EF4-FFF2-40B4-BE49-F238E27FC236}">
                      <a16:creationId xmlns:a16="http://schemas.microsoft.com/office/drawing/2014/main" id="{002A2B82-4175-66AA-F927-D2705ECA48F8}"/>
                    </a:ext>
                  </a:extLst>
                </wp:docPr>
                <wp:cNvGraphicFramePr/>
                <a:graphic xmlns:a="http://schemas.openxmlformats.org/drawingml/2006/main">
                  <a:graphicData uri="http://schemas.microsoft.com/office/word/2010/wordprocessingGroup">
                    <wpg:wgp>
                      <wpg:cNvGrpSpPr/>
                      <wpg:grpSpPr>
                        <a:xfrm>
                          <a:off x="0" y="0"/>
                          <a:ext cx="6903967" cy="3308350"/>
                          <a:chOff x="0" y="0"/>
                          <a:chExt cx="8434685" cy="4208158"/>
                        </a:xfrm>
                      </wpg:grpSpPr>
                      <wpg:grpSp>
                        <wpg:cNvPr id="260809835" name="Google Shape;85;p16"/>
                        <wpg:cNvGrpSpPr/>
                        <wpg:grpSpPr>
                          <a:xfrm>
                            <a:off x="4114800" y="2602320"/>
                            <a:ext cx="1917725" cy="497100"/>
                            <a:chOff x="4114800" y="2602320"/>
                            <a:chExt cx="1917725" cy="497100"/>
                          </a:xfrm>
                        </wpg:grpSpPr>
                        <wps:wsp>
                          <wps:cNvPr id="2074605878" name="Google Shape;86;p16"/>
                          <wps:cNvCnPr/>
                          <wps:spPr>
                            <a:xfrm>
                              <a:off x="4114800" y="2850870"/>
                              <a:ext cx="1279500" cy="0"/>
                            </a:xfrm>
                            <a:prstGeom prst="straightConnector1">
                              <a:avLst/>
                            </a:prstGeom>
                            <a:ln>
                              <a:headEnd type="none" w="med" len="med"/>
                              <a:tailEnd type="oval" w="med" len="med"/>
                            </a:ln>
                          </wps:spPr>
                          <wps:style>
                            <a:lnRef idx="2">
                              <a:schemeClr val="accent5"/>
                            </a:lnRef>
                            <a:fillRef idx="0">
                              <a:schemeClr val="accent5"/>
                            </a:fillRef>
                            <a:effectRef idx="1">
                              <a:schemeClr val="accent5"/>
                            </a:effectRef>
                            <a:fontRef idx="minor">
                              <a:schemeClr val="tx1"/>
                            </a:fontRef>
                          </wps:style>
                          <wps:bodyPr/>
                        </wps:wsp>
                        <wps:wsp>
                          <wps:cNvPr id="1754737128" name="Google Shape;87;p16"/>
                          <wps:cNvSpPr/>
                          <wps:spPr>
                            <a:xfrm>
                              <a:off x="5535425" y="2602320"/>
                              <a:ext cx="497100" cy="497100"/>
                            </a:xfrm>
                            <a:prstGeom prst="ellipse">
                              <a:avLst/>
                            </a:prstGeom>
                            <a:solidFill>
                              <a:schemeClr val="accent5"/>
                            </a:solidFill>
                            <a:ln>
                              <a:noFill/>
                            </a:ln>
                          </wps:spPr>
                          <wps:bodyPr spcFirstLastPara="1" wrap="square" lIns="91425" tIns="91425" rIns="91425" bIns="91425" anchor="ctr" anchorCtr="0">
                            <a:noAutofit/>
                          </wps:bodyPr>
                        </wps:wsp>
                      </wpg:grpSp>
                      <wpg:grpSp>
                        <wpg:cNvPr id="805482683" name="Google Shape;88;p16"/>
                        <wpg:cNvGrpSpPr/>
                        <wpg:grpSpPr>
                          <a:xfrm>
                            <a:off x="5567065" y="2036592"/>
                            <a:ext cx="2727667" cy="1237024"/>
                            <a:chOff x="5567065" y="2036592"/>
                            <a:chExt cx="2727667" cy="1237024"/>
                          </a:xfrm>
                        </wpg:grpSpPr>
                        <wps:wsp>
                          <wps:cNvPr id="763454564" name="Google Shape;89;p16"/>
                          <wps:cNvSpPr txBox="1"/>
                          <wps:spPr>
                            <a:xfrm>
                              <a:off x="5567065" y="2036592"/>
                              <a:ext cx="2727667" cy="912049"/>
                            </a:xfrm>
                            <a:prstGeom prst="rect">
                              <a:avLst/>
                            </a:prstGeom>
                            <a:noFill/>
                            <a:ln>
                              <a:noFill/>
                            </a:ln>
                          </wps:spPr>
                          <wps:txbx>
                            <w:txbxContent>
                              <w:p w14:paraId="30D8CBB6" w14:textId="77777777" w:rsidR="002C07E3" w:rsidRPr="002C07E3" w:rsidRDefault="002C07E3" w:rsidP="002C07E3">
                                <w:pPr>
                                  <w:jc w:val="right"/>
                                  <w:rPr>
                                    <w:rFonts w:ascii="Arial" w:hAnsi="Arial" w:cs="Arial"/>
                                    <w:sz w:val="24"/>
                                    <w:szCs w:val="24"/>
                                  </w:rPr>
                                </w:pPr>
                                <w:r w:rsidRPr="002C07E3">
                                  <w:rPr>
                                    <w:rFonts w:ascii="Arial" w:hAnsi="Arial" w:cs="Arial"/>
                                    <w:sz w:val="24"/>
                                    <w:szCs w:val="24"/>
                                  </w:rPr>
                                  <w:t>CONTROL INTERNO Y ACCIONES CORRECTIVAS</w:t>
                                </w:r>
                              </w:p>
                            </w:txbxContent>
                          </wps:txbx>
                          <wps:bodyPr spcFirstLastPara="1" wrap="square" lIns="91425" tIns="91425" rIns="91425" bIns="91425" anchor="ctr" anchorCtr="0">
                            <a:noAutofit/>
                          </wps:bodyPr>
                        </wps:wsp>
                        <wps:wsp>
                          <wps:cNvPr id="719726795" name="Google Shape;90;p16"/>
                          <wps:cNvSpPr txBox="1"/>
                          <wps:spPr>
                            <a:xfrm>
                              <a:off x="5784277" y="2508616"/>
                              <a:ext cx="2456370" cy="765000"/>
                            </a:xfrm>
                            <a:prstGeom prst="rect">
                              <a:avLst/>
                            </a:prstGeom>
                            <a:noFill/>
                            <a:ln>
                              <a:noFill/>
                            </a:ln>
                          </wps:spPr>
                          <wps:txbx>
                            <w:txbxContent>
                              <w:p w14:paraId="080BD5D2" w14:textId="601EE561" w:rsidR="002C07E3" w:rsidRPr="002C07E3" w:rsidRDefault="002C07E3" w:rsidP="002C07E3">
                                <w:pPr>
                                  <w:jc w:val="right"/>
                                  <w:rPr>
                                    <w:rFonts w:ascii="Arial" w:eastAsia="Roboto" w:hAnsi="Arial" w:cs="Arial"/>
                                    <w:b/>
                                    <w:bCs/>
                                    <w:sz w:val="24"/>
                                    <w:szCs w:val="24"/>
                                  </w:rPr>
                                </w:pPr>
                                <w:r w:rsidRPr="002C07E3">
                                  <w:rPr>
                                    <w:rFonts w:ascii="Arial" w:eastAsia="Roboto" w:hAnsi="Arial" w:cs="Arial"/>
                                    <w:b/>
                                    <w:bCs/>
                                    <w:sz w:val="24"/>
                                    <w:szCs w:val="24"/>
                                  </w:rPr>
                                  <w:t>EJE ESTRATÉGICO 5</w:t>
                                </w:r>
                              </w:p>
                            </w:txbxContent>
                          </wps:txbx>
                          <wps:bodyPr spcFirstLastPara="1" wrap="square" lIns="91425" tIns="91425" rIns="91425" bIns="91425" anchor="ctr" anchorCtr="0">
                            <a:noAutofit/>
                          </wps:bodyPr>
                        </wps:wsp>
                      </wpg:grpSp>
                      <wpg:grpSp>
                        <wpg:cNvPr id="1971161119" name="Google Shape;91;p16"/>
                        <wpg:cNvGrpSpPr/>
                        <wpg:grpSpPr>
                          <a:xfrm>
                            <a:off x="2187725" y="2602320"/>
                            <a:ext cx="1927075" cy="497100"/>
                            <a:chOff x="2187725" y="2602320"/>
                            <a:chExt cx="1927075" cy="497100"/>
                          </a:xfrm>
                        </wpg:grpSpPr>
                        <wps:wsp>
                          <wps:cNvPr id="336225336" name="Google Shape;92;p16"/>
                          <wps:cNvCnPr/>
                          <wps:spPr>
                            <a:xfrm>
                              <a:off x="2835300" y="2850870"/>
                              <a:ext cx="1279500" cy="0"/>
                            </a:xfrm>
                            <a:prstGeom prst="straightConnector1">
                              <a:avLst/>
                            </a:prstGeom>
                            <a:ln>
                              <a:headEnd type="oval" w="med" len="med"/>
                              <a:tailEnd type="none" w="med" len="med"/>
                            </a:ln>
                          </wps:spPr>
                          <wps:style>
                            <a:lnRef idx="2">
                              <a:schemeClr val="accent5"/>
                            </a:lnRef>
                            <a:fillRef idx="0">
                              <a:schemeClr val="accent5"/>
                            </a:fillRef>
                            <a:effectRef idx="1">
                              <a:schemeClr val="accent5"/>
                            </a:effectRef>
                            <a:fontRef idx="minor">
                              <a:schemeClr val="tx1"/>
                            </a:fontRef>
                          </wps:style>
                          <wps:bodyPr/>
                        </wps:wsp>
                        <wps:wsp>
                          <wps:cNvPr id="229655919" name="Google Shape;93;p16"/>
                          <wps:cNvSpPr/>
                          <wps:spPr>
                            <a:xfrm>
                              <a:off x="2187725" y="2602320"/>
                              <a:ext cx="497100" cy="497100"/>
                            </a:xfrm>
                            <a:prstGeom prst="ellipse">
                              <a:avLst/>
                            </a:prstGeom>
                            <a:solidFill>
                              <a:schemeClr val="accent5"/>
                            </a:solidFill>
                            <a:ln>
                              <a:noFill/>
                            </a:ln>
                          </wps:spPr>
                          <wps:bodyPr spcFirstLastPara="1" wrap="square" lIns="91425" tIns="91425" rIns="91425" bIns="91425" anchor="ctr" anchorCtr="0">
                            <a:noAutofit/>
                          </wps:bodyPr>
                        </wps:wsp>
                      </wpg:grpSp>
                      <wpg:grpSp>
                        <wpg:cNvPr id="1176556192" name="Google Shape;94;p16"/>
                        <wpg:cNvGrpSpPr/>
                        <wpg:grpSpPr>
                          <a:xfrm>
                            <a:off x="0" y="2211057"/>
                            <a:ext cx="2439082" cy="1195738"/>
                            <a:chOff x="0" y="2211057"/>
                            <a:chExt cx="2439082" cy="1195738"/>
                          </a:xfrm>
                        </wpg:grpSpPr>
                        <wps:wsp>
                          <wps:cNvPr id="516998054" name="Google Shape;95;p16"/>
                          <wps:cNvSpPr txBox="1"/>
                          <wps:spPr>
                            <a:xfrm>
                              <a:off x="9309" y="2211057"/>
                              <a:ext cx="2046600" cy="737585"/>
                            </a:xfrm>
                            <a:prstGeom prst="rect">
                              <a:avLst/>
                            </a:prstGeom>
                            <a:noFill/>
                            <a:ln>
                              <a:noFill/>
                            </a:ln>
                          </wps:spPr>
                          <wps:txbx>
                            <w:txbxContent>
                              <w:p w14:paraId="49167E74" w14:textId="77777777" w:rsidR="002C07E3" w:rsidRPr="002C07E3" w:rsidRDefault="002C07E3" w:rsidP="002C07E3">
                                <w:pPr>
                                  <w:rPr>
                                    <w:rFonts w:ascii="Arial" w:hAnsi="Arial" w:cs="Arial"/>
                                    <w:sz w:val="24"/>
                                    <w:szCs w:val="24"/>
                                  </w:rPr>
                                </w:pPr>
                                <w:r w:rsidRPr="002C07E3">
                                  <w:rPr>
                                    <w:rFonts w:ascii="Arial" w:hAnsi="Arial" w:cs="Arial"/>
                                    <w:sz w:val="24"/>
                                    <w:szCs w:val="24"/>
                                  </w:rPr>
                                  <w:t>FORTALECIMIENTO INSTITUCIONAL</w:t>
                                </w:r>
                              </w:p>
                            </w:txbxContent>
                          </wps:txbx>
                          <wps:bodyPr spcFirstLastPara="1" wrap="square" lIns="91425" tIns="91425" rIns="91425" bIns="91425" anchor="ctr" anchorCtr="0">
                            <a:noAutofit/>
                          </wps:bodyPr>
                        </wps:wsp>
                        <wps:wsp>
                          <wps:cNvPr id="167749570" name="Google Shape;96;p16"/>
                          <wps:cNvSpPr txBox="1"/>
                          <wps:spPr>
                            <a:xfrm>
                              <a:off x="0" y="2641795"/>
                              <a:ext cx="2439082" cy="765000"/>
                            </a:xfrm>
                            <a:prstGeom prst="rect">
                              <a:avLst/>
                            </a:prstGeom>
                            <a:noFill/>
                            <a:ln>
                              <a:noFill/>
                            </a:ln>
                          </wps:spPr>
                          <wps:txbx>
                            <w:txbxContent>
                              <w:p w14:paraId="7EFE0593" w14:textId="0E1A3250" w:rsidR="002C07E3" w:rsidRPr="002C07E3" w:rsidRDefault="002C07E3" w:rsidP="002C07E3">
                                <w:pPr>
                                  <w:rPr>
                                    <w:rFonts w:ascii="Arial" w:eastAsia="Roboto" w:hAnsi="Arial" w:cs="Arial"/>
                                    <w:b/>
                                    <w:bCs/>
                                    <w:sz w:val="24"/>
                                    <w:szCs w:val="24"/>
                                  </w:rPr>
                                </w:pPr>
                                <w:r w:rsidRPr="002C07E3">
                                  <w:rPr>
                                    <w:rFonts w:ascii="Arial" w:eastAsia="Roboto" w:hAnsi="Arial" w:cs="Arial"/>
                                    <w:b/>
                                    <w:bCs/>
                                    <w:sz w:val="24"/>
                                    <w:szCs w:val="24"/>
                                  </w:rPr>
                                  <w:t>EJE ESTRATÉGICO 4</w:t>
                                </w:r>
                              </w:p>
                            </w:txbxContent>
                          </wps:txbx>
                          <wps:bodyPr spcFirstLastPara="1" wrap="square" lIns="91425" tIns="91425" rIns="91425" bIns="91425" anchor="ctr" anchorCtr="0">
                            <a:noAutofit/>
                          </wps:bodyPr>
                        </wps:wsp>
                      </wpg:grpSp>
                      <wpg:grpSp>
                        <wpg:cNvPr id="10925799" name="Google Shape;97;p16"/>
                        <wpg:cNvGrpSpPr/>
                        <wpg:grpSpPr>
                          <a:xfrm>
                            <a:off x="4114800" y="1349282"/>
                            <a:ext cx="1917725" cy="497100"/>
                            <a:chOff x="4114800" y="1349282"/>
                            <a:chExt cx="1917725" cy="497100"/>
                          </a:xfrm>
                        </wpg:grpSpPr>
                        <wps:wsp>
                          <wps:cNvPr id="1888268708" name="Google Shape;98;p16"/>
                          <wps:cNvCnPr/>
                          <wps:spPr>
                            <a:xfrm>
                              <a:off x="4114800" y="1597832"/>
                              <a:ext cx="1279500" cy="0"/>
                            </a:xfrm>
                            <a:prstGeom prst="straightConnector1">
                              <a:avLst/>
                            </a:prstGeom>
                            <a:ln>
                              <a:headEnd type="none" w="med" len="med"/>
                              <a:tailEnd type="oval" w="med" len="med"/>
                            </a:ln>
                          </wps:spPr>
                          <wps:style>
                            <a:lnRef idx="2">
                              <a:schemeClr val="accent5"/>
                            </a:lnRef>
                            <a:fillRef idx="0">
                              <a:schemeClr val="accent5"/>
                            </a:fillRef>
                            <a:effectRef idx="1">
                              <a:schemeClr val="accent5"/>
                            </a:effectRef>
                            <a:fontRef idx="minor">
                              <a:schemeClr val="tx1"/>
                            </a:fontRef>
                          </wps:style>
                          <wps:bodyPr/>
                        </wps:wsp>
                        <wps:wsp>
                          <wps:cNvPr id="1040290503" name="Google Shape;99;p16"/>
                          <wps:cNvSpPr/>
                          <wps:spPr>
                            <a:xfrm>
                              <a:off x="5535425" y="1349282"/>
                              <a:ext cx="497100" cy="497100"/>
                            </a:xfrm>
                            <a:prstGeom prst="ellipse">
                              <a:avLst/>
                            </a:prstGeom>
                            <a:solidFill>
                              <a:schemeClr val="accent5"/>
                            </a:solidFill>
                            <a:ln>
                              <a:noFill/>
                            </a:ln>
                          </wps:spPr>
                          <wps:bodyPr spcFirstLastPara="1" wrap="square" lIns="91425" tIns="91425" rIns="91425" bIns="91425" anchor="ctr" anchorCtr="0">
                            <a:noAutofit/>
                          </wps:bodyPr>
                        </wps:wsp>
                      </wpg:grpSp>
                      <wpg:grpSp>
                        <wpg:cNvPr id="1906147290" name="Google Shape;100;p16"/>
                        <wpg:cNvGrpSpPr/>
                        <wpg:grpSpPr>
                          <a:xfrm>
                            <a:off x="5278781" y="756014"/>
                            <a:ext cx="3155904" cy="1198167"/>
                            <a:chOff x="5278781" y="756014"/>
                            <a:chExt cx="3155904" cy="1198167"/>
                          </a:xfrm>
                        </wpg:grpSpPr>
                        <wps:wsp>
                          <wps:cNvPr id="1348945540" name="Google Shape;101;p16"/>
                          <wps:cNvSpPr txBox="1"/>
                          <wps:spPr>
                            <a:xfrm>
                              <a:off x="5278781" y="756014"/>
                              <a:ext cx="3155904" cy="880267"/>
                            </a:xfrm>
                            <a:prstGeom prst="rect">
                              <a:avLst/>
                            </a:prstGeom>
                            <a:noFill/>
                            <a:ln>
                              <a:noFill/>
                            </a:ln>
                          </wps:spPr>
                          <wps:txbx>
                            <w:txbxContent>
                              <w:p w14:paraId="7228C5A5" w14:textId="77777777" w:rsidR="002C07E3" w:rsidRPr="002C07E3" w:rsidRDefault="002C07E3" w:rsidP="002C07E3">
                                <w:pPr>
                                  <w:jc w:val="right"/>
                                  <w:rPr>
                                    <w:rFonts w:ascii="Arial" w:hAnsi="Arial" w:cs="Arial"/>
                                    <w:sz w:val="24"/>
                                    <w:szCs w:val="24"/>
                                  </w:rPr>
                                </w:pPr>
                                <w:r w:rsidRPr="002C07E3">
                                  <w:rPr>
                                    <w:rFonts w:ascii="Arial" w:hAnsi="Arial" w:cs="Arial"/>
                                    <w:sz w:val="24"/>
                                    <w:szCs w:val="24"/>
                                  </w:rPr>
                                  <w:t>PRERROGATIVAS, PARTIDOS POLÍTICOS Y CANDIDATURAS</w:t>
                                </w:r>
                              </w:p>
                            </w:txbxContent>
                          </wps:txbx>
                          <wps:bodyPr spcFirstLastPara="1" wrap="square" lIns="91425" tIns="91425" rIns="91425" bIns="91425" anchor="ctr" anchorCtr="0">
                            <a:noAutofit/>
                          </wps:bodyPr>
                        </wps:wsp>
                        <wps:wsp>
                          <wps:cNvPr id="1047906900" name="Google Shape;102;p16"/>
                          <wps:cNvSpPr txBox="1"/>
                          <wps:spPr>
                            <a:xfrm>
                              <a:off x="5419882" y="1189181"/>
                              <a:ext cx="2820767" cy="765000"/>
                            </a:xfrm>
                            <a:prstGeom prst="rect">
                              <a:avLst/>
                            </a:prstGeom>
                            <a:noFill/>
                            <a:ln>
                              <a:noFill/>
                            </a:ln>
                          </wps:spPr>
                          <wps:txbx>
                            <w:txbxContent>
                              <w:p w14:paraId="213344DA" w14:textId="1C52ADB5" w:rsidR="002C07E3" w:rsidRPr="002C07E3" w:rsidRDefault="002C07E3" w:rsidP="002C07E3">
                                <w:pPr>
                                  <w:jc w:val="right"/>
                                  <w:rPr>
                                    <w:rFonts w:ascii="Arial" w:eastAsia="Roboto" w:hAnsi="Arial" w:cs="Arial"/>
                                    <w:b/>
                                    <w:bCs/>
                                    <w:sz w:val="24"/>
                                    <w:szCs w:val="24"/>
                                  </w:rPr>
                                </w:pPr>
                                <w:r w:rsidRPr="002C07E3">
                                  <w:rPr>
                                    <w:rFonts w:ascii="Arial" w:eastAsia="Roboto" w:hAnsi="Arial" w:cs="Arial"/>
                                    <w:b/>
                                    <w:bCs/>
                                    <w:sz w:val="24"/>
                                    <w:szCs w:val="24"/>
                                  </w:rPr>
                                  <w:t>EJE ESTRATÉGICO 3</w:t>
                                </w:r>
                              </w:p>
                            </w:txbxContent>
                          </wps:txbx>
                          <wps:bodyPr spcFirstLastPara="1" wrap="square" lIns="91425" tIns="91425" rIns="91425" bIns="91425" anchor="ctr" anchorCtr="0">
                            <a:noAutofit/>
                          </wps:bodyPr>
                        </wps:wsp>
                      </wpg:grpSp>
                      <wpg:grpSp>
                        <wpg:cNvPr id="248395240" name="Google Shape;103;p16"/>
                        <wpg:cNvGrpSpPr/>
                        <wpg:grpSpPr>
                          <a:xfrm>
                            <a:off x="2187725" y="1349282"/>
                            <a:ext cx="1927075" cy="497100"/>
                            <a:chOff x="2187725" y="1349282"/>
                            <a:chExt cx="1927075" cy="497100"/>
                          </a:xfrm>
                        </wpg:grpSpPr>
                        <wps:wsp>
                          <wps:cNvPr id="839185906" name="Google Shape;104;p16"/>
                          <wps:cNvSpPr/>
                          <wps:spPr>
                            <a:xfrm>
                              <a:off x="2187725" y="1349282"/>
                              <a:ext cx="497100" cy="497100"/>
                            </a:xfrm>
                            <a:prstGeom prst="ellipse">
                              <a:avLst/>
                            </a:prstGeom>
                            <a:solidFill>
                              <a:schemeClr val="accent5"/>
                            </a:solidFill>
                            <a:ln>
                              <a:noFill/>
                            </a:ln>
                          </wps:spPr>
                          <wps:bodyPr spcFirstLastPara="1" wrap="square" lIns="91425" tIns="91425" rIns="91425" bIns="91425" anchor="ctr" anchorCtr="0">
                            <a:noAutofit/>
                          </wps:bodyPr>
                        </wps:wsp>
                        <wps:wsp>
                          <wps:cNvPr id="663743676" name="Google Shape;105;p16"/>
                          <wps:cNvCnPr/>
                          <wps:spPr>
                            <a:xfrm>
                              <a:off x="2835300" y="1597832"/>
                              <a:ext cx="1279500" cy="0"/>
                            </a:xfrm>
                            <a:prstGeom prst="straightConnector1">
                              <a:avLst/>
                            </a:prstGeom>
                            <a:ln>
                              <a:headEnd type="oval" w="med" len="med"/>
                              <a:tailEnd type="none" w="med" len="med"/>
                            </a:ln>
                          </wps:spPr>
                          <wps:style>
                            <a:lnRef idx="2">
                              <a:schemeClr val="accent5"/>
                            </a:lnRef>
                            <a:fillRef idx="0">
                              <a:schemeClr val="accent5"/>
                            </a:fillRef>
                            <a:effectRef idx="1">
                              <a:schemeClr val="accent5"/>
                            </a:effectRef>
                            <a:fontRef idx="minor">
                              <a:schemeClr val="tx1"/>
                            </a:fontRef>
                          </wps:style>
                          <wps:bodyPr/>
                        </wps:wsp>
                      </wpg:grpSp>
                      <wpg:grpSp>
                        <wpg:cNvPr id="101940771" name="Google Shape;106;p16"/>
                        <wpg:cNvGrpSpPr/>
                        <wpg:grpSpPr>
                          <a:xfrm>
                            <a:off x="0" y="959556"/>
                            <a:ext cx="2429773" cy="1194200"/>
                            <a:chOff x="0" y="959556"/>
                            <a:chExt cx="2429773" cy="1194200"/>
                          </a:xfrm>
                        </wpg:grpSpPr>
                        <wps:wsp>
                          <wps:cNvPr id="2081479153" name="Google Shape;107;p16"/>
                          <wps:cNvSpPr txBox="1"/>
                          <wps:spPr>
                            <a:xfrm>
                              <a:off x="0" y="1388756"/>
                              <a:ext cx="2429773" cy="765000"/>
                            </a:xfrm>
                            <a:prstGeom prst="rect">
                              <a:avLst/>
                            </a:prstGeom>
                            <a:noFill/>
                            <a:ln>
                              <a:noFill/>
                            </a:ln>
                          </wps:spPr>
                          <wps:txbx>
                            <w:txbxContent>
                              <w:p w14:paraId="46E5270D" w14:textId="4C0F9D81" w:rsidR="002C07E3" w:rsidRPr="002C07E3" w:rsidRDefault="002C07E3" w:rsidP="002C07E3">
                                <w:pPr>
                                  <w:rPr>
                                    <w:rFonts w:ascii="Arial" w:eastAsia="Roboto" w:hAnsi="Arial" w:cs="Arial"/>
                                    <w:b/>
                                    <w:bCs/>
                                    <w:sz w:val="24"/>
                                    <w:szCs w:val="24"/>
                                  </w:rPr>
                                </w:pPr>
                                <w:r w:rsidRPr="002C07E3">
                                  <w:rPr>
                                    <w:rFonts w:ascii="Arial" w:eastAsia="Roboto" w:hAnsi="Arial" w:cs="Arial"/>
                                    <w:b/>
                                    <w:bCs/>
                                    <w:sz w:val="24"/>
                                    <w:szCs w:val="24"/>
                                  </w:rPr>
                                  <w:t>EJE ESTRATÉGICO 2</w:t>
                                </w:r>
                              </w:p>
                            </w:txbxContent>
                          </wps:txbx>
                          <wps:bodyPr spcFirstLastPara="1" wrap="square" lIns="91425" tIns="91425" rIns="91425" bIns="91425" anchor="ctr" anchorCtr="0">
                            <a:noAutofit/>
                          </wps:bodyPr>
                        </wps:wsp>
                        <wps:wsp>
                          <wps:cNvPr id="1834703089" name="Google Shape;108;p16"/>
                          <wps:cNvSpPr txBox="1"/>
                          <wps:spPr>
                            <a:xfrm>
                              <a:off x="37238" y="959556"/>
                              <a:ext cx="2046600" cy="783342"/>
                            </a:xfrm>
                            <a:prstGeom prst="rect">
                              <a:avLst/>
                            </a:prstGeom>
                            <a:noFill/>
                            <a:ln>
                              <a:noFill/>
                            </a:ln>
                          </wps:spPr>
                          <wps:txbx>
                            <w:txbxContent>
                              <w:p w14:paraId="6017FEFA" w14:textId="77777777" w:rsidR="002C07E3" w:rsidRPr="002C07E3" w:rsidRDefault="002C07E3" w:rsidP="002C07E3">
                                <w:pPr>
                                  <w:rPr>
                                    <w:rFonts w:ascii="Arial" w:hAnsi="Arial" w:cs="Arial"/>
                                    <w:sz w:val="24"/>
                                    <w:szCs w:val="24"/>
                                  </w:rPr>
                                </w:pPr>
                                <w:r w:rsidRPr="002C07E3">
                                  <w:rPr>
                                    <w:rFonts w:ascii="Arial" w:hAnsi="Arial" w:cs="Arial"/>
                                    <w:sz w:val="24"/>
                                    <w:szCs w:val="24"/>
                                  </w:rPr>
                                  <w:t>CULTURA CÍVICA Y DEMOCRÁTICA</w:t>
                                </w:r>
                              </w:p>
                            </w:txbxContent>
                          </wps:txbx>
                          <wps:bodyPr spcFirstLastPara="1" wrap="square" lIns="91425" tIns="91425" rIns="91425" bIns="91425" anchor="ctr" anchorCtr="0">
                            <a:noAutofit/>
                          </wps:bodyPr>
                        </wps:wsp>
                      </wpg:grpSp>
                      <wpg:grpSp>
                        <wpg:cNvPr id="830586753" name="Google Shape;109;p16"/>
                        <wpg:cNvGrpSpPr/>
                        <wpg:grpSpPr>
                          <a:xfrm>
                            <a:off x="2316979" y="1478862"/>
                            <a:ext cx="238571" cy="237940"/>
                            <a:chOff x="2316987" y="1478862"/>
                            <a:chExt cx="292225" cy="291450"/>
                          </a:xfrm>
                        </wpg:grpSpPr>
                        <wps:wsp>
                          <wps:cNvPr id="329482570" name="Google Shape;110;p16"/>
                          <wps:cNvSpPr/>
                          <wps:spPr>
                            <a:xfrm>
                              <a:off x="2368962" y="1530837"/>
                              <a:ext cx="188275" cy="186700"/>
                            </a:xfrm>
                            <a:custGeom>
                              <a:avLst/>
                              <a:gdLst/>
                              <a:ahLst/>
                              <a:cxnLst/>
                              <a:rect l="l" t="t" r="r" b="b"/>
                              <a:pathLst>
                                <a:path w="7531" h="7468" extrusionOk="0">
                                  <a:moveTo>
                                    <a:pt x="3750" y="663"/>
                                  </a:moveTo>
                                  <a:cubicBezTo>
                                    <a:pt x="3939" y="663"/>
                                    <a:pt x="4096" y="820"/>
                                    <a:pt x="4096" y="1009"/>
                                  </a:cubicBezTo>
                                  <a:lnTo>
                                    <a:pt x="4096" y="3624"/>
                                  </a:lnTo>
                                  <a:lnTo>
                                    <a:pt x="5357" y="4884"/>
                                  </a:lnTo>
                                  <a:cubicBezTo>
                                    <a:pt x="5514" y="5042"/>
                                    <a:pt x="5514" y="5231"/>
                                    <a:pt x="5357" y="5357"/>
                                  </a:cubicBezTo>
                                  <a:cubicBezTo>
                                    <a:pt x="5294" y="5420"/>
                                    <a:pt x="5207" y="5451"/>
                                    <a:pt x="5120" y="5451"/>
                                  </a:cubicBezTo>
                                  <a:cubicBezTo>
                                    <a:pt x="5034" y="5451"/>
                                    <a:pt x="4947" y="5420"/>
                                    <a:pt x="4884" y="5357"/>
                                  </a:cubicBezTo>
                                  <a:lnTo>
                                    <a:pt x="3498" y="3971"/>
                                  </a:lnTo>
                                  <a:cubicBezTo>
                                    <a:pt x="3435" y="3908"/>
                                    <a:pt x="3403" y="3813"/>
                                    <a:pt x="3403" y="3719"/>
                                  </a:cubicBezTo>
                                  <a:lnTo>
                                    <a:pt x="3403" y="1009"/>
                                  </a:lnTo>
                                  <a:cubicBezTo>
                                    <a:pt x="3403" y="820"/>
                                    <a:pt x="3561" y="663"/>
                                    <a:pt x="3750" y="663"/>
                                  </a:cubicBezTo>
                                  <a:close/>
                                  <a:moveTo>
                                    <a:pt x="3750" y="1"/>
                                  </a:moveTo>
                                  <a:cubicBezTo>
                                    <a:pt x="1671" y="1"/>
                                    <a:pt x="1" y="1702"/>
                                    <a:pt x="1" y="3750"/>
                                  </a:cubicBezTo>
                                  <a:cubicBezTo>
                                    <a:pt x="1" y="5829"/>
                                    <a:pt x="1702" y="7468"/>
                                    <a:pt x="3750" y="7468"/>
                                  </a:cubicBezTo>
                                  <a:cubicBezTo>
                                    <a:pt x="5798" y="7468"/>
                                    <a:pt x="7499" y="5798"/>
                                    <a:pt x="7499" y="3750"/>
                                  </a:cubicBezTo>
                                  <a:cubicBezTo>
                                    <a:pt x="7530" y="1702"/>
                                    <a:pt x="5829" y="1"/>
                                    <a:pt x="3750" y="1"/>
                                  </a:cubicBezTo>
                                  <a:close/>
                                </a:path>
                              </a:pathLst>
                            </a:custGeom>
                            <a:solidFill>
                              <a:srgbClr val="FFFFFF"/>
                            </a:solidFill>
                            <a:ln>
                              <a:noFill/>
                            </a:ln>
                          </wps:spPr>
                          <wps:bodyPr spcFirstLastPara="1" wrap="square" lIns="91425" tIns="91425" rIns="91425" bIns="91425" anchor="ctr" anchorCtr="0">
                            <a:noAutofit/>
                          </wps:bodyPr>
                        </wps:wsp>
                        <wps:wsp>
                          <wps:cNvPr id="147506446" name="Google Shape;111;p16"/>
                          <wps:cNvSpPr/>
                          <wps:spPr>
                            <a:xfrm>
                              <a:off x="2316987" y="1478862"/>
                              <a:ext cx="292225" cy="291450"/>
                            </a:xfrm>
                            <a:custGeom>
                              <a:avLst/>
                              <a:gdLst/>
                              <a:ahLst/>
                              <a:cxnLst/>
                              <a:rect l="l" t="t" r="r" b="b"/>
                              <a:pathLst>
                                <a:path w="11689" h="11658" extrusionOk="0">
                                  <a:moveTo>
                                    <a:pt x="5829" y="1355"/>
                                  </a:moveTo>
                                  <a:cubicBezTo>
                                    <a:pt x="8286" y="1355"/>
                                    <a:pt x="10271" y="3372"/>
                                    <a:pt x="10271" y="5829"/>
                                  </a:cubicBezTo>
                                  <a:cubicBezTo>
                                    <a:pt x="10271" y="8286"/>
                                    <a:pt x="8318" y="10271"/>
                                    <a:pt x="5829" y="10271"/>
                                  </a:cubicBezTo>
                                  <a:cubicBezTo>
                                    <a:pt x="3403" y="10271"/>
                                    <a:pt x="1387" y="8255"/>
                                    <a:pt x="1387" y="5829"/>
                                  </a:cubicBezTo>
                                  <a:cubicBezTo>
                                    <a:pt x="1387" y="3372"/>
                                    <a:pt x="3371" y="1355"/>
                                    <a:pt x="5829" y="1355"/>
                                  </a:cubicBezTo>
                                  <a:close/>
                                  <a:moveTo>
                                    <a:pt x="5829" y="1"/>
                                  </a:moveTo>
                                  <a:cubicBezTo>
                                    <a:pt x="2647" y="1"/>
                                    <a:pt x="0" y="2616"/>
                                    <a:pt x="0" y="5829"/>
                                  </a:cubicBezTo>
                                  <a:cubicBezTo>
                                    <a:pt x="0" y="9011"/>
                                    <a:pt x="2647" y="11657"/>
                                    <a:pt x="5829" y="11657"/>
                                  </a:cubicBezTo>
                                  <a:cubicBezTo>
                                    <a:pt x="9011" y="11657"/>
                                    <a:pt x="11657" y="9011"/>
                                    <a:pt x="11657" y="5829"/>
                                  </a:cubicBezTo>
                                  <a:cubicBezTo>
                                    <a:pt x="11689" y="2616"/>
                                    <a:pt x="9042" y="1"/>
                                    <a:pt x="5829" y="1"/>
                                  </a:cubicBezTo>
                                  <a:close/>
                                </a:path>
                              </a:pathLst>
                            </a:custGeom>
                            <a:solidFill>
                              <a:srgbClr val="FFFFFF"/>
                            </a:solidFill>
                            <a:ln>
                              <a:noFill/>
                            </a:ln>
                          </wps:spPr>
                          <wps:bodyPr spcFirstLastPara="1" wrap="square" lIns="91425" tIns="91425" rIns="91425" bIns="91425" anchor="ctr" anchorCtr="0">
                            <a:noAutofit/>
                          </wps:bodyPr>
                        </wps:wsp>
                      </wpg:grpSp>
                      <wpg:grpSp>
                        <wpg:cNvPr id="65454834" name="Google Shape;112;p16"/>
                        <wpg:cNvGrpSpPr/>
                        <wpg:grpSpPr>
                          <a:xfrm>
                            <a:off x="5669353" y="1478999"/>
                            <a:ext cx="238572" cy="237654"/>
                            <a:chOff x="5669353" y="1478999"/>
                            <a:chExt cx="292225" cy="291100"/>
                          </a:xfrm>
                        </wpg:grpSpPr>
                        <wps:wsp>
                          <wps:cNvPr id="2056699492" name="Google Shape;113;p16"/>
                          <wps:cNvSpPr/>
                          <wps:spPr>
                            <a:xfrm>
                              <a:off x="5669353" y="1547524"/>
                              <a:ext cx="205575" cy="222575"/>
                            </a:xfrm>
                            <a:custGeom>
                              <a:avLst/>
                              <a:gdLst/>
                              <a:ahLst/>
                              <a:cxnLst/>
                              <a:rect l="l" t="t" r="r" b="b"/>
                              <a:pathLst>
                                <a:path w="8223" h="8903" extrusionOk="0">
                                  <a:moveTo>
                                    <a:pt x="2080" y="2710"/>
                                  </a:moveTo>
                                  <a:cubicBezTo>
                                    <a:pt x="2458" y="2710"/>
                                    <a:pt x="2741" y="3056"/>
                                    <a:pt x="2741" y="3403"/>
                                  </a:cubicBezTo>
                                  <a:cubicBezTo>
                                    <a:pt x="2741" y="3781"/>
                                    <a:pt x="2426" y="4065"/>
                                    <a:pt x="2080" y="4065"/>
                                  </a:cubicBezTo>
                                  <a:cubicBezTo>
                                    <a:pt x="1733" y="4065"/>
                                    <a:pt x="1418" y="3750"/>
                                    <a:pt x="1418" y="3403"/>
                                  </a:cubicBezTo>
                                  <a:cubicBezTo>
                                    <a:pt x="1418" y="3056"/>
                                    <a:pt x="1670" y="2710"/>
                                    <a:pt x="2080" y="2710"/>
                                  </a:cubicBezTo>
                                  <a:close/>
                                  <a:moveTo>
                                    <a:pt x="4127" y="2710"/>
                                  </a:moveTo>
                                  <a:cubicBezTo>
                                    <a:pt x="4506" y="2710"/>
                                    <a:pt x="4789" y="3056"/>
                                    <a:pt x="4789" y="3403"/>
                                  </a:cubicBezTo>
                                  <a:cubicBezTo>
                                    <a:pt x="4789" y="3781"/>
                                    <a:pt x="4474" y="4065"/>
                                    <a:pt x="4127" y="4065"/>
                                  </a:cubicBezTo>
                                  <a:cubicBezTo>
                                    <a:pt x="3718" y="4065"/>
                                    <a:pt x="3466" y="3750"/>
                                    <a:pt x="3466" y="3403"/>
                                  </a:cubicBezTo>
                                  <a:cubicBezTo>
                                    <a:pt x="3466" y="3056"/>
                                    <a:pt x="3718" y="2710"/>
                                    <a:pt x="4127" y="2710"/>
                                  </a:cubicBezTo>
                                  <a:close/>
                                  <a:moveTo>
                                    <a:pt x="6207" y="2710"/>
                                  </a:moveTo>
                                  <a:cubicBezTo>
                                    <a:pt x="6616" y="2710"/>
                                    <a:pt x="6868" y="3056"/>
                                    <a:pt x="6868" y="3403"/>
                                  </a:cubicBezTo>
                                  <a:cubicBezTo>
                                    <a:pt x="6868" y="3781"/>
                                    <a:pt x="6553" y="4065"/>
                                    <a:pt x="6207" y="4065"/>
                                  </a:cubicBezTo>
                                  <a:cubicBezTo>
                                    <a:pt x="5829" y="4065"/>
                                    <a:pt x="5545" y="3750"/>
                                    <a:pt x="5545" y="3403"/>
                                  </a:cubicBezTo>
                                  <a:cubicBezTo>
                                    <a:pt x="5514" y="3056"/>
                                    <a:pt x="5829" y="2710"/>
                                    <a:pt x="6207" y="2710"/>
                                  </a:cubicBezTo>
                                  <a:close/>
                                  <a:moveTo>
                                    <a:pt x="1733" y="0"/>
                                  </a:moveTo>
                                  <a:cubicBezTo>
                                    <a:pt x="788" y="0"/>
                                    <a:pt x="0" y="757"/>
                                    <a:pt x="0" y="1702"/>
                                  </a:cubicBezTo>
                                  <a:lnTo>
                                    <a:pt x="0" y="5136"/>
                                  </a:lnTo>
                                  <a:cubicBezTo>
                                    <a:pt x="0" y="5955"/>
                                    <a:pt x="630" y="6616"/>
                                    <a:pt x="1418" y="6774"/>
                                  </a:cubicBezTo>
                                  <a:lnTo>
                                    <a:pt x="1418" y="8570"/>
                                  </a:lnTo>
                                  <a:cubicBezTo>
                                    <a:pt x="1418" y="8696"/>
                                    <a:pt x="1481" y="8822"/>
                                    <a:pt x="1607" y="8885"/>
                                  </a:cubicBezTo>
                                  <a:cubicBezTo>
                                    <a:pt x="1649" y="8895"/>
                                    <a:pt x="1695" y="8902"/>
                                    <a:pt x="1739" y="8902"/>
                                  </a:cubicBezTo>
                                  <a:cubicBezTo>
                                    <a:pt x="1828" y="8902"/>
                                    <a:pt x="1912" y="8874"/>
                                    <a:pt x="1954" y="8790"/>
                                  </a:cubicBezTo>
                                  <a:lnTo>
                                    <a:pt x="3938" y="6837"/>
                                  </a:lnTo>
                                  <a:lnTo>
                                    <a:pt x="6522" y="6837"/>
                                  </a:lnTo>
                                  <a:cubicBezTo>
                                    <a:pt x="7467" y="6837"/>
                                    <a:pt x="8223" y="6081"/>
                                    <a:pt x="8223" y="5136"/>
                                  </a:cubicBezTo>
                                  <a:lnTo>
                                    <a:pt x="8223" y="1702"/>
                                  </a:lnTo>
                                  <a:cubicBezTo>
                                    <a:pt x="8223" y="757"/>
                                    <a:pt x="7467" y="0"/>
                                    <a:pt x="6522" y="0"/>
                                  </a:cubicBezTo>
                                  <a:close/>
                                </a:path>
                              </a:pathLst>
                            </a:custGeom>
                            <a:solidFill>
                              <a:srgbClr val="FFFFFF"/>
                            </a:solidFill>
                            <a:ln>
                              <a:noFill/>
                            </a:ln>
                          </wps:spPr>
                          <wps:bodyPr spcFirstLastPara="1" wrap="square" lIns="91425" tIns="91425" rIns="91425" bIns="91425" anchor="ctr" anchorCtr="0">
                            <a:noAutofit/>
                          </wps:bodyPr>
                        </wps:wsp>
                        <wps:wsp>
                          <wps:cNvPr id="2059628900" name="Google Shape;114;p16"/>
                          <wps:cNvSpPr/>
                          <wps:spPr>
                            <a:xfrm>
                              <a:off x="5738653" y="1478999"/>
                              <a:ext cx="222925" cy="221825"/>
                            </a:xfrm>
                            <a:custGeom>
                              <a:avLst/>
                              <a:gdLst/>
                              <a:ahLst/>
                              <a:cxnLst/>
                              <a:rect l="l" t="t" r="r" b="b"/>
                              <a:pathLst>
                                <a:path w="8917" h="8873" extrusionOk="0">
                                  <a:moveTo>
                                    <a:pt x="1702" y="1"/>
                                  </a:moveTo>
                                  <a:cubicBezTo>
                                    <a:pt x="757" y="1"/>
                                    <a:pt x="1" y="725"/>
                                    <a:pt x="1" y="1702"/>
                                  </a:cubicBezTo>
                                  <a:lnTo>
                                    <a:pt x="1" y="2048"/>
                                  </a:lnTo>
                                  <a:lnTo>
                                    <a:pt x="3781" y="2048"/>
                                  </a:lnTo>
                                  <a:cubicBezTo>
                                    <a:pt x="5136" y="2048"/>
                                    <a:pt x="6207" y="3088"/>
                                    <a:pt x="6207" y="4443"/>
                                  </a:cubicBezTo>
                                  <a:lnTo>
                                    <a:pt x="6207" y="7877"/>
                                  </a:lnTo>
                                  <a:lnTo>
                                    <a:pt x="6207" y="8003"/>
                                  </a:lnTo>
                                  <a:lnTo>
                                    <a:pt x="6995" y="8790"/>
                                  </a:lnTo>
                                  <a:cubicBezTo>
                                    <a:pt x="7055" y="8850"/>
                                    <a:pt x="7127" y="8872"/>
                                    <a:pt x="7205" y="8872"/>
                                  </a:cubicBezTo>
                                  <a:cubicBezTo>
                                    <a:pt x="7249" y="8872"/>
                                    <a:pt x="7295" y="8865"/>
                                    <a:pt x="7341" y="8853"/>
                                  </a:cubicBezTo>
                                  <a:cubicBezTo>
                                    <a:pt x="7467" y="8822"/>
                                    <a:pt x="7530" y="8664"/>
                                    <a:pt x="7530" y="8538"/>
                                  </a:cubicBezTo>
                                  <a:lnTo>
                                    <a:pt x="7530" y="6806"/>
                                  </a:lnTo>
                                  <a:cubicBezTo>
                                    <a:pt x="8318" y="6648"/>
                                    <a:pt x="8917" y="5955"/>
                                    <a:pt x="8917" y="5104"/>
                                  </a:cubicBezTo>
                                  <a:lnTo>
                                    <a:pt x="8917" y="1702"/>
                                  </a:lnTo>
                                  <a:cubicBezTo>
                                    <a:pt x="8917" y="725"/>
                                    <a:pt x="8129" y="1"/>
                                    <a:pt x="7184" y="1"/>
                                  </a:cubicBezTo>
                                  <a:close/>
                                </a:path>
                              </a:pathLst>
                            </a:custGeom>
                            <a:solidFill>
                              <a:srgbClr val="FFFFFF"/>
                            </a:solidFill>
                            <a:ln>
                              <a:noFill/>
                            </a:ln>
                          </wps:spPr>
                          <wps:bodyPr spcFirstLastPara="1" wrap="square" lIns="91425" tIns="91425" rIns="91425" bIns="91425" anchor="ctr" anchorCtr="0">
                            <a:noAutofit/>
                          </wps:bodyPr>
                        </wps:wsp>
                      </wpg:grpSp>
                      <wpg:grpSp>
                        <wpg:cNvPr id="136700423" name="Google Shape;115;p16"/>
                        <wpg:cNvGrpSpPr/>
                        <wpg:grpSpPr>
                          <a:xfrm>
                            <a:off x="5669032" y="2731892"/>
                            <a:ext cx="239227" cy="237916"/>
                            <a:chOff x="5669013" y="2731920"/>
                            <a:chExt cx="293025" cy="291425"/>
                          </a:xfrm>
                        </wpg:grpSpPr>
                        <wps:wsp>
                          <wps:cNvPr id="107328868" name="Google Shape;116;p16"/>
                          <wps:cNvSpPr/>
                          <wps:spPr>
                            <a:xfrm>
                              <a:off x="5907663" y="2744320"/>
                              <a:ext cx="42550" cy="40575"/>
                            </a:xfrm>
                            <a:custGeom>
                              <a:avLst/>
                              <a:gdLst/>
                              <a:ahLst/>
                              <a:cxnLst/>
                              <a:rect l="l" t="t" r="r" b="b"/>
                              <a:pathLst>
                                <a:path w="1702" h="1623" extrusionOk="0">
                                  <a:moveTo>
                                    <a:pt x="1352" y="0"/>
                                  </a:moveTo>
                                  <a:cubicBezTo>
                                    <a:pt x="1261" y="0"/>
                                    <a:pt x="1167" y="24"/>
                                    <a:pt x="1104" y="71"/>
                                  </a:cubicBezTo>
                                  <a:lnTo>
                                    <a:pt x="127" y="1079"/>
                                  </a:lnTo>
                                  <a:cubicBezTo>
                                    <a:pt x="1" y="1205"/>
                                    <a:pt x="1" y="1426"/>
                                    <a:pt x="127" y="1552"/>
                                  </a:cubicBezTo>
                                  <a:cubicBezTo>
                                    <a:pt x="190" y="1599"/>
                                    <a:pt x="284" y="1623"/>
                                    <a:pt x="375" y="1623"/>
                                  </a:cubicBezTo>
                                  <a:cubicBezTo>
                                    <a:pt x="466" y="1623"/>
                                    <a:pt x="552" y="1599"/>
                                    <a:pt x="599" y="1552"/>
                                  </a:cubicBezTo>
                                  <a:lnTo>
                                    <a:pt x="1576" y="544"/>
                                  </a:lnTo>
                                  <a:cubicBezTo>
                                    <a:pt x="1702" y="449"/>
                                    <a:pt x="1702" y="260"/>
                                    <a:pt x="1576" y="71"/>
                                  </a:cubicBezTo>
                                  <a:cubicBezTo>
                                    <a:pt x="1529" y="24"/>
                                    <a:pt x="1442" y="0"/>
                                    <a:pt x="1352" y="0"/>
                                  </a:cubicBezTo>
                                  <a:close/>
                                </a:path>
                              </a:pathLst>
                            </a:custGeom>
                            <a:solidFill>
                              <a:srgbClr val="FFFFFF"/>
                            </a:solidFill>
                            <a:ln>
                              <a:noFill/>
                            </a:ln>
                          </wps:spPr>
                          <wps:bodyPr spcFirstLastPara="1" wrap="square" lIns="91425" tIns="91425" rIns="91425" bIns="91425" anchor="ctr" anchorCtr="0">
                            <a:noAutofit/>
                          </wps:bodyPr>
                        </wps:wsp>
                        <wps:wsp>
                          <wps:cNvPr id="1276595948" name="Google Shape;117;p16"/>
                          <wps:cNvSpPr/>
                          <wps:spPr>
                            <a:xfrm>
                              <a:off x="5788738" y="2735270"/>
                              <a:ext cx="171725" cy="167575"/>
                            </a:xfrm>
                            <a:custGeom>
                              <a:avLst/>
                              <a:gdLst/>
                              <a:ahLst/>
                              <a:cxnLst/>
                              <a:rect l="l" t="t" r="r" b="b"/>
                              <a:pathLst>
                                <a:path w="6869" h="6703" extrusionOk="0">
                                  <a:moveTo>
                                    <a:pt x="772" y="0"/>
                                  </a:moveTo>
                                  <a:cubicBezTo>
                                    <a:pt x="599" y="0"/>
                                    <a:pt x="426" y="71"/>
                                    <a:pt x="284" y="213"/>
                                  </a:cubicBezTo>
                                  <a:cubicBezTo>
                                    <a:pt x="1" y="496"/>
                                    <a:pt x="1" y="937"/>
                                    <a:pt x="284" y="1189"/>
                                  </a:cubicBezTo>
                                  <a:lnTo>
                                    <a:pt x="5608" y="6514"/>
                                  </a:lnTo>
                                  <a:cubicBezTo>
                                    <a:pt x="5734" y="6640"/>
                                    <a:pt x="5908" y="6703"/>
                                    <a:pt x="6085" y="6703"/>
                                  </a:cubicBezTo>
                                  <a:cubicBezTo>
                                    <a:pt x="6262" y="6703"/>
                                    <a:pt x="6443" y="6640"/>
                                    <a:pt x="6585" y="6514"/>
                                  </a:cubicBezTo>
                                  <a:cubicBezTo>
                                    <a:pt x="6869" y="6230"/>
                                    <a:pt x="6869" y="5821"/>
                                    <a:pt x="6585" y="5537"/>
                                  </a:cubicBezTo>
                                  <a:lnTo>
                                    <a:pt x="1261" y="213"/>
                                  </a:lnTo>
                                  <a:cubicBezTo>
                                    <a:pt x="1119" y="71"/>
                                    <a:pt x="946" y="0"/>
                                    <a:pt x="772" y="0"/>
                                  </a:cubicBezTo>
                                  <a:close/>
                                </a:path>
                              </a:pathLst>
                            </a:custGeom>
                            <a:solidFill>
                              <a:srgbClr val="FFFFFF"/>
                            </a:solidFill>
                            <a:ln>
                              <a:noFill/>
                            </a:ln>
                          </wps:spPr>
                          <wps:bodyPr spcFirstLastPara="1" wrap="square" lIns="91425" tIns="91425" rIns="91425" bIns="91425" anchor="ctr" anchorCtr="0">
                            <a:noAutofit/>
                          </wps:bodyPr>
                        </wps:wsp>
                        <wps:wsp>
                          <wps:cNvPr id="740957705" name="Google Shape;118;p16"/>
                          <wps:cNvSpPr/>
                          <wps:spPr>
                            <a:xfrm>
                              <a:off x="5669013" y="2928220"/>
                              <a:ext cx="98475" cy="95125"/>
                            </a:xfrm>
                            <a:custGeom>
                              <a:avLst/>
                              <a:gdLst/>
                              <a:ahLst/>
                              <a:cxnLst/>
                              <a:rect l="l" t="t" r="r" b="b"/>
                              <a:pathLst>
                                <a:path w="3939" h="3805" extrusionOk="0">
                                  <a:moveTo>
                                    <a:pt x="757" y="1"/>
                                  </a:moveTo>
                                  <a:cubicBezTo>
                                    <a:pt x="576" y="1"/>
                                    <a:pt x="395" y="72"/>
                                    <a:pt x="253" y="213"/>
                                  </a:cubicBezTo>
                                  <a:cubicBezTo>
                                    <a:pt x="1" y="497"/>
                                    <a:pt x="1" y="938"/>
                                    <a:pt x="253" y="1190"/>
                                  </a:cubicBezTo>
                                  <a:lnTo>
                                    <a:pt x="2679" y="3616"/>
                                  </a:lnTo>
                                  <a:cubicBezTo>
                                    <a:pt x="2805" y="3742"/>
                                    <a:pt x="2978" y="3805"/>
                                    <a:pt x="3155" y="3805"/>
                                  </a:cubicBezTo>
                                  <a:cubicBezTo>
                                    <a:pt x="3332" y="3805"/>
                                    <a:pt x="3514" y="3742"/>
                                    <a:pt x="3655" y="3616"/>
                                  </a:cubicBezTo>
                                  <a:cubicBezTo>
                                    <a:pt x="3939" y="3332"/>
                                    <a:pt x="3939" y="2891"/>
                                    <a:pt x="3655" y="2608"/>
                                  </a:cubicBezTo>
                                  <a:lnTo>
                                    <a:pt x="1261" y="213"/>
                                  </a:lnTo>
                                  <a:cubicBezTo>
                                    <a:pt x="1119" y="72"/>
                                    <a:pt x="938" y="1"/>
                                    <a:pt x="757" y="1"/>
                                  </a:cubicBezTo>
                                  <a:close/>
                                </a:path>
                              </a:pathLst>
                            </a:custGeom>
                            <a:solidFill>
                              <a:srgbClr val="FFFFFF"/>
                            </a:solidFill>
                            <a:ln>
                              <a:noFill/>
                            </a:ln>
                          </wps:spPr>
                          <wps:bodyPr spcFirstLastPara="1" wrap="square" lIns="91425" tIns="91425" rIns="91425" bIns="91425" anchor="ctr" anchorCtr="0">
                            <a:noAutofit/>
                          </wps:bodyPr>
                        </wps:wsp>
                        <wps:wsp>
                          <wps:cNvPr id="64709095" name="Google Shape;119;p16"/>
                          <wps:cNvSpPr/>
                          <wps:spPr>
                            <a:xfrm>
                              <a:off x="5710763" y="2779170"/>
                              <a:ext cx="204025" cy="204025"/>
                            </a:xfrm>
                            <a:custGeom>
                              <a:avLst/>
                              <a:gdLst/>
                              <a:ahLst/>
                              <a:cxnLst/>
                              <a:rect l="l" t="t" r="r" b="b"/>
                              <a:pathLst>
                                <a:path w="8161" h="8161" extrusionOk="0">
                                  <a:moveTo>
                                    <a:pt x="2994" y="1"/>
                                  </a:moveTo>
                                  <a:lnTo>
                                    <a:pt x="2489" y="1576"/>
                                  </a:lnTo>
                                  <a:cubicBezTo>
                                    <a:pt x="1985" y="3088"/>
                                    <a:pt x="1166" y="4474"/>
                                    <a:pt x="1" y="5703"/>
                                  </a:cubicBezTo>
                                  <a:lnTo>
                                    <a:pt x="2458" y="8160"/>
                                  </a:lnTo>
                                  <a:cubicBezTo>
                                    <a:pt x="3687" y="6995"/>
                                    <a:pt x="5104" y="6175"/>
                                    <a:pt x="6585" y="5671"/>
                                  </a:cubicBezTo>
                                  <a:lnTo>
                                    <a:pt x="8160" y="5136"/>
                                  </a:lnTo>
                                  <a:lnTo>
                                    <a:pt x="2994" y="1"/>
                                  </a:lnTo>
                                  <a:close/>
                                </a:path>
                              </a:pathLst>
                            </a:custGeom>
                            <a:solidFill>
                              <a:srgbClr val="FFFFFF"/>
                            </a:solidFill>
                            <a:ln>
                              <a:noFill/>
                            </a:ln>
                          </wps:spPr>
                          <wps:bodyPr spcFirstLastPara="1" wrap="square" lIns="91425" tIns="91425" rIns="91425" bIns="91425" anchor="ctr" anchorCtr="0">
                            <a:noAutofit/>
                          </wps:bodyPr>
                        </wps:wsp>
                        <wps:wsp>
                          <wps:cNvPr id="1921372877" name="Google Shape;120;p16"/>
                          <wps:cNvSpPr/>
                          <wps:spPr>
                            <a:xfrm>
                              <a:off x="5874588" y="2731920"/>
                              <a:ext cx="17350" cy="33875"/>
                            </a:xfrm>
                            <a:custGeom>
                              <a:avLst/>
                              <a:gdLst/>
                              <a:ahLst/>
                              <a:cxnLst/>
                              <a:rect l="l" t="t" r="r" b="b"/>
                              <a:pathLst>
                                <a:path w="694" h="1355" extrusionOk="0">
                                  <a:moveTo>
                                    <a:pt x="347" y="0"/>
                                  </a:moveTo>
                                  <a:cubicBezTo>
                                    <a:pt x="158" y="0"/>
                                    <a:pt x="1" y="158"/>
                                    <a:pt x="1" y="347"/>
                                  </a:cubicBezTo>
                                  <a:lnTo>
                                    <a:pt x="1" y="1008"/>
                                  </a:lnTo>
                                  <a:cubicBezTo>
                                    <a:pt x="1" y="1229"/>
                                    <a:pt x="158" y="1355"/>
                                    <a:pt x="347" y="1355"/>
                                  </a:cubicBezTo>
                                  <a:cubicBezTo>
                                    <a:pt x="536" y="1355"/>
                                    <a:pt x="694" y="1229"/>
                                    <a:pt x="694" y="1008"/>
                                  </a:cubicBezTo>
                                  <a:lnTo>
                                    <a:pt x="694" y="347"/>
                                  </a:lnTo>
                                  <a:cubicBezTo>
                                    <a:pt x="694" y="158"/>
                                    <a:pt x="536" y="0"/>
                                    <a:pt x="347" y="0"/>
                                  </a:cubicBezTo>
                                  <a:close/>
                                </a:path>
                              </a:pathLst>
                            </a:custGeom>
                            <a:solidFill>
                              <a:srgbClr val="FFFFFF"/>
                            </a:solidFill>
                            <a:ln>
                              <a:noFill/>
                            </a:ln>
                          </wps:spPr>
                          <wps:bodyPr spcFirstLastPara="1" wrap="square" lIns="91425" tIns="91425" rIns="91425" bIns="91425" anchor="ctr" anchorCtr="0">
                            <a:noAutofit/>
                          </wps:bodyPr>
                        </wps:wsp>
                        <wps:wsp>
                          <wps:cNvPr id="1655157496" name="Google Shape;121;p16"/>
                          <wps:cNvSpPr/>
                          <wps:spPr>
                            <a:xfrm>
                              <a:off x="5927363" y="2802020"/>
                              <a:ext cx="34675" cy="17350"/>
                            </a:xfrm>
                            <a:custGeom>
                              <a:avLst/>
                              <a:gdLst/>
                              <a:ahLst/>
                              <a:cxnLst/>
                              <a:rect l="l" t="t" r="r" b="b"/>
                              <a:pathLst>
                                <a:path w="1387" h="694" extrusionOk="0">
                                  <a:moveTo>
                                    <a:pt x="379" y="0"/>
                                  </a:moveTo>
                                  <a:cubicBezTo>
                                    <a:pt x="158" y="0"/>
                                    <a:pt x="0" y="126"/>
                                    <a:pt x="0" y="347"/>
                                  </a:cubicBezTo>
                                  <a:cubicBezTo>
                                    <a:pt x="0" y="536"/>
                                    <a:pt x="158" y="693"/>
                                    <a:pt x="379" y="693"/>
                                  </a:cubicBezTo>
                                  <a:lnTo>
                                    <a:pt x="1040" y="693"/>
                                  </a:lnTo>
                                  <a:cubicBezTo>
                                    <a:pt x="1229" y="693"/>
                                    <a:pt x="1387" y="536"/>
                                    <a:pt x="1387" y="347"/>
                                  </a:cubicBezTo>
                                  <a:cubicBezTo>
                                    <a:pt x="1387" y="126"/>
                                    <a:pt x="1229" y="0"/>
                                    <a:pt x="1040" y="0"/>
                                  </a:cubicBezTo>
                                  <a:close/>
                                </a:path>
                              </a:pathLst>
                            </a:custGeom>
                            <a:solidFill>
                              <a:srgbClr val="FFFFFF"/>
                            </a:solidFill>
                            <a:ln>
                              <a:noFill/>
                            </a:ln>
                          </wps:spPr>
                          <wps:bodyPr spcFirstLastPara="1" wrap="square" lIns="91425" tIns="91425" rIns="91425" bIns="91425" anchor="ctr" anchorCtr="0">
                            <a:noAutofit/>
                          </wps:bodyPr>
                        </wps:wsp>
                        <wps:wsp>
                          <wps:cNvPr id="137204119" name="Google Shape;122;p16"/>
                          <wps:cNvSpPr/>
                          <wps:spPr>
                            <a:xfrm>
                              <a:off x="5796613" y="2928820"/>
                              <a:ext cx="116600" cy="68600"/>
                            </a:xfrm>
                            <a:custGeom>
                              <a:avLst/>
                              <a:gdLst/>
                              <a:ahLst/>
                              <a:cxnLst/>
                              <a:rect l="l" t="t" r="r" b="b"/>
                              <a:pathLst>
                                <a:path w="4664" h="2744" extrusionOk="0">
                                  <a:moveTo>
                                    <a:pt x="4411" y="0"/>
                                  </a:moveTo>
                                  <a:lnTo>
                                    <a:pt x="3750" y="221"/>
                                  </a:lnTo>
                                  <a:cubicBezTo>
                                    <a:pt x="3907" y="378"/>
                                    <a:pt x="3813" y="631"/>
                                    <a:pt x="3624" y="694"/>
                                  </a:cubicBezTo>
                                  <a:lnTo>
                                    <a:pt x="1072" y="2017"/>
                                  </a:lnTo>
                                  <a:cubicBezTo>
                                    <a:pt x="1030" y="2038"/>
                                    <a:pt x="984" y="2048"/>
                                    <a:pt x="938" y="2048"/>
                                  </a:cubicBezTo>
                                  <a:cubicBezTo>
                                    <a:pt x="844" y="2048"/>
                                    <a:pt x="746" y="2006"/>
                                    <a:pt x="662" y="1922"/>
                                  </a:cubicBezTo>
                                  <a:lnTo>
                                    <a:pt x="568" y="1796"/>
                                  </a:lnTo>
                                  <a:cubicBezTo>
                                    <a:pt x="347" y="1922"/>
                                    <a:pt x="190" y="2080"/>
                                    <a:pt x="1" y="2237"/>
                                  </a:cubicBezTo>
                                  <a:lnTo>
                                    <a:pt x="190" y="2426"/>
                                  </a:lnTo>
                                  <a:cubicBezTo>
                                    <a:pt x="395" y="2632"/>
                                    <a:pt x="669" y="2744"/>
                                    <a:pt x="947" y="2744"/>
                                  </a:cubicBezTo>
                                  <a:cubicBezTo>
                                    <a:pt x="1095" y="2744"/>
                                    <a:pt x="1245" y="2712"/>
                                    <a:pt x="1387" y="2647"/>
                                  </a:cubicBezTo>
                                  <a:lnTo>
                                    <a:pt x="3939" y="1324"/>
                                  </a:lnTo>
                                  <a:cubicBezTo>
                                    <a:pt x="4411" y="1103"/>
                                    <a:pt x="4663" y="505"/>
                                    <a:pt x="4411" y="0"/>
                                  </a:cubicBezTo>
                                  <a:close/>
                                </a:path>
                              </a:pathLst>
                            </a:custGeom>
                            <a:solidFill>
                              <a:srgbClr val="FFFFFF"/>
                            </a:solidFill>
                            <a:ln>
                              <a:noFill/>
                            </a:ln>
                          </wps:spPr>
                          <wps:bodyPr spcFirstLastPara="1" wrap="square" lIns="91425" tIns="91425" rIns="91425" bIns="91425" anchor="ctr" anchorCtr="0">
                            <a:noAutofit/>
                          </wps:bodyPr>
                        </wps:wsp>
                      </wpg:grpSp>
                      <wpg:grpSp>
                        <wpg:cNvPr id="1051629334" name="Google Shape;123;p16"/>
                        <wpg:cNvGrpSpPr/>
                        <wpg:grpSpPr>
                          <a:xfrm>
                            <a:off x="2321828" y="2731757"/>
                            <a:ext cx="238251" cy="238262"/>
                            <a:chOff x="2321828" y="2731757"/>
                            <a:chExt cx="481900" cy="481825"/>
                          </a:xfrm>
                        </wpg:grpSpPr>
                        <wps:wsp>
                          <wps:cNvPr id="784842174" name="Google Shape;124;p16"/>
                          <wps:cNvSpPr/>
                          <wps:spPr>
                            <a:xfrm>
                              <a:off x="2321828" y="2731757"/>
                              <a:ext cx="481900" cy="481825"/>
                            </a:xfrm>
                            <a:custGeom>
                              <a:avLst/>
                              <a:gdLst/>
                              <a:ahLst/>
                              <a:cxnLst/>
                              <a:rect l="l" t="t" r="r" b="b"/>
                              <a:pathLst>
                                <a:path w="19276" h="19273" extrusionOk="0">
                                  <a:moveTo>
                                    <a:pt x="9600" y="4592"/>
                                  </a:moveTo>
                                  <a:cubicBezTo>
                                    <a:pt x="12403" y="4592"/>
                                    <a:pt x="14683" y="6872"/>
                                    <a:pt x="14683" y="9675"/>
                                  </a:cubicBezTo>
                                  <a:cubicBezTo>
                                    <a:pt x="14683" y="12476"/>
                                    <a:pt x="12403" y="14755"/>
                                    <a:pt x="9600" y="14755"/>
                                  </a:cubicBezTo>
                                  <a:cubicBezTo>
                                    <a:pt x="6799" y="14755"/>
                                    <a:pt x="4520" y="12476"/>
                                    <a:pt x="4520" y="9675"/>
                                  </a:cubicBezTo>
                                  <a:cubicBezTo>
                                    <a:pt x="4520" y="6872"/>
                                    <a:pt x="6799" y="4592"/>
                                    <a:pt x="9600" y="4592"/>
                                  </a:cubicBezTo>
                                  <a:close/>
                                  <a:moveTo>
                                    <a:pt x="8471" y="0"/>
                                  </a:moveTo>
                                  <a:cubicBezTo>
                                    <a:pt x="8212" y="0"/>
                                    <a:pt x="7986" y="175"/>
                                    <a:pt x="7923" y="428"/>
                                  </a:cubicBezTo>
                                  <a:lnTo>
                                    <a:pt x="7691" y="1427"/>
                                  </a:lnTo>
                                  <a:cubicBezTo>
                                    <a:pt x="6778" y="1635"/>
                                    <a:pt x="5908" y="1993"/>
                                    <a:pt x="5116" y="2490"/>
                                  </a:cubicBezTo>
                                  <a:lnTo>
                                    <a:pt x="4300" y="2002"/>
                                  </a:lnTo>
                                  <a:cubicBezTo>
                                    <a:pt x="4210" y="1949"/>
                                    <a:pt x="4110" y="1922"/>
                                    <a:pt x="4010" y="1922"/>
                                  </a:cubicBezTo>
                                  <a:cubicBezTo>
                                    <a:pt x="3864" y="1922"/>
                                    <a:pt x="3719" y="1978"/>
                                    <a:pt x="3611" y="2087"/>
                                  </a:cubicBezTo>
                                  <a:lnTo>
                                    <a:pt x="2015" y="3683"/>
                                  </a:lnTo>
                                  <a:cubicBezTo>
                                    <a:pt x="1831" y="3866"/>
                                    <a:pt x="1798" y="4153"/>
                                    <a:pt x="1930" y="4372"/>
                                  </a:cubicBezTo>
                                  <a:lnTo>
                                    <a:pt x="2418" y="5188"/>
                                  </a:lnTo>
                                  <a:cubicBezTo>
                                    <a:pt x="1921" y="5980"/>
                                    <a:pt x="1563" y="6851"/>
                                    <a:pt x="1355" y="7766"/>
                                  </a:cubicBezTo>
                                  <a:lnTo>
                                    <a:pt x="431" y="7995"/>
                                  </a:lnTo>
                                  <a:cubicBezTo>
                                    <a:pt x="178" y="8058"/>
                                    <a:pt x="0" y="8284"/>
                                    <a:pt x="3" y="8546"/>
                                  </a:cubicBezTo>
                                  <a:lnTo>
                                    <a:pt x="3" y="10804"/>
                                  </a:lnTo>
                                  <a:cubicBezTo>
                                    <a:pt x="0" y="11060"/>
                                    <a:pt x="178" y="11286"/>
                                    <a:pt x="428" y="11349"/>
                                  </a:cubicBezTo>
                                  <a:lnTo>
                                    <a:pt x="1352" y="11581"/>
                                  </a:lnTo>
                                  <a:cubicBezTo>
                                    <a:pt x="1560" y="12494"/>
                                    <a:pt x="1921" y="13364"/>
                                    <a:pt x="2418" y="14159"/>
                                  </a:cubicBezTo>
                                  <a:lnTo>
                                    <a:pt x="1927" y="14972"/>
                                  </a:lnTo>
                                  <a:cubicBezTo>
                                    <a:pt x="1795" y="15195"/>
                                    <a:pt x="1831" y="15478"/>
                                    <a:pt x="2012" y="15662"/>
                                  </a:cubicBezTo>
                                  <a:lnTo>
                                    <a:pt x="3611" y="17261"/>
                                  </a:lnTo>
                                  <a:cubicBezTo>
                                    <a:pt x="3720" y="17368"/>
                                    <a:pt x="3864" y="17424"/>
                                    <a:pt x="4011" y="17424"/>
                                  </a:cubicBezTo>
                                  <a:cubicBezTo>
                                    <a:pt x="4110" y="17424"/>
                                    <a:pt x="4210" y="17398"/>
                                    <a:pt x="4300" y="17345"/>
                                  </a:cubicBezTo>
                                  <a:lnTo>
                                    <a:pt x="5113" y="16854"/>
                                  </a:lnTo>
                                  <a:cubicBezTo>
                                    <a:pt x="5908" y="17351"/>
                                    <a:pt x="6778" y="17712"/>
                                    <a:pt x="7691" y="17920"/>
                                  </a:cubicBezTo>
                                  <a:lnTo>
                                    <a:pt x="7923" y="18844"/>
                                  </a:lnTo>
                                  <a:cubicBezTo>
                                    <a:pt x="7983" y="19094"/>
                                    <a:pt x="8212" y="19272"/>
                                    <a:pt x="8471" y="19272"/>
                                  </a:cubicBezTo>
                                  <a:lnTo>
                                    <a:pt x="10729" y="19272"/>
                                  </a:lnTo>
                                  <a:cubicBezTo>
                                    <a:pt x="10988" y="19272"/>
                                    <a:pt x="11214" y="19097"/>
                                    <a:pt x="11277" y="18844"/>
                                  </a:cubicBezTo>
                                  <a:lnTo>
                                    <a:pt x="11509" y="17920"/>
                                  </a:lnTo>
                                  <a:cubicBezTo>
                                    <a:pt x="12421" y="17712"/>
                                    <a:pt x="13292" y="17354"/>
                                    <a:pt x="14084" y="16857"/>
                                  </a:cubicBezTo>
                                  <a:lnTo>
                                    <a:pt x="14900" y="17345"/>
                                  </a:lnTo>
                                  <a:cubicBezTo>
                                    <a:pt x="14989" y="17399"/>
                                    <a:pt x="15090" y="17425"/>
                                    <a:pt x="15190" y="17425"/>
                                  </a:cubicBezTo>
                                  <a:cubicBezTo>
                                    <a:pt x="15336" y="17425"/>
                                    <a:pt x="15480" y="17369"/>
                                    <a:pt x="15589" y="17261"/>
                                  </a:cubicBezTo>
                                  <a:lnTo>
                                    <a:pt x="17185" y="15665"/>
                                  </a:lnTo>
                                  <a:cubicBezTo>
                                    <a:pt x="17369" y="15481"/>
                                    <a:pt x="17402" y="15195"/>
                                    <a:pt x="17270" y="14975"/>
                                  </a:cubicBezTo>
                                  <a:lnTo>
                                    <a:pt x="16782" y="14159"/>
                                  </a:lnTo>
                                  <a:cubicBezTo>
                                    <a:pt x="17279" y="13367"/>
                                    <a:pt x="17637" y="12497"/>
                                    <a:pt x="17845" y="11584"/>
                                  </a:cubicBezTo>
                                  <a:lnTo>
                                    <a:pt x="18844" y="11352"/>
                                  </a:lnTo>
                                  <a:cubicBezTo>
                                    <a:pt x="19097" y="11289"/>
                                    <a:pt x="19275" y="11063"/>
                                    <a:pt x="19275" y="10804"/>
                                  </a:cubicBezTo>
                                  <a:lnTo>
                                    <a:pt x="19275" y="8546"/>
                                  </a:lnTo>
                                  <a:cubicBezTo>
                                    <a:pt x="19275" y="8287"/>
                                    <a:pt x="19097" y="8061"/>
                                    <a:pt x="18847" y="7998"/>
                                  </a:cubicBezTo>
                                  <a:lnTo>
                                    <a:pt x="17848" y="7766"/>
                                  </a:lnTo>
                                  <a:cubicBezTo>
                                    <a:pt x="17640" y="6854"/>
                                    <a:pt x="17279" y="5983"/>
                                    <a:pt x="16782" y="5188"/>
                                  </a:cubicBezTo>
                                  <a:lnTo>
                                    <a:pt x="17273" y="4375"/>
                                  </a:lnTo>
                                  <a:cubicBezTo>
                                    <a:pt x="17405" y="4153"/>
                                    <a:pt x="17369" y="3869"/>
                                    <a:pt x="17188" y="3686"/>
                                  </a:cubicBezTo>
                                  <a:lnTo>
                                    <a:pt x="15589" y="2090"/>
                                  </a:lnTo>
                                  <a:cubicBezTo>
                                    <a:pt x="15480" y="1980"/>
                                    <a:pt x="15335" y="1923"/>
                                    <a:pt x="15188" y="1923"/>
                                  </a:cubicBezTo>
                                  <a:cubicBezTo>
                                    <a:pt x="15089" y="1923"/>
                                    <a:pt x="14989" y="1949"/>
                                    <a:pt x="14900" y="2002"/>
                                  </a:cubicBezTo>
                                  <a:lnTo>
                                    <a:pt x="14087" y="2493"/>
                                  </a:lnTo>
                                  <a:cubicBezTo>
                                    <a:pt x="13292" y="1996"/>
                                    <a:pt x="12421" y="1635"/>
                                    <a:pt x="11509" y="1427"/>
                                  </a:cubicBezTo>
                                  <a:lnTo>
                                    <a:pt x="11277" y="428"/>
                                  </a:lnTo>
                                  <a:cubicBezTo>
                                    <a:pt x="11217" y="178"/>
                                    <a:pt x="10988" y="0"/>
                                    <a:pt x="10729" y="0"/>
                                  </a:cubicBezTo>
                                  <a:close/>
                                </a:path>
                              </a:pathLst>
                            </a:custGeom>
                            <a:solidFill>
                              <a:srgbClr val="FFFFFF"/>
                            </a:solidFill>
                            <a:ln>
                              <a:noFill/>
                            </a:ln>
                          </wps:spPr>
                          <wps:bodyPr spcFirstLastPara="1" wrap="square" lIns="91425" tIns="91425" rIns="91425" bIns="91425" anchor="ctr" anchorCtr="0">
                            <a:noAutofit/>
                          </wps:bodyPr>
                        </wps:wsp>
                        <wps:wsp>
                          <wps:cNvPr id="1344267450" name="Google Shape;125;p16"/>
                          <wps:cNvSpPr/>
                          <wps:spPr>
                            <a:xfrm>
                              <a:off x="2455203" y="2874782"/>
                              <a:ext cx="205475" cy="197625"/>
                            </a:xfrm>
                            <a:custGeom>
                              <a:avLst/>
                              <a:gdLst/>
                              <a:ahLst/>
                              <a:cxnLst/>
                              <a:rect l="l" t="t" r="r" b="b"/>
                              <a:pathLst>
                                <a:path w="8219" h="7905" extrusionOk="0">
                                  <a:moveTo>
                                    <a:pt x="4265" y="1129"/>
                                  </a:moveTo>
                                  <a:cubicBezTo>
                                    <a:pt x="4629" y="1129"/>
                                    <a:pt x="4996" y="1199"/>
                                    <a:pt x="5346" y="1343"/>
                                  </a:cubicBezTo>
                                  <a:cubicBezTo>
                                    <a:pt x="6400" y="1780"/>
                                    <a:pt x="7089" y="2810"/>
                                    <a:pt x="7089" y="3954"/>
                                  </a:cubicBezTo>
                                  <a:cubicBezTo>
                                    <a:pt x="7086" y="5511"/>
                                    <a:pt x="5825" y="6773"/>
                                    <a:pt x="4265" y="6776"/>
                                  </a:cubicBezTo>
                                  <a:cubicBezTo>
                                    <a:pt x="3124" y="6776"/>
                                    <a:pt x="2094" y="6089"/>
                                    <a:pt x="1657" y="5032"/>
                                  </a:cubicBezTo>
                                  <a:cubicBezTo>
                                    <a:pt x="1221" y="3978"/>
                                    <a:pt x="1461" y="2765"/>
                                    <a:pt x="2268" y="1958"/>
                                  </a:cubicBezTo>
                                  <a:cubicBezTo>
                                    <a:pt x="2808" y="1416"/>
                                    <a:pt x="3530" y="1129"/>
                                    <a:pt x="4265" y="1129"/>
                                  </a:cubicBezTo>
                                  <a:close/>
                                  <a:moveTo>
                                    <a:pt x="4265" y="0"/>
                                  </a:moveTo>
                                  <a:cubicBezTo>
                                    <a:pt x="2666" y="0"/>
                                    <a:pt x="1227" y="964"/>
                                    <a:pt x="612" y="2440"/>
                                  </a:cubicBezTo>
                                  <a:cubicBezTo>
                                    <a:pt x="1" y="3918"/>
                                    <a:pt x="341" y="5616"/>
                                    <a:pt x="1470" y="6749"/>
                                  </a:cubicBezTo>
                                  <a:cubicBezTo>
                                    <a:pt x="2226" y="7504"/>
                                    <a:pt x="3237" y="7905"/>
                                    <a:pt x="4265" y="7905"/>
                                  </a:cubicBezTo>
                                  <a:cubicBezTo>
                                    <a:pt x="4774" y="7905"/>
                                    <a:pt x="5288" y="7806"/>
                                    <a:pt x="5777" y="7604"/>
                                  </a:cubicBezTo>
                                  <a:cubicBezTo>
                                    <a:pt x="7255" y="6993"/>
                                    <a:pt x="8219" y="5550"/>
                                    <a:pt x="8219" y="3954"/>
                                  </a:cubicBezTo>
                                  <a:cubicBezTo>
                                    <a:pt x="8216" y="1771"/>
                                    <a:pt x="6448" y="3"/>
                                    <a:pt x="4265" y="0"/>
                                  </a:cubicBezTo>
                                  <a:close/>
                                </a:path>
                              </a:pathLst>
                            </a:custGeom>
                            <a:solidFill>
                              <a:srgbClr val="FFFFFF"/>
                            </a:solidFill>
                            <a:ln>
                              <a:noFill/>
                            </a:ln>
                          </wps:spPr>
                          <wps:bodyPr spcFirstLastPara="1" wrap="square" lIns="91425" tIns="91425" rIns="91425" bIns="91425" anchor="ctr" anchorCtr="0">
                            <a:noAutofit/>
                          </wps:bodyPr>
                        </wps:wsp>
                      </wpg:grpSp>
                      <wpg:grpSp>
                        <wpg:cNvPr id="916672682" name="Google Shape;126;p16"/>
                        <wpg:cNvGrpSpPr/>
                        <wpg:grpSpPr>
                          <a:xfrm>
                            <a:off x="2798100" y="579020"/>
                            <a:ext cx="2634275" cy="3629138"/>
                            <a:chOff x="2798100" y="579020"/>
                            <a:chExt cx="2634275" cy="3629138"/>
                          </a:xfrm>
                        </wpg:grpSpPr>
                        <wps:wsp>
                          <wps:cNvPr id="400984374" name="Google Shape;127;p16"/>
                          <wps:cNvSpPr/>
                          <wps:spPr>
                            <a:xfrm>
                              <a:off x="2951400" y="3637808"/>
                              <a:ext cx="2327400" cy="570350"/>
                            </a:xfrm>
                            <a:custGeom>
                              <a:avLst/>
                              <a:gdLst/>
                              <a:ahLst/>
                              <a:cxnLst/>
                              <a:rect l="l" t="t" r="r" b="b"/>
                              <a:pathLst>
                                <a:path w="93096" h="22814" extrusionOk="0">
                                  <a:moveTo>
                                    <a:pt x="46554" y="1"/>
                                  </a:moveTo>
                                  <a:cubicBezTo>
                                    <a:pt x="27170" y="1"/>
                                    <a:pt x="7715" y="3227"/>
                                    <a:pt x="1834" y="8288"/>
                                  </a:cubicBezTo>
                                  <a:cubicBezTo>
                                    <a:pt x="1750" y="8359"/>
                                    <a:pt x="1667" y="8442"/>
                                    <a:pt x="1584" y="8514"/>
                                  </a:cubicBezTo>
                                  <a:lnTo>
                                    <a:pt x="12" y="8514"/>
                                  </a:lnTo>
                                  <a:lnTo>
                                    <a:pt x="24" y="11169"/>
                                  </a:lnTo>
                                  <a:cubicBezTo>
                                    <a:pt x="0" y="11407"/>
                                    <a:pt x="0" y="11633"/>
                                    <a:pt x="36" y="11871"/>
                                  </a:cubicBezTo>
                                  <a:lnTo>
                                    <a:pt x="36" y="11883"/>
                                  </a:lnTo>
                                  <a:cubicBezTo>
                                    <a:pt x="798" y="17574"/>
                                    <a:pt x="18431" y="22813"/>
                                    <a:pt x="46554" y="22813"/>
                                  </a:cubicBezTo>
                                  <a:cubicBezTo>
                                    <a:pt x="74890" y="22813"/>
                                    <a:pt x="92571" y="17491"/>
                                    <a:pt x="93083" y="11752"/>
                                  </a:cubicBezTo>
                                  <a:lnTo>
                                    <a:pt x="93083" y="11729"/>
                                  </a:lnTo>
                                  <a:cubicBezTo>
                                    <a:pt x="93095" y="11574"/>
                                    <a:pt x="93095" y="11407"/>
                                    <a:pt x="93083" y="11240"/>
                                  </a:cubicBezTo>
                                  <a:lnTo>
                                    <a:pt x="93083" y="8585"/>
                                  </a:lnTo>
                                  <a:lnTo>
                                    <a:pt x="91595" y="8585"/>
                                  </a:lnTo>
                                  <a:cubicBezTo>
                                    <a:pt x="91488" y="8490"/>
                                    <a:pt x="91381" y="8383"/>
                                    <a:pt x="91273" y="8288"/>
                                  </a:cubicBezTo>
                                  <a:cubicBezTo>
                                    <a:pt x="85392" y="3227"/>
                                    <a:pt x="65937" y="1"/>
                                    <a:pt x="46554" y="1"/>
                                  </a:cubicBezTo>
                                  <a:close/>
                                </a:path>
                              </a:pathLst>
                            </a:custGeom>
                            <a:solidFill>
                              <a:srgbClr val="999999"/>
                            </a:solidFill>
                            <a:ln>
                              <a:noFill/>
                            </a:ln>
                          </wps:spPr>
                          <wps:bodyPr spcFirstLastPara="1" wrap="square" lIns="91425" tIns="91425" rIns="91425" bIns="91425" anchor="ctr" anchorCtr="0">
                            <a:noAutofit/>
                          </wps:bodyPr>
                        </wps:wsp>
                        <wps:wsp>
                          <wps:cNvPr id="906590552" name="Google Shape;128;p16"/>
                          <wps:cNvSpPr/>
                          <wps:spPr>
                            <a:xfrm>
                              <a:off x="2857025" y="3569958"/>
                              <a:ext cx="2516125" cy="544425"/>
                            </a:xfrm>
                            <a:custGeom>
                              <a:avLst/>
                              <a:gdLst/>
                              <a:ahLst/>
                              <a:cxnLst/>
                              <a:rect l="l" t="t" r="r" b="b"/>
                              <a:pathLst>
                                <a:path w="100645" h="21777" extrusionOk="0">
                                  <a:moveTo>
                                    <a:pt x="50329" y="0"/>
                                  </a:moveTo>
                                  <a:cubicBezTo>
                                    <a:pt x="31814" y="0"/>
                                    <a:pt x="13229" y="3072"/>
                                    <a:pt x="7621" y="7906"/>
                                  </a:cubicBezTo>
                                  <a:cubicBezTo>
                                    <a:pt x="1" y="14466"/>
                                    <a:pt x="17848" y="21777"/>
                                    <a:pt x="50329" y="21777"/>
                                  </a:cubicBezTo>
                                  <a:cubicBezTo>
                                    <a:pt x="82809" y="21777"/>
                                    <a:pt x="100644" y="14466"/>
                                    <a:pt x="93036" y="7906"/>
                                  </a:cubicBezTo>
                                  <a:cubicBezTo>
                                    <a:pt x="87428" y="3072"/>
                                    <a:pt x="68843" y="0"/>
                                    <a:pt x="50329" y="0"/>
                                  </a:cubicBezTo>
                                  <a:close/>
                                </a:path>
                              </a:pathLst>
                            </a:custGeom>
                            <a:solidFill>
                              <a:schemeClr val="accent5"/>
                            </a:solidFill>
                            <a:ln>
                              <a:noFill/>
                            </a:ln>
                          </wps:spPr>
                          <wps:bodyPr spcFirstLastPara="1" wrap="square" lIns="91425" tIns="91425" rIns="91425" bIns="91425" anchor="ctr" anchorCtr="0">
                            <a:noAutofit/>
                          </wps:bodyPr>
                        </wps:wsp>
                        <wps:wsp>
                          <wps:cNvPr id="1038306894" name="Google Shape;129;p16"/>
                          <wps:cNvSpPr/>
                          <wps:spPr>
                            <a:xfrm>
                              <a:off x="2798100" y="3561608"/>
                              <a:ext cx="2634275" cy="570050"/>
                            </a:xfrm>
                            <a:custGeom>
                              <a:avLst/>
                              <a:gdLst/>
                              <a:ahLst/>
                              <a:cxnLst/>
                              <a:rect l="l" t="t" r="r" b="b"/>
                              <a:pathLst>
                                <a:path w="105371" h="22802" extrusionOk="0">
                                  <a:moveTo>
                                    <a:pt x="52686" y="977"/>
                                  </a:moveTo>
                                  <a:cubicBezTo>
                                    <a:pt x="68652" y="977"/>
                                    <a:pt x="84082" y="3537"/>
                                    <a:pt x="87821" y="7395"/>
                                  </a:cubicBezTo>
                                  <a:cubicBezTo>
                                    <a:pt x="92560" y="12288"/>
                                    <a:pt x="77403" y="17348"/>
                                    <a:pt x="52686" y="17348"/>
                                  </a:cubicBezTo>
                                  <a:cubicBezTo>
                                    <a:pt x="27968" y="17348"/>
                                    <a:pt x="12812" y="12288"/>
                                    <a:pt x="17550" y="7395"/>
                                  </a:cubicBezTo>
                                  <a:cubicBezTo>
                                    <a:pt x="21277" y="3537"/>
                                    <a:pt x="36719" y="977"/>
                                    <a:pt x="52686" y="977"/>
                                  </a:cubicBezTo>
                                  <a:close/>
                                  <a:moveTo>
                                    <a:pt x="52686" y="1"/>
                                  </a:moveTo>
                                  <a:cubicBezTo>
                                    <a:pt x="33302" y="1"/>
                                    <a:pt x="13847" y="3216"/>
                                    <a:pt x="7966" y="8276"/>
                                  </a:cubicBezTo>
                                  <a:cubicBezTo>
                                    <a:pt x="0" y="15146"/>
                                    <a:pt x="18681" y="22801"/>
                                    <a:pt x="52686" y="22801"/>
                                  </a:cubicBezTo>
                                  <a:cubicBezTo>
                                    <a:pt x="86690" y="22801"/>
                                    <a:pt x="105371" y="15146"/>
                                    <a:pt x="97405" y="8276"/>
                                  </a:cubicBezTo>
                                  <a:cubicBezTo>
                                    <a:pt x="91524" y="3216"/>
                                    <a:pt x="72069" y="1"/>
                                    <a:pt x="52686" y="1"/>
                                  </a:cubicBezTo>
                                  <a:close/>
                                </a:path>
                              </a:pathLst>
                            </a:custGeom>
                            <a:solidFill>
                              <a:schemeClr val="accent5"/>
                            </a:solidFill>
                            <a:ln>
                              <a:noFill/>
                            </a:ln>
                          </wps:spPr>
                          <wps:bodyPr spcFirstLastPara="1" wrap="square" lIns="91425" tIns="91425" rIns="91425" bIns="91425" anchor="ctr" anchorCtr="0">
                            <a:noAutofit/>
                          </wps:bodyPr>
                        </wps:wsp>
                        <wps:wsp>
                          <wps:cNvPr id="300880074" name="Google Shape;130;p16"/>
                          <wps:cNvSpPr/>
                          <wps:spPr>
                            <a:xfrm>
                              <a:off x="3394900" y="3613108"/>
                              <a:ext cx="1440375" cy="299475"/>
                            </a:xfrm>
                            <a:custGeom>
                              <a:avLst/>
                              <a:gdLst/>
                              <a:ahLst/>
                              <a:cxnLst/>
                              <a:rect l="l" t="t" r="r" b="b"/>
                              <a:pathLst>
                                <a:path w="57615" h="11979" extrusionOk="0">
                                  <a:moveTo>
                                    <a:pt x="28814" y="703"/>
                                  </a:moveTo>
                                  <a:cubicBezTo>
                                    <a:pt x="38803" y="703"/>
                                    <a:pt x="47685" y="2406"/>
                                    <a:pt x="48745" y="4716"/>
                                  </a:cubicBezTo>
                                  <a:cubicBezTo>
                                    <a:pt x="49911" y="7311"/>
                                    <a:pt x="41053" y="9645"/>
                                    <a:pt x="28814" y="9645"/>
                                  </a:cubicBezTo>
                                  <a:cubicBezTo>
                                    <a:pt x="16574" y="9645"/>
                                    <a:pt x="7704" y="7311"/>
                                    <a:pt x="8883" y="4716"/>
                                  </a:cubicBezTo>
                                  <a:cubicBezTo>
                                    <a:pt x="9930" y="2406"/>
                                    <a:pt x="18812" y="703"/>
                                    <a:pt x="28814" y="703"/>
                                  </a:cubicBezTo>
                                  <a:close/>
                                  <a:moveTo>
                                    <a:pt x="28814" y="1"/>
                                  </a:moveTo>
                                  <a:cubicBezTo>
                                    <a:pt x="16324" y="1"/>
                                    <a:pt x="4703" y="2060"/>
                                    <a:pt x="2560" y="5025"/>
                                  </a:cubicBezTo>
                                  <a:cubicBezTo>
                                    <a:pt x="0" y="8561"/>
                                    <a:pt x="11538" y="11978"/>
                                    <a:pt x="28814" y="11978"/>
                                  </a:cubicBezTo>
                                  <a:cubicBezTo>
                                    <a:pt x="46090" y="11978"/>
                                    <a:pt x="57615" y="8561"/>
                                    <a:pt x="55067" y="5025"/>
                                  </a:cubicBezTo>
                                  <a:cubicBezTo>
                                    <a:pt x="52924" y="2060"/>
                                    <a:pt x="41303" y="1"/>
                                    <a:pt x="28814" y="1"/>
                                  </a:cubicBezTo>
                                  <a:close/>
                                </a:path>
                              </a:pathLst>
                            </a:custGeom>
                            <a:solidFill>
                              <a:srgbClr val="CCCCCC"/>
                            </a:solidFill>
                            <a:ln>
                              <a:noFill/>
                            </a:ln>
                          </wps:spPr>
                          <wps:bodyPr spcFirstLastPara="1" wrap="square" lIns="91425" tIns="91425" rIns="91425" bIns="91425" anchor="ctr" anchorCtr="0">
                            <a:noAutofit/>
                          </wps:bodyPr>
                        </wps:wsp>
                        <wps:wsp>
                          <wps:cNvPr id="1364063649" name="Google Shape;131;p16"/>
                          <wps:cNvSpPr/>
                          <wps:spPr>
                            <a:xfrm>
                              <a:off x="3815775" y="3654183"/>
                              <a:ext cx="598925" cy="129500"/>
                            </a:xfrm>
                            <a:custGeom>
                              <a:avLst/>
                              <a:gdLst/>
                              <a:ahLst/>
                              <a:cxnLst/>
                              <a:rect l="l" t="t" r="r" b="b"/>
                              <a:pathLst>
                                <a:path w="23957" h="5180" extrusionOk="0">
                                  <a:moveTo>
                                    <a:pt x="11979" y="1"/>
                                  </a:moveTo>
                                  <a:cubicBezTo>
                                    <a:pt x="5883" y="1"/>
                                    <a:pt x="691" y="1060"/>
                                    <a:pt x="358" y="2453"/>
                                  </a:cubicBezTo>
                                  <a:cubicBezTo>
                                    <a:pt x="1" y="3918"/>
                                    <a:pt x="5192" y="5180"/>
                                    <a:pt x="11979" y="5180"/>
                                  </a:cubicBezTo>
                                  <a:cubicBezTo>
                                    <a:pt x="18753" y="5180"/>
                                    <a:pt x="23956" y="3918"/>
                                    <a:pt x="23599" y="2453"/>
                                  </a:cubicBezTo>
                                  <a:cubicBezTo>
                                    <a:pt x="23266" y="1060"/>
                                    <a:pt x="18075" y="1"/>
                                    <a:pt x="11979" y="1"/>
                                  </a:cubicBezTo>
                                  <a:close/>
                                </a:path>
                              </a:pathLst>
                            </a:custGeom>
                            <a:solidFill>
                              <a:srgbClr val="CCCCCC"/>
                            </a:solidFill>
                            <a:ln>
                              <a:noFill/>
                            </a:ln>
                          </wps:spPr>
                          <wps:bodyPr spcFirstLastPara="1" wrap="square" lIns="91425" tIns="91425" rIns="91425" bIns="91425" anchor="ctr" anchorCtr="0">
                            <a:noAutofit/>
                          </wps:bodyPr>
                        </wps:wsp>
                        <wps:wsp>
                          <wps:cNvPr id="1791219792" name="Google Shape;132;p16"/>
                          <wps:cNvSpPr/>
                          <wps:spPr>
                            <a:xfrm>
                              <a:off x="4098550" y="3577383"/>
                              <a:ext cx="480750" cy="143875"/>
                            </a:xfrm>
                            <a:custGeom>
                              <a:avLst/>
                              <a:gdLst/>
                              <a:ahLst/>
                              <a:cxnLst/>
                              <a:rect l="l" t="t" r="r" b="b"/>
                              <a:pathLst>
                                <a:path w="19230" h="5755" extrusionOk="0">
                                  <a:moveTo>
                                    <a:pt x="15586" y="1"/>
                                  </a:moveTo>
                                  <a:lnTo>
                                    <a:pt x="537" y="5394"/>
                                  </a:lnTo>
                                  <a:cubicBezTo>
                                    <a:pt x="441" y="5418"/>
                                    <a:pt x="1" y="5585"/>
                                    <a:pt x="382" y="5656"/>
                                  </a:cubicBezTo>
                                  <a:cubicBezTo>
                                    <a:pt x="382" y="5656"/>
                                    <a:pt x="805" y="5755"/>
                                    <a:pt x="953" y="5755"/>
                                  </a:cubicBezTo>
                                  <a:cubicBezTo>
                                    <a:pt x="968" y="5755"/>
                                    <a:pt x="980" y="5754"/>
                                    <a:pt x="989" y="5752"/>
                                  </a:cubicBezTo>
                                  <a:lnTo>
                                    <a:pt x="19229" y="358"/>
                                  </a:lnTo>
                                  <a:cubicBezTo>
                                    <a:pt x="18027" y="227"/>
                                    <a:pt x="16812" y="108"/>
                                    <a:pt x="15586" y="1"/>
                                  </a:cubicBezTo>
                                  <a:close/>
                                </a:path>
                              </a:pathLst>
                            </a:custGeom>
                            <a:solidFill>
                              <a:srgbClr val="000000">
                                <a:alpha val="31279"/>
                              </a:srgbClr>
                            </a:solidFill>
                            <a:ln>
                              <a:noFill/>
                            </a:ln>
                          </wps:spPr>
                          <wps:bodyPr spcFirstLastPara="1" wrap="square" lIns="91425" tIns="91425" rIns="91425" bIns="91425" anchor="ctr" anchorCtr="0">
                            <a:noAutofit/>
                          </wps:bodyPr>
                        </wps:wsp>
                        <wps:wsp>
                          <wps:cNvPr id="410967099" name="Google Shape;133;p16"/>
                          <wps:cNvSpPr/>
                          <wps:spPr>
                            <a:xfrm>
                              <a:off x="4126675" y="613408"/>
                              <a:ext cx="144975" cy="497100"/>
                            </a:xfrm>
                            <a:custGeom>
                              <a:avLst/>
                              <a:gdLst/>
                              <a:ahLst/>
                              <a:cxnLst/>
                              <a:rect l="l" t="t" r="r" b="b"/>
                              <a:pathLst>
                                <a:path w="5799" h="19884" extrusionOk="0">
                                  <a:moveTo>
                                    <a:pt x="5799" y="0"/>
                                  </a:moveTo>
                                  <a:lnTo>
                                    <a:pt x="0" y="1905"/>
                                  </a:lnTo>
                                  <a:lnTo>
                                    <a:pt x="0" y="19884"/>
                                  </a:lnTo>
                                  <a:cubicBezTo>
                                    <a:pt x="5644" y="17336"/>
                                    <a:pt x="5799" y="12109"/>
                                    <a:pt x="5799" y="12109"/>
                                  </a:cubicBezTo>
                                  <a:lnTo>
                                    <a:pt x="5799" y="0"/>
                                  </a:lnTo>
                                  <a:close/>
                                </a:path>
                              </a:pathLst>
                            </a:custGeom>
                            <a:solidFill>
                              <a:schemeClr val="accent5"/>
                            </a:solidFill>
                            <a:ln>
                              <a:noFill/>
                            </a:ln>
                          </wps:spPr>
                          <wps:bodyPr spcFirstLastPara="1" wrap="square" lIns="91425" tIns="91425" rIns="91425" bIns="91425" anchor="ctr" anchorCtr="0">
                            <a:noAutofit/>
                          </wps:bodyPr>
                        </wps:wsp>
                        <wps:wsp>
                          <wps:cNvPr id="1505713603" name="Google Shape;134;p16"/>
                          <wps:cNvSpPr/>
                          <wps:spPr>
                            <a:xfrm>
                              <a:off x="3957900" y="613408"/>
                              <a:ext cx="144975" cy="497100"/>
                            </a:xfrm>
                            <a:custGeom>
                              <a:avLst/>
                              <a:gdLst/>
                              <a:ahLst/>
                              <a:cxnLst/>
                              <a:rect l="l" t="t" r="r" b="b"/>
                              <a:pathLst>
                                <a:path w="5799" h="19884" extrusionOk="0">
                                  <a:moveTo>
                                    <a:pt x="1" y="0"/>
                                  </a:moveTo>
                                  <a:lnTo>
                                    <a:pt x="1" y="12109"/>
                                  </a:lnTo>
                                  <a:cubicBezTo>
                                    <a:pt x="1" y="12109"/>
                                    <a:pt x="167" y="17336"/>
                                    <a:pt x="5799" y="19884"/>
                                  </a:cubicBezTo>
                                  <a:lnTo>
                                    <a:pt x="5799" y="1905"/>
                                  </a:lnTo>
                                  <a:lnTo>
                                    <a:pt x="1" y="0"/>
                                  </a:lnTo>
                                  <a:close/>
                                </a:path>
                              </a:pathLst>
                            </a:custGeom>
                            <a:solidFill>
                              <a:schemeClr val="accent5"/>
                            </a:solidFill>
                            <a:ln>
                              <a:noFill/>
                            </a:ln>
                          </wps:spPr>
                          <wps:bodyPr spcFirstLastPara="1" wrap="square" lIns="91425" tIns="91425" rIns="91425" bIns="91425" anchor="ctr" anchorCtr="0">
                            <a:noAutofit/>
                          </wps:bodyPr>
                        </wps:wsp>
                        <wps:wsp>
                          <wps:cNvPr id="1953614836" name="Google Shape;135;p16"/>
                          <wps:cNvSpPr/>
                          <wps:spPr>
                            <a:xfrm>
                              <a:off x="4101988" y="579020"/>
                              <a:ext cx="26500" cy="3144975"/>
                            </a:xfrm>
                            <a:custGeom>
                              <a:avLst/>
                              <a:gdLst/>
                              <a:ahLst/>
                              <a:cxnLst/>
                              <a:rect l="l" t="t" r="r" b="b"/>
                              <a:pathLst>
                                <a:path w="1060" h="104990" extrusionOk="0">
                                  <a:moveTo>
                                    <a:pt x="476" y="1"/>
                                  </a:moveTo>
                                  <a:cubicBezTo>
                                    <a:pt x="215" y="1"/>
                                    <a:pt x="0" y="215"/>
                                    <a:pt x="0" y="477"/>
                                  </a:cubicBezTo>
                                  <a:lnTo>
                                    <a:pt x="0" y="104514"/>
                                  </a:lnTo>
                                  <a:cubicBezTo>
                                    <a:pt x="0" y="104776"/>
                                    <a:pt x="215" y="104990"/>
                                    <a:pt x="476" y="104990"/>
                                  </a:cubicBezTo>
                                  <a:lnTo>
                                    <a:pt x="584" y="104990"/>
                                  </a:lnTo>
                                  <a:cubicBezTo>
                                    <a:pt x="846" y="104990"/>
                                    <a:pt x="1060" y="104776"/>
                                    <a:pt x="1060" y="104514"/>
                                  </a:cubicBezTo>
                                  <a:lnTo>
                                    <a:pt x="1060" y="477"/>
                                  </a:lnTo>
                                  <a:cubicBezTo>
                                    <a:pt x="1060" y="215"/>
                                    <a:pt x="846" y="1"/>
                                    <a:pt x="584" y="1"/>
                                  </a:cubicBezTo>
                                  <a:close/>
                                </a:path>
                              </a:pathLst>
                            </a:custGeom>
                            <a:solidFill>
                              <a:srgbClr val="000000"/>
                            </a:solidFill>
                            <a:ln>
                              <a:noFill/>
                            </a:ln>
                          </wps:spPr>
                          <wps:bodyPr spcFirstLastPara="1" wrap="square" lIns="91425" tIns="91425" rIns="91425" bIns="91425" anchor="ctr" anchorCtr="0">
                            <a:noAutofit/>
                          </wps:bodyPr>
                        </wps:wsp>
                      </wpg:grpSp>
                      <wps:wsp>
                        <wps:cNvPr id="1323584539" name="Google Shape;108;p16">
                          <a:extLst>
                            <a:ext uri="{FF2B5EF4-FFF2-40B4-BE49-F238E27FC236}">
                              <a16:creationId xmlns:a16="http://schemas.microsoft.com/office/drawing/2014/main" id="{AED01E46-B423-5531-6381-49E3382ADAD2}"/>
                            </a:ext>
                          </a:extLst>
                        </wps:cNvPr>
                        <wps:cNvSpPr txBox="1"/>
                        <wps:spPr>
                          <a:xfrm>
                            <a:off x="3103374" y="0"/>
                            <a:ext cx="3511414" cy="429600"/>
                          </a:xfrm>
                          <a:prstGeom prst="rect">
                            <a:avLst/>
                          </a:prstGeom>
                          <a:noFill/>
                          <a:ln>
                            <a:noFill/>
                          </a:ln>
                        </wps:spPr>
                        <wps:txbx>
                          <w:txbxContent>
                            <w:p w14:paraId="139DB42F" w14:textId="70DB50AF" w:rsidR="002C07E3" w:rsidRPr="002C07E3" w:rsidRDefault="002C07E3" w:rsidP="002C07E3">
                              <w:pPr>
                                <w:rPr>
                                  <w:rFonts w:ascii="Arial" w:hAnsi="Arial" w:cs="Arial"/>
                                  <w:sz w:val="24"/>
                                  <w:szCs w:val="24"/>
                                </w:rPr>
                              </w:pPr>
                              <w:r w:rsidRPr="002C07E3">
                                <w:rPr>
                                  <w:rFonts w:ascii="Arial" w:hAnsi="Arial" w:cs="Arial"/>
                                  <w:sz w:val="24"/>
                                  <w:szCs w:val="24"/>
                                </w:rPr>
                                <w:t>PROCESO</w:t>
                              </w:r>
                              <w:r>
                                <w:rPr>
                                  <w:rFonts w:ascii="Arial" w:hAnsi="Arial" w:cs="Arial"/>
                                  <w:sz w:val="24"/>
                                  <w:szCs w:val="24"/>
                                </w:rPr>
                                <w:t xml:space="preserve"> E</w:t>
                              </w:r>
                              <w:r w:rsidRPr="002C07E3">
                                <w:rPr>
                                  <w:rFonts w:ascii="Arial" w:hAnsi="Arial" w:cs="Arial"/>
                                  <w:sz w:val="24"/>
                                  <w:szCs w:val="24"/>
                                </w:rPr>
                                <w:t>LECTORAL</w:t>
                              </w:r>
                            </w:p>
                          </w:txbxContent>
                        </wps:txbx>
                        <wps:bodyPr spcFirstLastPara="1" wrap="square" lIns="91425" tIns="91425" rIns="91425" bIns="91425" anchor="ctr" anchorCtr="0">
                          <a:noAutofit/>
                        </wps:bodyPr>
                      </wps:wsp>
                      <wps:wsp>
                        <wps:cNvPr id="1689384654" name="Google Shape;107;p16">
                          <a:extLst>
                            <a:ext uri="{FF2B5EF4-FFF2-40B4-BE49-F238E27FC236}">
                              <a16:creationId xmlns:a16="http://schemas.microsoft.com/office/drawing/2014/main" id="{13FD7F00-1152-2377-9F21-2714AB10A8C7}"/>
                            </a:ext>
                          </a:extLst>
                        </wps:cNvPr>
                        <wps:cNvSpPr txBox="1"/>
                        <wps:spPr>
                          <a:xfrm>
                            <a:off x="3155254" y="252504"/>
                            <a:ext cx="4662101" cy="610550"/>
                          </a:xfrm>
                          <a:prstGeom prst="rect">
                            <a:avLst/>
                          </a:prstGeom>
                          <a:noFill/>
                          <a:ln>
                            <a:noFill/>
                          </a:ln>
                        </wps:spPr>
                        <wps:txbx>
                          <w:txbxContent>
                            <w:p w14:paraId="2416301D" w14:textId="77777777" w:rsidR="002C07E3" w:rsidRPr="002C07E3" w:rsidRDefault="002C07E3" w:rsidP="002C07E3">
                              <w:pPr>
                                <w:rPr>
                                  <w:rFonts w:ascii="Arial" w:eastAsia="Roboto" w:hAnsi="Arial" w:cs="Arial"/>
                                  <w:b/>
                                  <w:bCs/>
                                  <w:sz w:val="24"/>
                                  <w:szCs w:val="24"/>
                                </w:rPr>
                              </w:pPr>
                              <w:r w:rsidRPr="002C07E3">
                                <w:rPr>
                                  <w:rFonts w:ascii="Arial" w:eastAsia="Roboto" w:hAnsi="Arial" w:cs="Arial"/>
                                  <w:b/>
                                  <w:bCs/>
                                  <w:sz w:val="24"/>
                                  <w:szCs w:val="24"/>
                                </w:rPr>
                                <w:t>EJE ESTRATÉGICO 1</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2B3A4CC" id="Grupo 3" o:spid="_x0000_s1072" style="position:absolute;left:0;text-align:left;margin-left:-49.35pt;margin-top:.65pt;width:543.6pt;height:260.5pt;z-index:251673600;mso-position-horizontal-relative:margin;mso-width-relative:margin;mso-height-relative:margin" coordsize="84346,4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aHJCMAAD7HAAAOAAAAZHJzL2Uyb0RvYy54bWzsXeuOW0eO/r/AvoPQ/zc+90vPOIOdzCRY&#10;IJgJdmYfQFar3Y3tljSSbHf26fdjkawqHtWRjpxY7QRKALekU1cW+ZFFsur88U8vz0+zj8vt7nG9&#10;enuTf5PdzJarxfrucfX+7c3//PP7/+huZrv9fHU3f1qvlm9vfl7ubv707b//2x8/bW6Xxfph/XS3&#10;3M7QyGp3+2nz9uZhv9/cvnmzWzwsn+e7b9ab5QoP79fb5/keX7fv39xt55/Q+vPTmyLLmjef1tu7&#10;zXa9WO52+PUv/PDmW9f+/f1ysf/7/f1uuZ89vb3B2Pbu36379x39++bbP85v32/nm4fHhQxj/hmj&#10;eJ4/rtCpb+ov8/189mH7eNDU8+Niu96t7/ffLNbPb9b394+LpZsDZpNng9n8sF1/2Li5vL/99H7j&#10;yQTSDuj02c0u/vbxh+3mH5uftqDEp8170MJ9o7m83G+f6S9GOXtxJPvZk2z5sp8t8GPTZ2XftDez&#10;BZ6VZdaVtRB18QDKH9RbPPxVanZVWTVdzTWrIuvyuqPleKMdvzHD8V94mBj3T9vZ493bm6LJuqxH&#10;vzez1fwZLPbDev3+aTn7x8N8s/xDV/9hkzfULjVwxmyrPK+6DCyDeaGLoixkXjrzvM/bttDx922O&#10;wo6b/MRHmwhEGGlklAYQkl3gg90v4wNHIcdeO6KM0jNrqyaruxaSmyJoEwjqqn23Et7Z3e7ARgnG&#10;MXTo6qxrh6Qs2r4mWhMTuWeeAPPbzXa3/2G5fp7Rh7c3u/12/vj+Yf/derWCdK+3uZO7+ccfd3vm&#10;Hq1AI3la0b8Py/ndX1d3s/3PG/DHCkB0M/v09uZ5eXcze1oCt+iTW7v9/PEplFx/nD+lS2J81DRY&#10;VGftPu1/flpyt/+9vAd3QkAKNzyHZ8vvnrYzNPn2Zr5YLFf7Wtj9aYXSVO3+8enJV8xOV5TyVHXp&#10;sM5XZqIc7dXXcD2vV3tf+flxtd6met+/5DLkey6vFOB5Ewnere9+dvzgSANmJcG7ANfmbV21ZZsX&#10;I1zbDrjWI56un6KOh7u6LuuK5HsMACqWece08pkZUHFTGVE4d/n09LjZLY+x62799Hj3PbiA1uTo&#10;6pmSzOWrNdXkISSYk1dmttssvn+EJP043+1/mm+h7HKwOBQgROtfH+ZbiMbTf62ALH3uZr+Pv2zj&#10;L+/iL/PV4mENvbrYb29m/OW7vdOzNJXV+j8/7Nf3j05CA5sI+zguCWgf6SGP2oJNXVZXXdF0ZRqa&#10;urDIZ2F9XTdt1shSZ2VT9wXDgWJ90RZto1ouL8o2Kyou4cF+tI0A9mOteLALNCAcvYjctE1Z1VXd&#10;VGmK9oGiDuxJbGb7lz+vgWwOC2iQI7A/SpEkVfu8yKpe4GVEgrYA/GPi4yVAgd//kMbr/cu7F2dD&#10;VGIhKH59tVJyGZ7I+7ZooJKTPNFnv4Qn2q4qWpiLBKqwBBq2zaC/xCoswIsQLzYF2gZWwQl74Mvx&#10;REvMGMDqq+WJgBpHkBNLmudNnud9elHzsKhnQWeRd2wFj2nJvC/arAUrkW0X1OT81iPnaBMBOUca&#10;eU3gLMumKGr8m6ZnEeg50UousIUpdcPx+lbyuO07v7VW8rg9nUbd3dVKfi0ruSj6pq77MRAoB0x7&#10;2kgelV3F86uRHNnSlzGS8xx6s26AmWloqsIqnwX14gsp8jyrnW6MtXbZZx36I5CHjqnb0vlyIpRP&#10;1A74XlTp+q8J8HXe9D1tONJUjPxKZ1vGfZlBDZPGTBIzq5pGvSHY09Zwkh3dWH45E8gt4m/ABLqI&#10;WZw3bVuBtcHJCb9YP/SLnbNVEuFoqpysbiz2iGi9rkHsdme/AW6YZhBnfVG3/Yg5HLmLzsLI2NWZ&#10;l1VfABTNco44fCOgHG0iwOVII6+JlnnXkWOmzdL+tz5yzUy0hw0d6r7tyiEpr17jq9d4aigtHevI&#10;syor+qzO0g7FPuX+EqfAqNMreI2TAHA1iC9vEPdZk1ctFjqpuRG4+0yLuC5ahMngP4cp19ZNlotT&#10;WDc/ZY7NVgYDUsziDiYEqwPv/BhrIoD9WCOvivZl1fVVXVdjFI3cSWdbx2MkSVK16zK4Kl/JPuZQ&#10;92/AIrqMfZxVLSStp61LwkDOs6FP7BwLua7yHhaGE7U87/ocYmcMK1haWashmle1k2sfGPk9hNyK&#10;qiv7uhiV9MhndJalHHuOkopyxOcbWcqjTQTwHGnkNbET5Mw7qIW04xgWSVBGHjqP2xyjdFDEvNoc&#10;v6bNcREwbRAFq8qmHeOSofvpdBZOHF/IX38/dY0vuFS3i2XhTHSK5H2VtS1M2qQGj3xcZ4E9+7f6&#10;uodfeqC2q6JvW2y/xERGIuAwje6wcsD3YqT6awI8pTLCEsrr9KYyzyLnkkf4qUkVTIy87DpsOI6Q&#10;8nUtIOepudrFnKCad2XVZkiNTfsa82zoGzvHLi7bAqEW2oAmpcuEErqyrNzKeOk4yK78YqEECIMY&#10;Mb8Ho7grkSDbtKMSHvmNzsLJokTQqeXYEDCk65qBzxOLXRM6E1oiDQ1gzRjg/QmuhY4TbEwLEWb2&#10;BTIXpA1k+fEu1vNEUBQXS0Irix5pfWORFcQbzzeJy6brQTwSDAAx0tIHEUv4qwvNSsmxlKx1PBGw&#10;y/jAaccUi9HkYqT333GaMX570E+Ll5V+JPGhkwbIGkaq8v5mhgzI7c0MJw3e8Tpt5nuqR43SR8pC&#10;BhdhQR/wAenwOD3xst9+2OE0xd//l3KhqeTz+uPyn2tXZ08J9QgJshqAkUjNYtShyOLDu8fFn5f/&#10;Zyr0JfOUVEDnrqEq62FfgkTYO8v47O9wjWlKnm33aRW379tBToxzgWFEWkL/co/IqWXerLpuWNL2&#10;IOVr+NRohHXG0KVDr/0DcHw8dt+D+8DUsS3bb9IPOJD7gQFimoNXQR7wvt4PAPmK5gHmbFu236Sf&#10;rNR+bHNVX2k/dgCOUI4CRLrUfCyFEXRifVAi40vKa4nUiMqKTk6AwhSBj2deVuQVpwdd7thMZx4e&#10;tEgkmTIiaSjipuMjkvIDriyR0+AGNODihDjYiS6e1rslxhmLCS+Hr6qUOi5HcN/yCAzHyU/ICY7J&#10;x7+6DlIksiPk0XCVuiscVZXcOTVM6+DwwU1jMHh9MI0DW+EPraX9ILbNIIGoqGEE/+CsyQDWxFYd&#10;EMbNj+ZjiHiwEpZAuoSYIuGmwzyPpW7eAa1Navxu+/6dP3bxvftPWNYU+z1k0F/ELwGbos6aCgnT&#10;yR1innL8g2dpbCMRs1GLRb1XxXF75YKqGhm0ZMRDV+MTTqtNUdaB3cta83iOo0xXdKyVc6mhEgoP&#10;uuBPCbPfgI1/ougxCQtCg67PCFu6MmctwkWiJ2E+rk88mdSVVxoHDWIvy5oPFqDkvggc6oPz5qS1&#10;hjTCd0HqAVnDjMIKpdHnUIGEuoIqx5e2aETLG+xjnCx8LjxPX6wL0QaTiMxV+iw3zYdOwbRiBnMX&#10;YfT6ZFI3rgOH4FrNc6j7gR4NB0ECIwbOOTMSiUODQ/IgrirmfSwIYUayHumFxDSvagQbPT3vAiEW&#10;7eE+ySngI8cJGpwZQmAItmzKT5hHkb6z9r910/TIgnfmDu1ee5gkDnu8LqD9L9Zd9r8YBj/3+9/R&#10;Fkb3v3JuFyzBp45eYf9bZDTsHuliI/SMgmzeYwi6HNGqhg44GokI3oCSWV3rBpj8AfjMWK5nry62&#10;Ae6KAisOpdrhLPkknQoPq2AmTl3LsE8Ab0XqmmBEaihiFW0lljrWgCnE2Bge0D5oqpoLtSgvxLGu&#10;NFcVrNQrOmgYP9C56INJEJy3JUuJ1tL55JUobjXWDx+cM5/Q3IA82ArZJdB+UmuTBuFDbVrlBesI&#10;XSXQ4vi6wnnFZNUaOgwCD7fg8NSZdQ0PzqFDqDVY16pqeUM/XAg/F30waV1hozCfai2dD+5K4IkO&#10;1zU8OGc+odaAPH4ABwRNrM3UdW3UiaKNnlzXhoyhlLw2HTnJIMjDdQ0PzqFDqDVYV5ygSAuYn4uu&#10;0KR19XaJ1tJ1RQ6VuF/IqRfhQnhwzny8W2xIHj8AXQIdgJ+PPjicz6j7xKPQNBCGP9stnZkno0hr&#10;DVP+0Xk+Usir3iNjKOc4iseF9bFlT1MYgciY2I34KhzbRYvg4Y9S/6V126r2xa378rBSlCZawtYb&#10;lm/giTUdS1oh3NR2p9eIPxL51qqxbcv2m/TT4Gg1SU3X6fkCfUCnfOlBP3BfteIy1geHbJFwNOfY&#10;R6abw/FuGQATUtkPZ4UYPzvkjk2gcNlLuAuXAKg7VCmsf3lqTQ3K0dQSJVM0gj+MlY+W1yGyfUIN&#10;IbAbL5J/UAfesy3bEfnyEWNrCVuPZ+DLD6TDj9QIkp9vmoxXD9rpOyhkD+TvWfpC9+vUiExBrABy&#10;yc3T+QlgdNyuObptwsFPH/JDuhg+M1Re3tjHrUls7HeU9TEh2uX93072TloOJCsk9UZS2cSn25pi&#10;jOVy4p4+wDeVTAFKVxhXVDjXOArrY/3LxUpNB0+UTIm4Qw4arpZX0PFqGbFL4433D6qqSu9L7Ih8&#10;eaSqnwBMtdJw7ZW2rG3pX4HWXrVGAG0tkZpli72mox90lsEs3NfDq4V0FqPmWmyJpQY/OFieZD+F&#10;V3PD5nTAkJOYB9pStn8Ymc7Ztmy/8fw9AA+1sw96dA1uVIl4LTyo+WTswXyUftKDRk+aDhscllUt&#10;kRqR99eiX8MuyJRmClPuVTyi8AApp9KDbVn74xH58lOVl3Y8kLouR3jrQECx7WEzQIXcDuWqvE4r&#10;r+C3OuK3g6GCVIeKHC5J3ROllZ7tuMtwQM9BWYvgwcENSiWiOOBETVzRe1+M4y5DoFlb6DUMHjvu&#10;ysxrMb6eKtZigQAXS1xBLl9ZIEsHRm+SnFG+5FS/XY9TDEjrYDIA4pUM6gHFpVyU/UF0rHAO/9UU&#10;OatlCoU1xE1TFHlZM4OogXrctZPD4+/IYDQGAgKMZ+rPZHRCjhDjh895sABisUy1DpZPExi0gK0m&#10;jbthIN/DAKgEk8ivFwG9b7rGZJk7bZP2m3RAJ9PIZqnV382/FwqKROKoE/iAuLz8fqBMUp2oA8mt&#10;V9QYDTTVOY2Ffx+ZiZJM5lBTrjomUVeqTrRAajTeqqv40i+1e/zvuHMznnKuzY8scLKPWlTNgFcq&#10;iRzZDobcaVu8aqDTGugi2ycIGO7nq5EwOIK5qexqsPuxWAkcU3RhCXFv0YIP2HcT7mDI29zf9Ar8&#10;eUXUhb8SUgnUhRqfhrq4nctNbBroqtAb0dDQBYueSqqCU8HZYZMwiDGzGvi63Ph6zdAcQB9MiSSO&#10;KrhwcRy+5fVrKC+QcVdLWEGW8jD8Xbewl81ccTBLGiICRzCJDhh0HeW5B9uy/cb9NIUkoWotpR5S&#10;aFjJDweAvBLpJ8zEtmy/ST+OL8C/0AhmPswwBMtdYbbEvh84unVfaFtW+nEPXh2H9dYCtpoUdzfN&#10;oV/LND0lDuFXM8Yhi9r2rsj7lSBvizTfusVefgR4u7OztClI7W1+uitlaOz2HSLXbOz2df56Xit4&#10;nRl2S1wINcnYNW4oYONxW1eNGyOhOHbrZMW6MnDnoPs1iOFAXFJueVcDp0BjQGMsJnd6hHLaOqTX&#10;iegBqqvMs5TTLaGu7VKSl1BeS9hhSXlHPsg/Djcafw8OgTHsOgJHA6LbD7gHqjoVdstS9qIHzWna&#10;+HAAuPRX+gkzsTOw33g+zBc0H+owHrZm3MPRaxdV+6Fr65PzUfoJjuouKKy3FkgNiC/4JNg1w9Gg&#10;iRnKkEVte1fY/UpgFymDWQ/kHUHd6KjRVBcDUmBw7TOjSIuDikNzF77o4Gfhzyx4l48W4Mpajha4&#10;DxOcDAXSqNzMHKsb4FW5ESjCDSZckMCX56clrCSIIPZilw0d8vBIsE3jUkEiDGCARSA47VjWznQ4&#10;kqCEO2IUebVEajg438R+EOSNGbdErZ6QBlfix5AUDD46xcATti1rfzwiNxC3oQ/RTS2hf2XsQ5rr&#10;4yuGfCUYgmswcqSMUwQo6agszj9hhxeEIKfOb5rRg9j06qhEcog6KkvkZKvyvjiGNAQI5Kek7O4p&#10;fkqc1nXAoGJ43HSjt9Yc7GhY9OWFNrrl4x+p9dPCJw1k3kbwIjVq3uWI8cbyrgMbniLQ6envByae&#10;BQUW8ZruuYZZoZV0To649Pugc/97mIFtVufDzWvxQBx9bmvZ0gP66hiFD7mszlYX07Z3BaivBaBg&#10;FsPFS56hNECdf64IL/FoSzVzcEsY/mfxUIBCDqRuLhmrWCwvDlB8AIZ8eoRUE2wcnPsOkGNMHMvd&#10;LAGKA0YsJN5gYxf8Y5BB25r9xm1zDRK82O4RREQqf/yzjlp+PoAdlXgZNexON8lQXAukBuLwhwBq&#10;0Kk/XDQcoz8lNALHyU60Enxh8cx854bEsMN4Blfo+dx3Al0moADDKMNls5CpVAy3iM6yTN5g9Ugk&#10;lQ0W3Fr+HLMiD20ZKP2Lgrhw0L7e3QOICbJxhHML07CnAqVGwEflUxSvXlKAO85JWCDvWiAlWzh9&#10;zlYXMqhi2XKHz51g22P+7qYBFnj199tmtTOFEwmD4C2Lan9pCVtPy0tGcJFZBxk8km76w3wt9bDo&#10;7wfwluqlI6KDB7SSWlXIL5LfOflHf2/0RgvkUghNbbM6JZ5ELanyuFR8yg5XTSWY8sZ5RK5AHiVO&#10;3cQ4z7/iGpIJY/GNSLz8JDuwN65orF8NDmPulfg1GovenuD4mLnNUsZ+00UWD6vWUjrneAuRdIO0&#10;5agbr07cmcpUP3YFvH8wLw8uxkiNyEsX8hmM8oSgMp7UNgnBV7gqmc9VMiFt6FjeVIbXQRQ9LlAa&#10;0RLRCb2zEqfwXlGfNA97FT4bcdKrrsCNPwWuCpHEKdyxLgzpE6dGWwiJU1UH8RN9g8/D9N9AgYsl&#10;TuE1YHgRWE5np5JK9/wc6FEyKCFPEOGS1whgZwKAJ58E7VEm2fy9MxigKyp5OSEA9IRjAne2MmZo&#10;FQ9vuGiIn8CJaPHNP8E7fdVjY4HKfhMg9dWAnOxN9X35UdDNEcYh6afkn0xSmgg5ieN22GBVY4tH&#10;mupgFP7JWdPytYZk8kMYUtZPSR8czmj0MBVCnWOWVYrmCOdHiR1KblzdIo4a6/xte0rSI/bBAZ3T&#10;eqttELVylMTb+qS8arbUYHA8ir1geYPbhCKF6dMp8t7uBmvYwKxiq0mRxsq/Gi3jg0onDAiAi/AC&#10;jlXHI4L9qg+smVPh/ds85zHrKjVzHLxgG25oNeEgpbAphTYjkiBUyrTFSVmlrW1ZKc3CBYuVjRG4&#10;/DWSoCVsPRFG5IK7eWBodpuqN/9UdDVlNKIc7yNyNSq5VuSAa7U/GZGeMa5xixo1dGItQBoeUY33&#10;KZmO8a5H1zHeA25Ck+yrBbu2SIaVHuxc7YgqmTKgQVFLC9hqQiLhVoSUzdIwFXCGzdiWPMSu5peE&#10;nqANF8adjj6p/thAhOHybJDsqNKE1xmbJSTpdWJJN2ZPoAvoKMmd8AJN2YblSKTiHnCUwlDBL2KO&#10;dx6aJ4WyA04/1pNGBa3HnSAlwemfUwzk3kVKwF7jvKDhIGX2HHccmLWE2GheK22bmEstM+jKMFN4&#10;uUSuH6KOp9ma/AY8DfgZTd8BFJDmYGgFkBFg1ScH/GTHyGMLoKXVFPADzuHAphmER0w4N7GdOU0A&#10;QLJwL8TRjfrEsgRwR6jHyG/QB7hL2FgYQbNAJaU3LXZZvOYC1kzKLAbKyTQQNTfE9yqTzC4zKq97&#10;/ZODZbGjQgRdj7FoWyeIlWd4fwGzi9bQNczzQm45hJk+SNJBuqvISjR9yyKDkeW1vFwO235PYS1j&#10;awoa4hJlZcrBamHbSneSkORhiQ0x8yrz2ek47TyBv3Joei8wniOPjgx3GYoSBXcbNU6z1MboPeVg&#10;b09OgMTg0cFqJunAb3N1kz1ospIbR0AHuCBMb7UfY8AN277OUbUP7v9noiIBTiVTy9iaWoM6dcuA&#10;W3eMpGELJdcDHmIjXloudADOaj+2fe1V+mlafcVGBOVaxtbUkeElXDwyqAXZuuojXGHPj6BLBo86&#10;cbDk0EsKNbZ97VUac9wvqs+fR9AytqbUcKLENZCEZZYMAigLAM07MIX8o0iF2/a1V+1Ha0QWghax&#10;FQ8qICBvx0XST0PGoT+7ypg+P4GF41D+gKO1S+mENtiuqciC0iLJUbWUCE19K/h7cQIb8RLDfLPE&#10;8uwSGYK2ce1SR+W2u+gElqYypBaxFbUCzji5UR3YrE4OabxQtnZ1cZaQpw6tPMV4RIahSHBBmHJa&#10;8cPWUDQ4MGhLuU0VisTSypHIsaM8OVjBJAHwjnSRr2GDARsHO5yAs7hLf4rlQ1DO3AVBdaM+pcuC&#10;WugHufxBlwx2gpB01UthT2mnrJwga+9VX9izaglbz5fPBW+sJRg0r918eBWua25bveYGfC25ASUO&#10;bDXINgI+JZ2F0aHViRE6+PfhK2IzESCMrYOYg+osxFk/n3me923zeqnnMFoBAPAV4qg9oBADPHU9&#10;OIil2o0zgiDNx12FFVzbDmVhiRosxZXA4k6C/yZWVTWSJ7gG7o8WyByITyJRCSpGDTPrCMBrQ3kA&#10;RccXuqny8Q+QDJ+2E2yvDAWoxaNDUonRozgEw6TBBsXAs6cZHqR1RqqfEo5G1plSS4cNRSIPaGKx&#10;tehvwaTT0qxqbMv2m0AbxVCdrhv4kvJKzsjSobi4n6LQ2F/PLo5J2qbo5PATdvLG74A7GWXhhgyS&#10;4DU7A4XRmAd5Vp7mir/HmbRoJM/Worg7VQ4zoLdOiUZ2/0XF57smzV+JjDvYojXTKyJw/bghCtzW&#10;YjEhb2nyWuKuReZNxMfNhqqkQCotshP0qH9PJ30waS4V3ViVaq5GQgI/kKsllGlxtkcG0Hjn1WAt&#10;EzKNg5EiUgMPLwMX5lPTgfVoPv7BWTKNWoI49HqiqDmcpBNzL/7VE02ZazATccODlNeLYBH/293y&#10;a1nOvgi2RyoL/GW0bUzq5ugGhPPionDj0M2sxMG4kP4geQ+JATAjwXmUQ4NkkB6heV7/EBgdaSLE&#10;RccaAVdwFuArREahIpFjguNJIwRtzz5lV+DonCpeJES2BPJOfryxUyIBQuPDdF6B5dVT4YKhUUQi&#10;yOKAuVPAFAANptg7yB1lqHO4gGGfUCQ4zS3aLEYMwAoDWUkqJQIYen+T40MEBtJ7b4storM1/6kr&#10;2SmuMEsCw83RPQRxP+QKIX5HMCRt6+j2R62CYWl9rn+5nNgoOBrGG2UQSAukBq6KHu+Bi0enPze4&#10;eDYatOaF592kQyWh+KRYlkasKC3CKEtcFyQhH+ITM6LKs4N/hBnbmdpvTKYWB4J4kr6eLhnuTpPY&#10;LNxt9jwfGFbdzRhk2qRTanM/poY30LVMamQkFMya2ERbOsSPBgsW90Ovb8WiHdBBex2OrKND6FxB&#10;i+hfKYpIDw8pUTQ5hxwvshG2ZyeLJy6Qmw2vrrT+JdwZSdkRJBHnSB5u8hKn9VCScXGEuiRjHg4c&#10;owBiZ6AmLMj3C4wF3GUu15mjnevLR+7vHxfLN5/W27s3CNVl7tNmu14sd7vH1ft/PMw3S7z8iiyT&#10;xd8+/sRv0sNLcxFzchfWJI2N80+gF3RRq+wJ8X4hhI+HuhF5X3Tw3NkZuNpGAgNYwsufE8jw4hWM&#10;hJRj7mz1Ccqxxj6Tt9aKAMeVI67ukliUsdkRCJJmSrjNYuGBb4SlF0ba9J0zV8nxHhm7pfJua55h&#10;pGjCRPyjAzizYstIBegQv6Ovp8gD+xKbBwcwByMBeoquOmte8CVJiH5IpwYufAYzQ9gwLV0fO4nP&#10;x57Fw/J56V99NF8slqu9gvoVfj4HfpCTixc/4hVA4Jkk/px/FhuhFb/NofebyaUA4eohs0UBVmWv&#10;Z5vnGW6KgeCycU5Rxyn4g70h79vxml8xKY4jEMpL0orUUHHtEKbgYDTcUcY27eC/FRCiSzNSlo6V&#10;KjFiipDtIgaG9gXnibiHKXtCdALXqv2M/KNJQISlVp/csEmk+WiyCmxP0xuMSvJ7wwZCBHz61JAc&#10;KM6cIa0QpZXEtAF5w7zCSlmqKRbFG6wDmkxaY1yXoVHrWJfAEpQwJ7KijWIA7ZiL8NbO6VpG9izY&#10;TpnG8L5PsThB7cw4kwIR/KNJi4tUu7B5sE2q2GAJEaK3I+nBZmJGnzMvvFtaNnUHdCoyzRSICRum&#10;9WtbuFcts9/cvnmzIzrMd988Py626936fv/NYv38Zv05WgaJrh1uYB5zAJXnH9UvS0SIxZeGLLcS&#10;2YnMHOoAgvWTuTsl3e2suM3BB+cvbuTiMg5yw0DH4EQe5R1M0DGATLFZw10bx3UMXp8u8D645Q3Z&#10;65Kbgy2zAY2K7jtwQIw87ekQhAiaZPzhcIeBmoqAwTWI0IVDdlU+YT76ZBIG0RvW2JrVatogLu3i&#10;B8Mx4CUSPISz5gRHvzhKBjRC4oXosQFZw4zCCk3VLaGuYtfxtUUKunq8YgikV7A7agMhjQXujYCa&#10;NoJTbQcmQEevpI02KfDPwA1N2pq41yjyaBr6aNKqVo1PdNN6uqwiK+QfGYwDNoM4Gc+aFO5LFdIN&#10;iVTl2A/xxOL5RpNKU+5XCbN85/6TDq5bl89RKrjCB7KKf4Coqa1LmZ8dVoDXDhFDhkTcnoYkcHHD&#10;qlZBuph/6QTCxjU0EEvXxZVKAdMZPncoFWRhQXIn6BTRPiTJMurjqIOrcBLy4Y/RDDCnlCsSkIfi&#10;iDYJCXiHU/Y2Oo1kV94UuakZLHL6EzPQJ9N6wVU9PBOtpnBDVGQjfDiGAiEOyd84Z0I4sidW/cEB&#10;iC4TzhrAq05JFyWtRDDRX+CovcLNL7ZhkXqOnHYs1khYuDz/UgVcPtrpVrgE8PhYgcINcjJdyI1s&#10;2Lx6zRunKPcTKENwQ0ceJ8ENclBZtpSzA9zYyAu5PsjAQJBDg4RawAoD78xxQJyL0yGdGB34V4nz&#10;qIjjrDH/3vBLEychxrCSNqZ3fToiRF33ii9yHnRSJ+o7OWhMMnHxuwkQ6sEB/D4lKIclU/+2z5c6&#10;RtYcFwrxOgyDxXAtMA39LosXgrKM7Qrb5VLnyi/Drsz9h8DJ/Hb+tHmYzz7On5AfAW+QZijttu/f&#10;wSvsgoFXW+pzbCls3HCMOCONlzSloqsAJqaj4l2hSApgUwr7c/g5WVQV2rA/pwMcLgaFT8M3Fl8w&#10;PwOpOJg27c5xmgl7ygmWFFcBYqn5N4ZsvKXC2R3dhakA6l8WJC1G/bM9qc+tQIln0kd48MZcs6H3&#10;44KmQoQoAqjDJwcQpV1KJ3okXaeojz9fqK9+tV/br4bzB8jiKBvaxybl9vw7J2hboY61353cst2g&#10;HD0mtFzKixAExfN+Ill0UFotBX2nDwIqYzLq4IbF3Yq5djeQxJMwYqenrVwFdn67+lrOfcBQbJA2&#10;RHH4pMCef+4DqpsUF9u4EF0+HxtHW8lLwTmlonSZ5y7usnA7YqdoM7iQMaYJmpauXnG+R9GLQWat&#10;yLCoFJLuaHbYrFzpUaQP+UcklEu7tjUVHW6Vy+Luw5DDqAVstUHx4QEKHRzPPhqMn6R/cko5S1Yl&#10;xkSE5PU8NqZOj7b4Ch6nyI3jKJyBGsaa4PWirWc8dTtl7ZSn7msEwmoBW21QfLA4frTximkmqW4m&#10;bYOfD3K8d+BNhWw1mJ6/u51EyPzmJLRPu82XfS0wMqzgFYT7bGRbkaWS22b7lz+vX8RHeeQNVwj5&#10;lS6lXM3wAHm4uQGnfWDKk9+kKtwNRryminmb7W7/w3L9PKMPb2+2y8WeN5gff9ztuagWoX3nav39&#10;49MTfidTwPzgjAM5YbDb6F1j+5d3L7PHO3g0nD0fziLMdpvF94/o88f5bv/TfDunec4+beebtze7&#10;f32Yb5c3s6f/WuElzfwuyNk+/rKNv7yLv8xXi4f19u3N4nNvjKMhfnl+QJ4R0iHgWE9rv6xNeOyn&#10;8wOSKCVpvsAnPYmkG06k5WFTBGoTUzQIVB5kHemKf3GmcJroN8AUDjA+vd84x8p7MOnD4+Iv8/08&#10;/u54/3ZZrB/WT3fL7bf/DwAA//8DAFBLAwQUAAYACAAAACEAIC7uWeAAAAAJAQAADwAAAGRycy9k&#10;b3ducmV2LnhtbEyPTUvDQBCG74L/YRnBW7v5IJrGbEop6qkIbQXxtk2mSWh2NmS3SfrvHU96HJ6X&#10;930mX8+mEyMOrrWkIFwGIJBKW7VUK/g8vi1SEM5rqnRnCRXc0MG6uL/LdVbZifY4HnwtuIRcphU0&#10;3veZlK5s0Gi3tD0Ss7MdjPZ8DrWsBj1xuelkFARP0uiWeKHRPW4bLC+Hq1HwPulpE4ev4+5y3t6+&#10;j8nH1y5EpR4f5s0LCI+z/wvDrz6rQ8FOJ3ulyolOwWKVPnOUQQyC+SpNExAnBUkUxSCLXP7/oPgB&#10;AAD//wMAUEsBAi0AFAAGAAgAAAAhALaDOJL+AAAA4QEAABMAAAAAAAAAAAAAAAAAAAAAAFtDb250&#10;ZW50X1R5cGVzXS54bWxQSwECLQAUAAYACAAAACEAOP0h/9YAAACUAQAACwAAAAAAAAAAAAAAAAAv&#10;AQAAX3JlbHMvLnJlbHNQSwECLQAUAAYACAAAACEA+l+WhyQjAAA+xwAADgAAAAAAAAAAAAAAAAAu&#10;AgAAZHJzL2Uyb0RvYy54bWxQSwECLQAUAAYACAAAACEAIC7uWeAAAAAJAQAADwAAAAAAAAAAAAAA&#10;AAB+JQAAZHJzL2Rvd25yZXYueG1sUEsFBgAAAAAEAAQA8wAAAIsmAAAAAA==&#10;">
                <v:group id="Google Shape;85;p16" o:spid="_x0000_s1073" style="position:absolute;left:41148;top:26023;width:19177;height:4971" coordorigin="41148,26023" coordsize="19177,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8uZywAAAOIAAAAPAAAAZHJzL2Rvd25yZXYueG1sRI9Pa8JA&#10;FMTvhX6H5RV6q7tRlDS6iogtPUjBP1C8PbLPJJh9G7JrEr99t1DwOMzMb5jFarC16Kj1lWMNyUiB&#10;IM6dqbjQcDp+vKUgfEA2WDsmDXfysFo+Py0wM67nPXWHUIgIYZ+hhjKEJpPS5yVZ9CPXEEfv4lqL&#10;Icq2kKbFPsJtLcdKzaTFiuNCiQ1tSsqvh5vV8Nljv54k2253vWzu5+P0+2eXkNavL8N6DiLQEB7h&#10;//aX0TCeqVS9p5Mp/F2Kd0AufwEAAP//AwBQSwECLQAUAAYACAAAACEA2+H2y+4AAACFAQAAEwAA&#10;AAAAAAAAAAAAAAAAAAAAW0NvbnRlbnRfVHlwZXNdLnhtbFBLAQItABQABgAIAAAAIQBa9CxbvwAA&#10;ABUBAAALAAAAAAAAAAAAAAAAAB8BAABfcmVscy8ucmVsc1BLAQItABQABgAIAAAAIQCJu8uZywAA&#10;AOIAAAAPAAAAAAAAAAAAAAAAAAcCAABkcnMvZG93bnJldi54bWxQSwUGAAAAAAMAAwC3AAAA/wIA&#10;AAAA&#10;">
                  <v:shapetype id="_x0000_t32" coordsize="21600,21600" o:spt="32" o:oned="t" path="m,l21600,21600e" filled="f">
                    <v:path arrowok="t" fillok="f" o:connecttype="none"/>
                    <o:lock v:ext="edit" shapetype="t"/>
                  </v:shapetype>
                  <v:shape id="Google Shape;86;p16" o:spid="_x0000_s1074" type="#_x0000_t32" style="position:absolute;left:41148;top:28508;width:12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vMxwAAAOMAAAAPAAAAZHJzL2Rvd25yZXYueG1sRE/LasJA&#10;FN0X/IfhFtzVmUprTOooUiqI3VTT7C+ZmwfN3Ekzo6Z/7ywKLg/nvdqMthMXGnzrWMPzTIEgLp1p&#10;udbwne+eliB8QDbYOSYNf+Rhs548rDAz7spHupxCLWII+ww1NCH0mZS+bMiin7meOHKVGyyGCIda&#10;mgGvMdx2cq7UQlpsOTY02NN7Q+XP6Ww1FIXr7fH3K80PZSopT5Oq/fjUevo4bt9ABBrDXfzv3hsN&#10;c5W8LNTrMomj46f4B+T6BgAA//8DAFBLAQItABQABgAIAAAAIQDb4fbL7gAAAIUBAAATAAAAAAAA&#10;AAAAAAAAAAAAAABbQ29udGVudF9UeXBlc10ueG1sUEsBAi0AFAAGAAgAAAAhAFr0LFu/AAAAFQEA&#10;AAsAAAAAAAAAAAAAAAAAHwEAAF9yZWxzLy5yZWxzUEsBAi0AFAAGAAgAAAAhAEd8m8zHAAAA4wAA&#10;AA8AAAAAAAAAAAAAAAAABwIAAGRycy9kb3ducmV2LnhtbFBLBQYAAAAAAwADALcAAAD7AgAAAAA=&#10;" strokecolor="#a02b93 [3208]" strokeweight="1.5pt">
                    <v:stroke endarrow="oval" joinstyle="miter"/>
                  </v:shape>
                  <v:oval id="Google Shape;87;p16" o:spid="_x0000_s1075" style="position:absolute;left:55354;top:26023;width:4971;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9KywAAAOMAAAAPAAAAZHJzL2Rvd25yZXYueG1sRI9bS8NA&#10;EIXfBf/DMoJv7abxEondllKoFxDB6A8Ys5MLZmbD7tpEf737UPBx5pw555v1duZBHcmH3omB1TID&#10;RVI720tr4OP9sLgDFSKKxcEJGfihANvN+dkaS+smeaNjFVuVQiSUaKCLcSy1DnVHjGHpRpKkNc4z&#10;xjT6VluPUwrnQedZdqsZe0kNHY6076j+qr7ZwPOrD79T8zgeuIlS8Wf+QvxgzOXFvLsHFWmO/+bT&#10;9ZNN+MXNdXFVrPIEnX5KC9CbPwAAAP//AwBQSwECLQAUAAYACAAAACEA2+H2y+4AAACFAQAAEwAA&#10;AAAAAAAAAAAAAAAAAAAAW0NvbnRlbnRfVHlwZXNdLnhtbFBLAQItABQABgAIAAAAIQBa9CxbvwAA&#10;ABUBAAALAAAAAAAAAAAAAAAAAB8BAABfcmVscy8ucmVsc1BLAQItABQABgAIAAAAIQBRjN9KywAA&#10;AOMAAAAPAAAAAAAAAAAAAAAAAAcCAABkcnMvZG93bnJldi54bWxQSwUGAAAAAAMAAwC3AAAA/wIA&#10;AAAA&#10;" fillcolor="#a02b93 [3208]" stroked="f">
                    <v:textbox inset="2.53958mm,2.53958mm,2.53958mm,2.53958mm"/>
                  </v:oval>
                </v:group>
                <v:group id="Google Shape;88;p16" o:spid="_x0000_s1076" style="position:absolute;left:55670;top:20365;width:27277;height:12371" coordorigin="55670,20365" coordsize="27276,1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hMygAAAOIAAAAPAAAAZHJzL2Rvd25yZXYueG1sRI9Pa8JA&#10;FMTvBb/D8oTe6iZaJURXEbGlBxH8A6W3R/aZBLNvQ3abxG/vCoLHYWZ+wyxWvalES40rLSuIRxEI&#10;4szqknMF59PXRwLCeWSNlWVScCMHq+XgbYGpth0fqD36XAQIuxQVFN7XqZQuK8igG9maOHgX2xj0&#10;QTa51A12AW4qOY6imTRYclgosKZNQdn1+G8UfHfYrSfxtt1dL5vb32m6/93FpNT7sF/PQXjq/Sv8&#10;bP9oBUk0/UzGs2QCj0vhDsjlHQAA//8DAFBLAQItABQABgAIAAAAIQDb4fbL7gAAAIUBAAATAAAA&#10;AAAAAAAAAAAAAAAAAABbQ29udGVudF9UeXBlc10ueG1sUEsBAi0AFAAGAAgAAAAhAFr0LFu/AAAA&#10;FQEAAAsAAAAAAAAAAAAAAAAAHwEAAF9yZWxzLy5yZWxzUEsBAi0AFAAGAAgAAAAhAGBvaEzKAAAA&#10;4gAAAA8AAAAAAAAAAAAAAAAABwIAAGRycy9kb3ducmV2LnhtbFBLBQYAAAAAAwADALcAAAD+AgAA&#10;AAA=&#10;">
                  <v:shapetype id="_x0000_t202" coordsize="21600,21600" o:spt="202" path="m,l,21600r21600,l21600,xe">
                    <v:stroke joinstyle="miter"/>
                    <v:path gradientshapeok="t" o:connecttype="rect"/>
                  </v:shapetype>
                  <v:shape id="Google Shape;89;p16" o:spid="_x0000_s1077" type="#_x0000_t202" style="position:absolute;left:55670;top:20365;width:27277;height:9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h+ygAAAOIAAAAPAAAAZHJzL2Rvd25yZXYueG1sRI9La8Mw&#10;EITvhf4HsYFcSiK3dZziRAklEGgOPeRBz4u0fhBrZSQ5cf99VSj0OMzMN8x6O9pO3MiH1rGC53kG&#10;glg703Kt4HLez95AhIhssHNMCr4pwHbz+LDG0rg7H+l2irVIEA4lKmhi7Espg27IYpi7njh5lfMW&#10;Y5K+lsbjPcFtJ1+yrJAWW04LDfa0a0hfT4NV8KTrw7LKdsO1G/w5kjbV1+FTqelkfF+BiDTG//Bf&#10;+8MoWBav+SJfFDn8Xkp3QG5+AAAA//8DAFBLAQItABQABgAIAAAAIQDb4fbL7gAAAIUBAAATAAAA&#10;AAAAAAAAAAAAAAAAAABbQ29udGVudF9UeXBlc10ueG1sUEsBAi0AFAAGAAgAAAAhAFr0LFu/AAAA&#10;FQEAAAsAAAAAAAAAAAAAAAAAHwEAAF9yZWxzLy5yZWxzUEsBAi0AFAAGAAgAAAAhAFRTSH7KAAAA&#10;4gAAAA8AAAAAAAAAAAAAAAAABwIAAGRycy9kb3ducmV2LnhtbFBLBQYAAAAAAwADALcAAAD+AgAA&#10;AAA=&#10;" filled="f" stroked="f">
                    <v:textbox inset="2.53958mm,2.53958mm,2.53958mm,2.53958mm">
                      <w:txbxContent>
                        <w:p w14:paraId="30D8CBB6" w14:textId="77777777" w:rsidR="002C07E3" w:rsidRPr="002C07E3" w:rsidRDefault="002C07E3" w:rsidP="002C07E3">
                          <w:pPr>
                            <w:jc w:val="right"/>
                            <w:rPr>
                              <w:rFonts w:ascii="Arial" w:hAnsi="Arial" w:cs="Arial"/>
                              <w:sz w:val="24"/>
                              <w:szCs w:val="24"/>
                            </w:rPr>
                          </w:pPr>
                          <w:r w:rsidRPr="002C07E3">
                            <w:rPr>
                              <w:rFonts w:ascii="Arial" w:hAnsi="Arial" w:cs="Arial"/>
                              <w:sz w:val="24"/>
                              <w:szCs w:val="24"/>
                            </w:rPr>
                            <w:t>CONTROL INTERNO Y ACCIONES CORRECTIVAS</w:t>
                          </w:r>
                        </w:p>
                      </w:txbxContent>
                    </v:textbox>
                  </v:shape>
                  <v:shape id="Google Shape;90;p16" o:spid="_x0000_s1078" type="#_x0000_t202" style="position:absolute;left:57842;top:25086;width:24564;height: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19ygAAAOIAAAAPAAAAZHJzL2Rvd25yZXYueG1sRI/NasMw&#10;EITvhb6D2EIvpZETSNy4VkIJFJpDDk1Cz4u0/sHWykhy4r59FQj0OMzMN0y5nWwvLuRD61jBfJaB&#10;INbOtFwrOJ8+X99AhIhssHdMCn4pwHbz+FBiYdyVv+lyjLVIEA4FKmhiHAopg27IYpi5gTh5lfMW&#10;Y5K+lsbjNcFtLxdZtpIWW04LDQ60a0h3x9EqeNH1Pq+y3dj1oz9F0qb62R+Uen6aPt5BRJrif/je&#10;/jIK8vk6X6zy9RJul9IdkJs/AAAA//8DAFBLAQItABQABgAIAAAAIQDb4fbL7gAAAIUBAAATAAAA&#10;AAAAAAAAAAAAAAAAAABbQ29udGVudF9UeXBlc10ueG1sUEsBAi0AFAAGAAgAAAAhAFr0LFu/AAAA&#10;FQEAAAsAAAAAAAAAAAAAAAAAHwEAAF9yZWxzLy5yZWxzUEsBAi0AFAAGAAgAAAAhAAdSrX3KAAAA&#10;4gAAAA8AAAAAAAAAAAAAAAAABwIAAGRycy9kb3ducmV2LnhtbFBLBQYAAAAAAwADALcAAAD+AgAA&#10;AAA=&#10;" filled="f" stroked="f">
                    <v:textbox inset="2.53958mm,2.53958mm,2.53958mm,2.53958mm">
                      <w:txbxContent>
                        <w:p w14:paraId="080BD5D2" w14:textId="601EE561" w:rsidR="002C07E3" w:rsidRPr="002C07E3" w:rsidRDefault="002C07E3" w:rsidP="002C07E3">
                          <w:pPr>
                            <w:jc w:val="right"/>
                            <w:rPr>
                              <w:rFonts w:ascii="Arial" w:eastAsia="Roboto" w:hAnsi="Arial" w:cs="Arial"/>
                              <w:b/>
                              <w:bCs/>
                              <w:sz w:val="24"/>
                              <w:szCs w:val="24"/>
                            </w:rPr>
                          </w:pPr>
                          <w:r w:rsidRPr="002C07E3">
                            <w:rPr>
                              <w:rFonts w:ascii="Arial" w:eastAsia="Roboto" w:hAnsi="Arial" w:cs="Arial"/>
                              <w:b/>
                              <w:bCs/>
                              <w:sz w:val="24"/>
                              <w:szCs w:val="24"/>
                            </w:rPr>
                            <w:t>EJE ESTRATÉGICO 5</w:t>
                          </w:r>
                        </w:p>
                      </w:txbxContent>
                    </v:textbox>
                  </v:shape>
                </v:group>
                <v:group id="Google Shape;91;p16" o:spid="_x0000_s1079" style="position:absolute;left:21877;top:26023;width:19271;height:4971" coordorigin="21877,26023" coordsize="19270,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pgyAAAAOMAAAAPAAAAZHJzL2Rvd25yZXYueG1sRE9fa8Iw&#10;EH8f7DuEE/amaTZ0Wo0iso09iDAVxLejOdticylN1tZvbwbCHu/3/xar3laipcaXjjWoUQKCOHOm&#10;5FzD8fA5nILwAdlg5Zg03MjDavn8tMDUuI5/qN2HXMQQ9ilqKEKoUyl9VpBFP3I1ceQurrEY4tnk&#10;0jTYxXBbydckmUiLJceGAmvaFJRd979Ww1eH3fpNfbTb62VzOx/Gu9NWkdYvg349BxGoD//ih/vb&#10;xPmzd6UmSqkZ/P0UAZDLOwAAAP//AwBQSwECLQAUAAYACAAAACEA2+H2y+4AAACFAQAAEwAAAAAA&#10;AAAAAAAAAAAAAAAAW0NvbnRlbnRfVHlwZXNdLnhtbFBLAQItABQABgAIAAAAIQBa9CxbvwAAABUB&#10;AAALAAAAAAAAAAAAAAAAAB8BAABfcmVscy8ucmVsc1BLAQItABQABgAIAAAAIQBUJjpgyAAAAOMA&#10;AAAPAAAAAAAAAAAAAAAAAAcCAABkcnMvZG93bnJldi54bWxQSwUGAAAAAAMAAwC3AAAA/AIAAAAA&#10;">
                  <v:shape id="Google Shape;92;p16" o:spid="_x0000_s1080" type="#_x0000_t32" style="position:absolute;left:28353;top:28508;width:12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S2xQAAAOIAAAAPAAAAZHJzL2Rvd25yZXYueG1sRE9da8Iw&#10;FH0f+B/CFXybqXUrthpFBHHb2zp/wLW5NsXmpjRRu3+/DARfDhzOF2e1GWwrbtT7xrGC2TQBQVw5&#10;3XCt4Pizf12A8AFZY+uYFPySh8169LLCQrs7f9OtDLWIJewLVGBC6AopfWXIop+6jjhqZ9dbDJH2&#10;tdQ93mO5bWWaJJm02HBcMNjRzlB1Ka9WwXD2dJD55+KUl29ojl+Y5hkqNRkP2yWIQEN4mh/pD61g&#10;Ps/S9D0i/F+Kd0Cu/wAAAP//AwBQSwECLQAUAAYACAAAACEA2+H2y+4AAACFAQAAEwAAAAAAAAAA&#10;AAAAAAAAAAAAW0NvbnRlbnRfVHlwZXNdLnhtbFBLAQItABQABgAIAAAAIQBa9CxbvwAAABUBAAAL&#10;AAAAAAAAAAAAAAAAAB8BAABfcmVscy8ucmVsc1BLAQItABQABgAIAAAAIQA1xNS2xQAAAOIAAAAP&#10;AAAAAAAAAAAAAAAAAAcCAABkcnMvZG93bnJldi54bWxQSwUGAAAAAAMAAwC3AAAA+QIAAAAA&#10;" strokecolor="#a02b93 [3208]" strokeweight="1.5pt">
                    <v:stroke startarrow="oval" joinstyle="miter"/>
                  </v:shape>
                  <v:oval id="Google Shape;93;p16" o:spid="_x0000_s1081" style="position:absolute;left:21877;top:26023;width:4971;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PPyQAAAOIAAAAPAAAAZHJzL2Rvd25yZXYueG1sRI/dSsNA&#10;FITvBd9hOYJ3dtNAi0m7LSLUHxDB6AMcsyc/NOds2F2b6NO7gtDLYWa+Ybb7mQd1Ih96JwaWiwwU&#10;Se1sL62Bj/fDzS2oEFEsDk7IwDcF2O8uL7ZYWjfJG52q2KoEkVCigS7GsdQ61B0xhoUbSZLXOM8Y&#10;k/Stth6nBOdB51m21oy9pIUOR7rvqD5WX2zg+dWHn6l5HA/cRKn4M38hfjDm+mq+24CKNMdz+L/9&#10;ZA3kebFerYplAX+X0h3Qu18AAAD//wMAUEsBAi0AFAAGAAgAAAAhANvh9svuAAAAhQEAABMAAAAA&#10;AAAAAAAAAAAAAAAAAFtDb250ZW50X1R5cGVzXS54bWxQSwECLQAUAAYACAAAACEAWvQsW78AAAAV&#10;AQAACwAAAAAAAAAAAAAAAAAfAQAAX3JlbHMvLnJlbHNQSwECLQAUAAYACAAAACEA1aozz8kAAADi&#10;AAAADwAAAAAAAAAAAAAAAAAHAgAAZHJzL2Rvd25yZXYueG1sUEsFBgAAAAADAAMAtwAAAP0CAAAA&#10;AA==&#10;" fillcolor="#a02b93 [3208]" stroked="f">
                    <v:textbox inset="2.53958mm,2.53958mm,2.53958mm,2.53958mm"/>
                  </v:oval>
                </v:group>
                <v:group id="Google Shape;94;p16" o:spid="_x0000_s1082" style="position:absolute;top:22110;width:24390;height:11957" coordorigin=",22110" coordsize="24390,1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2yQAAAOMAAAAPAAAAZHJzL2Rvd25yZXYueG1sRE9fa8Iw&#10;EH8f+B3CCXubaRztZjWKiBt7kMF0MHw7mrMtNpfSZG399stgsMf7/b/VZrSN6KnztWMNapaAIC6c&#10;qbnU8Hl6eXgG4QOywcYxabiRh816crfC3LiBP6g/hlLEEPY5aqhCaHMpfVGRRT9zLXHkLq6zGOLZ&#10;ldJ0OMRw28h5kmTSYs2xocKWdhUV1+O31fA64LB9VPv+cL3sbudT+v51UKT1/XTcLkEEGsO/+M/9&#10;ZuJ89ZSlaaYWc/j9KQIg1z8AAAD//wMAUEsBAi0AFAAGAAgAAAAhANvh9svuAAAAhQEAABMAAAAA&#10;AAAAAAAAAAAAAAAAAFtDb250ZW50X1R5cGVzXS54bWxQSwECLQAUAAYACAAAACEAWvQsW78AAAAV&#10;AQAACwAAAAAAAAAAAAAAAAAfAQAAX3JlbHMvLnJlbHNQSwECLQAUAAYACAAAACEAxhGf9skAAADj&#10;AAAADwAAAAAAAAAAAAAAAAAHAgAAZHJzL2Rvd25yZXYueG1sUEsFBgAAAAADAAMAtwAAAP0CAAAA&#10;AA==&#10;">
                  <v:shape id="Google Shape;95;p16" o:spid="_x0000_s1083" type="#_x0000_t202" style="position:absolute;left:93;top:22110;width:20466;height:7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LTyQAAAOIAAAAPAAAAZHJzL2Rvd25yZXYueG1sRI/NawIx&#10;FMTvhf4P4RV6KZoo9Ws1igiFeuihWjw/krcfuHlZkqxu//umUOhxmJnfMJvd4FpxoxAbzxomYwWC&#10;2HjbcKXh6/w2WoKICdli65k0fFOE3fbxYYOF9Xf+pNspVSJDOBaooU6pK6SMpiaHcew74uyVPjhM&#10;WYZK2oD3DHetnCo1lw4bzgs1dnSoyVxPvdPwYqrjolSH/tr24ZzI2PJy/ND6+WnYr0EkGtJ/+K/9&#10;bjXMJvPVaqlmr/B7Kd8Buf0BAAD//wMAUEsBAi0AFAAGAAgAAAAhANvh9svuAAAAhQEAABMAAAAA&#10;AAAAAAAAAAAAAAAAAFtDb250ZW50X1R5cGVzXS54bWxQSwECLQAUAAYACAAAACEAWvQsW78AAAAV&#10;AQAACwAAAAAAAAAAAAAAAAAfAQAAX3JlbHMvLnJlbHNQSwECLQAUAAYACAAAACEA6RRC08kAAADi&#10;AAAADwAAAAAAAAAAAAAAAAAHAgAAZHJzL2Rvd25yZXYueG1sUEsFBgAAAAADAAMAtwAAAP0CAAAA&#10;AA==&#10;" filled="f" stroked="f">
                    <v:textbox inset="2.53958mm,2.53958mm,2.53958mm,2.53958mm">
                      <w:txbxContent>
                        <w:p w14:paraId="49167E74" w14:textId="77777777" w:rsidR="002C07E3" w:rsidRPr="002C07E3" w:rsidRDefault="002C07E3" w:rsidP="002C07E3">
                          <w:pPr>
                            <w:rPr>
                              <w:rFonts w:ascii="Arial" w:hAnsi="Arial" w:cs="Arial"/>
                              <w:sz w:val="24"/>
                              <w:szCs w:val="24"/>
                            </w:rPr>
                          </w:pPr>
                          <w:r w:rsidRPr="002C07E3">
                            <w:rPr>
                              <w:rFonts w:ascii="Arial" w:hAnsi="Arial" w:cs="Arial"/>
                              <w:sz w:val="24"/>
                              <w:szCs w:val="24"/>
                            </w:rPr>
                            <w:t>FORTALECIMIENTO INSTITUCIONAL</w:t>
                          </w:r>
                        </w:p>
                      </w:txbxContent>
                    </v:textbox>
                  </v:shape>
                  <v:shape id="Google Shape;96;p16" o:spid="_x0000_s1084" type="#_x0000_t202" style="position:absolute;top:26417;width:24390;height: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8uxgAAAOIAAAAPAAAAZHJzL2Rvd25yZXYueG1sRE9LSwMx&#10;EL4L/ocwQi9is4p2dW1apFCwBw+24nlIZh90M1mSbLv9952D4PHjey/Xk+/ViWLqAht4nBegiG1w&#10;HTcGfg7bh1dQKSM77AOTgQslWK9ub5ZYuXDmbzrtc6MkhFOFBtqch0rrZFvymOZhIBauDtFjFhgb&#10;7SKeJdz3+qkoFtpjx9LQ4kCbluxxP3oD97bZlXWxGY/9GA+ZrKt/d1/GzO6mj3dQmab8L/5zfzqZ&#10;vyjL57eXUk7IJcGgV1cAAAD//wMAUEsBAi0AFAAGAAgAAAAhANvh9svuAAAAhQEAABMAAAAAAAAA&#10;AAAAAAAAAAAAAFtDb250ZW50X1R5cGVzXS54bWxQSwECLQAUAAYACAAAACEAWvQsW78AAAAVAQAA&#10;CwAAAAAAAAAAAAAAAAAfAQAAX3JlbHMvLnJlbHNQSwECLQAUAAYACAAAACEAZEOvLsYAAADiAAAA&#10;DwAAAAAAAAAAAAAAAAAHAgAAZHJzL2Rvd25yZXYueG1sUEsFBgAAAAADAAMAtwAAAPoCAAAAAA==&#10;" filled="f" stroked="f">
                    <v:textbox inset="2.53958mm,2.53958mm,2.53958mm,2.53958mm">
                      <w:txbxContent>
                        <w:p w14:paraId="7EFE0593" w14:textId="0E1A3250" w:rsidR="002C07E3" w:rsidRPr="002C07E3" w:rsidRDefault="002C07E3" w:rsidP="002C07E3">
                          <w:pPr>
                            <w:rPr>
                              <w:rFonts w:ascii="Arial" w:eastAsia="Roboto" w:hAnsi="Arial" w:cs="Arial"/>
                              <w:b/>
                              <w:bCs/>
                              <w:sz w:val="24"/>
                              <w:szCs w:val="24"/>
                            </w:rPr>
                          </w:pPr>
                          <w:r w:rsidRPr="002C07E3">
                            <w:rPr>
                              <w:rFonts w:ascii="Arial" w:eastAsia="Roboto" w:hAnsi="Arial" w:cs="Arial"/>
                              <w:b/>
                              <w:bCs/>
                              <w:sz w:val="24"/>
                              <w:szCs w:val="24"/>
                            </w:rPr>
                            <w:t>EJE ESTRATÉGICO 4</w:t>
                          </w:r>
                        </w:p>
                      </w:txbxContent>
                    </v:textbox>
                  </v:shape>
                </v:group>
                <v:group id="Google Shape;97;p16" o:spid="_x0000_s1085" style="position:absolute;left:41148;top:13492;width:19177;height:4971" coordorigin="41148,13492" coordsize="19177,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N3xgAAAOEAAAAPAAAAZHJzL2Rvd25yZXYueG1sRE9Na8JA&#10;EL0L/Q/LFHrTTRRtk7qKiC0eRFALpbchOybB7GzIbpP4711B8Ph43/NlbyrRUuNKywriUQSCOLO6&#10;5FzBz+lr+AHCeWSNlWVScCUHy8XLYI6pth0fqD36XIQQdikqKLyvUyldVpBBN7I1ceDOtjHoA2xy&#10;qRvsQrip5DiKZtJgyaGhwJrWBWWX479R8N1ht5rEm3Z3Oa+vf6fp/ncXk1Jvr/3qE4Sn3j/FD/dW&#10;h/lRMp6+JwncHwUIcnEDAAD//wMAUEsBAi0AFAAGAAgAAAAhANvh9svuAAAAhQEAABMAAAAAAAAA&#10;AAAAAAAAAAAAAFtDb250ZW50X1R5cGVzXS54bWxQSwECLQAUAAYACAAAACEAWvQsW78AAAAVAQAA&#10;CwAAAAAAAAAAAAAAAAAfAQAAX3JlbHMvLnJlbHNQSwECLQAUAAYACAAAACEAJTNDd8YAAADhAAAA&#10;DwAAAAAAAAAAAAAAAAAHAgAAZHJzL2Rvd25yZXYueG1sUEsFBgAAAAADAAMAtwAAAPoCAAAAAA==&#10;">
                  <v:shape id="Google Shape;98;p16" o:spid="_x0000_s1086" type="#_x0000_t32" style="position:absolute;left:41148;top:15978;width:12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iCyQAAAOMAAAAPAAAAZHJzL2Rvd25yZXYueG1sRI9Bb8Iw&#10;DIXvk/YfIk/iNlI4QFoICE2bNLHLoHC3GtNWNE7XZND9+/kwaUf7Pb/3eb0dfaduNMQ2sIXZNANF&#10;XAXXcm3hVL49G1AxITvsApOFH4qw3Tw+rLFw4c4Huh1TrSSEY4EWmpT6QutYNeQxTkNPLNolDB6T&#10;jEOt3YB3CfednmfZQntsWRoa7Omloep6/PYWzufQ+8PXZ17uq1xTmS8v7euHtZOncbcClWhM/+a/&#10;63cn+MaY+cIsM4GWn2QBevMLAAD//wMAUEsBAi0AFAAGAAgAAAAhANvh9svuAAAAhQEAABMAAAAA&#10;AAAAAAAAAAAAAAAAAFtDb250ZW50X1R5cGVzXS54bWxQSwECLQAUAAYACAAAACEAWvQsW78AAAAV&#10;AQAACwAAAAAAAAAAAAAAAAAfAQAAX3JlbHMvLnJlbHNQSwECLQAUAAYACAAAACEAW0lIgskAAADj&#10;AAAADwAAAAAAAAAAAAAAAAAHAgAAZHJzL2Rvd25yZXYueG1sUEsFBgAAAAADAAMAtwAAAP0CAAAA&#10;AA==&#10;" strokecolor="#a02b93 [3208]" strokeweight="1.5pt">
                    <v:stroke endarrow="oval" joinstyle="miter"/>
                  </v:shape>
                  <v:oval id="Google Shape;99;p16" o:spid="_x0000_s1087" style="position:absolute;left:55354;top:13492;width:4971;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kxgAAAOMAAAAPAAAAZHJzL2Rvd25yZXYueG1sRE/bSsQw&#10;EH0X/Icwgm9uYr2gdbOLCOsFFsHufsDYTC/YmZQkbqtfbwTBxzn3Wa5nHtSBQuy9WDhfGFAktXe9&#10;tBb2u83ZDaiYUBwOXsjCF0VYr46Pllg6P8kbHarUqhwisUQLXUpjqXWsO2KMCz+SZK7xgTHlM7Ta&#10;BZxyOA+6MOZaM/aSGzoc6aGj+qP6ZAsvryF+T83TuOEmScXvxZb40drTk/n+DlSiOf2L/9zPLs83&#10;l6a4NVfmAn5/ygDo1Q8AAAD//wMAUEsBAi0AFAAGAAgAAAAhANvh9svuAAAAhQEAABMAAAAAAAAA&#10;AAAAAAAAAAAAAFtDb250ZW50X1R5cGVzXS54bWxQSwECLQAUAAYACAAAACEAWvQsW78AAAAVAQAA&#10;CwAAAAAAAAAAAAAAAAAfAQAAX3JlbHMvLnJlbHNQSwECLQAUAAYACAAAACEAeLqv5MYAAADjAAAA&#10;DwAAAAAAAAAAAAAAAAAHAgAAZHJzL2Rvd25yZXYueG1sUEsFBgAAAAADAAMAtwAAAPoCAAAAAA==&#10;" fillcolor="#a02b93 [3208]" stroked="f">
                    <v:textbox inset="2.53958mm,2.53958mm,2.53958mm,2.53958mm"/>
                  </v:oval>
                </v:group>
                <v:group id="Google Shape;100;p16" o:spid="_x0000_s1088" style="position:absolute;left:52787;top:7560;width:31559;height:11981" coordorigin="52787,7560" coordsize="31559,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vVzQAAAOMAAAAPAAAAZHJzL2Rvd25yZXYueG1sRI9Ba8JA&#10;EIXvhf6HZQq91U1sazV1FREtHqRQFUpvQ3ZMgtnZkN0m8d87h0KPM/PmvffNl4OrVUdtqDwbSEcJ&#10;KOLc24oLA6fj9mkKKkRki7VnMnClAMvF/d0cM+t7/qLuEAslJhwyNFDG2GRah7wkh2HkG2K5nX3r&#10;MMrYFtq22Iu5q/U4SSbaYcWSUGJD65Lyy+HXGfjosV89p5tufzmvrz/H18/vfUrGPD4Mq3dQkYb4&#10;L/773lmpP0sm6cvbeCYUwiQL0IsbAAAA//8DAFBLAQItABQABgAIAAAAIQDb4fbL7gAAAIUBAAAT&#10;AAAAAAAAAAAAAAAAAAAAAABbQ29udGVudF9UeXBlc10ueG1sUEsBAi0AFAAGAAgAAAAhAFr0LFu/&#10;AAAAFQEAAAsAAAAAAAAAAAAAAAAAHwEAAF9yZWxzLy5yZWxzUEsBAi0AFAAGAAgAAAAhAM2au9XN&#10;AAAA4wAAAA8AAAAAAAAAAAAAAAAABwIAAGRycy9kb3ducmV2LnhtbFBLBQYAAAAAAwADALcAAAAB&#10;AwAAAAA=&#10;">
                  <v:shape id="Google Shape;101;p16" o:spid="_x0000_s1089" type="#_x0000_t202" style="position:absolute;left:52787;top:7560;width:31559;height:8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0qMywAAAOMAAAAPAAAAZHJzL2Rvd25yZXYueG1sRI9PSwMx&#10;EMXvgt8hjOBFbFbdal2bFikI9uDBtvQ8JLN/6GayJNl2/fbOQfA4M2/ee7/levK9OlNMXWADD7MC&#10;FLENruPGwGH/cb8AlTKywz4wGfihBOvV9dUSKxcu/E3nXW6UmHCq0ECb81BpnWxLHtMsDMRyq0P0&#10;mGWMjXYRL2Lue/1YFM/aY8eS0OJAm5bsaTd6A3e22b7UxWY89WPcZ7KuPm6/jLm9md7fQGWa8r/4&#10;7/vTSf2ncvFazuelUAiTLECvfgEAAP//AwBQSwECLQAUAAYACAAAACEA2+H2y+4AAACFAQAAEwAA&#10;AAAAAAAAAAAAAAAAAAAAW0NvbnRlbnRfVHlwZXNdLnhtbFBLAQItABQABgAIAAAAIQBa9CxbvwAA&#10;ABUBAAALAAAAAAAAAAAAAAAAAB8BAABfcmVscy8ucmVsc1BLAQItABQABgAIAAAAIQAfL0qMywAA&#10;AOMAAAAPAAAAAAAAAAAAAAAAAAcCAABkcnMvZG93bnJldi54bWxQSwUGAAAAAAMAAwC3AAAA/wIA&#10;AAAA&#10;" filled="f" stroked="f">
                    <v:textbox inset="2.53958mm,2.53958mm,2.53958mm,2.53958mm">
                      <w:txbxContent>
                        <w:p w14:paraId="7228C5A5" w14:textId="77777777" w:rsidR="002C07E3" w:rsidRPr="002C07E3" w:rsidRDefault="002C07E3" w:rsidP="002C07E3">
                          <w:pPr>
                            <w:jc w:val="right"/>
                            <w:rPr>
                              <w:rFonts w:ascii="Arial" w:hAnsi="Arial" w:cs="Arial"/>
                              <w:sz w:val="24"/>
                              <w:szCs w:val="24"/>
                            </w:rPr>
                          </w:pPr>
                          <w:r w:rsidRPr="002C07E3">
                            <w:rPr>
                              <w:rFonts w:ascii="Arial" w:hAnsi="Arial" w:cs="Arial"/>
                              <w:sz w:val="24"/>
                              <w:szCs w:val="24"/>
                            </w:rPr>
                            <w:t>PRERROGATIVAS, PARTIDOS POLÍTICOS Y CANDIDATURAS</w:t>
                          </w:r>
                        </w:p>
                      </w:txbxContent>
                    </v:textbox>
                  </v:shape>
                  <v:shape id="Google Shape;102;p16" o:spid="_x0000_s1090" type="#_x0000_t202" style="position:absolute;left:54198;top:11891;width:28208;height: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5z6ygAAAOMAAAAPAAAAZHJzL2Rvd25yZXYueG1sRI9PSwMx&#10;EMXvgt8hTMGL2ESR1m6bFikI9uDBVjwPyewfupksSbZdv71zEDzOzJv33m+zm0KvLpRyF9nC49yA&#10;InbRd9xY+Dq9PbyAygXZYx+ZLPxQht329maDlY9X/qTLsTRKTDhXaKEtZai0zq6lgHkeB2K51TEF&#10;LDKmRvuEVzEPvX4yZqEDdiwJLQ60b8mdj2OwcO+aw7I2+/Hcj+lUyPn6+/Bh7d1sel2DKjSVf/Hf&#10;97uX+uZ5uTKLlREKYZIF6O0vAAAA//8DAFBLAQItABQABgAIAAAAIQDb4fbL7gAAAIUBAAATAAAA&#10;AAAAAAAAAAAAAAAAAABbQ29udGVudF9UeXBlc10ueG1sUEsBAi0AFAAGAAgAAAAhAFr0LFu/AAAA&#10;FQEAAAsAAAAAAAAAAAAAAAAAHwEAAF9yZWxzLy5yZWxzUEsBAi0AFAAGAAgAAAAhAPgbnPrKAAAA&#10;4wAAAA8AAAAAAAAAAAAAAAAABwIAAGRycy9kb3ducmV2LnhtbFBLBQYAAAAAAwADALcAAAD+AgAA&#10;AAA=&#10;" filled="f" stroked="f">
                    <v:textbox inset="2.53958mm,2.53958mm,2.53958mm,2.53958mm">
                      <w:txbxContent>
                        <w:p w14:paraId="213344DA" w14:textId="1C52ADB5" w:rsidR="002C07E3" w:rsidRPr="002C07E3" w:rsidRDefault="002C07E3" w:rsidP="002C07E3">
                          <w:pPr>
                            <w:jc w:val="right"/>
                            <w:rPr>
                              <w:rFonts w:ascii="Arial" w:eastAsia="Roboto" w:hAnsi="Arial" w:cs="Arial"/>
                              <w:b/>
                              <w:bCs/>
                              <w:sz w:val="24"/>
                              <w:szCs w:val="24"/>
                            </w:rPr>
                          </w:pPr>
                          <w:r w:rsidRPr="002C07E3">
                            <w:rPr>
                              <w:rFonts w:ascii="Arial" w:eastAsia="Roboto" w:hAnsi="Arial" w:cs="Arial"/>
                              <w:b/>
                              <w:bCs/>
                              <w:sz w:val="24"/>
                              <w:szCs w:val="24"/>
                            </w:rPr>
                            <w:t>EJE ESTRATÉGICO 3</w:t>
                          </w:r>
                        </w:p>
                      </w:txbxContent>
                    </v:textbox>
                  </v:shape>
                </v:group>
                <v:group id="Google Shape;103;p16" o:spid="_x0000_s1091" style="position:absolute;left:21877;top:13492;width:19271;height:4971" coordorigin="21877,13492" coordsize="19270,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3gyQAAAOIAAAAPAAAAZHJzL2Rvd25yZXYueG1sRI/NasJA&#10;FIX3Qt9huIXudJKoRVNHEaniQoRqobi7ZK5JMHMnZKZJfHtnIbg8nD++xao3lWipcaVlBfEoAkGc&#10;WV1yruD3vB3OQDiPrLGyTAru5GC1fBssMNW24x9qTz4XYYRdigoK7+tUSpcVZNCNbE0cvKttDPog&#10;m1zqBrswbiqZRNGnNFhyeCiwpk1B2e30bxTsOuzW4/i7Pdyum/vlPD3+HWJS6uO9X3+B8NT7V/jZ&#10;3msFyWQ2nk+TSYAISAEH5PIBAAD//wMAUEsBAi0AFAAGAAgAAAAhANvh9svuAAAAhQEAABMAAAAA&#10;AAAAAAAAAAAAAAAAAFtDb250ZW50X1R5cGVzXS54bWxQSwECLQAUAAYACAAAACEAWvQsW78AAAAV&#10;AQAACwAAAAAAAAAAAAAAAAAfAQAAX3JlbHMvLnJlbHNQSwECLQAUAAYACAAAACEAhwvN4MkAAADi&#10;AAAADwAAAAAAAAAAAAAAAAAHAgAAZHJzL2Rvd25yZXYueG1sUEsFBgAAAAADAAMAtwAAAP0CAAAA&#10;AA==&#10;">
                  <v:oval id="Google Shape;104;p16" o:spid="_x0000_s1092" style="position:absolute;left:21877;top:13492;width:4971;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7JyQAAAOIAAAAPAAAAZHJzL2Rvd25yZXYueG1sRI/dSsNA&#10;FITvBd9hOULv7KYtljR2W0RoqyCC0Qc4Zk9+MOds2F2b6NO7guDlMDPfMNv9xL06kw+dEwOLeQaK&#10;pHK2k8bA2+vhOgcVIorF3gkZ+KIA+93lxRYL60Z5oXMZG5UgEgo00MY4FFqHqiXGMHcDSfJq5xlj&#10;kr7R1uOY4NzrZZatNWMnaaHFge5bqj7KTzbw+OzD91ifhgPXUUp+Xz4RH42ZXU13t6AiTfE//Nd+&#10;sAby1WaR32yyNfxeSndA734AAAD//wMAUEsBAi0AFAAGAAgAAAAhANvh9svuAAAAhQEAABMAAAAA&#10;AAAAAAAAAAAAAAAAAFtDb250ZW50X1R5cGVzXS54bWxQSwECLQAUAAYACAAAACEAWvQsW78AAAAV&#10;AQAACwAAAAAAAAAAAAAAAAAfAQAAX3JlbHMvLnJlbHNQSwECLQAUAAYACAAAACEAVfIeyckAAADi&#10;AAAADwAAAAAAAAAAAAAAAAAHAgAAZHJzL2Rvd25yZXYueG1sUEsFBgAAAAADAAMAtwAAAP0CAAAA&#10;AA==&#10;" fillcolor="#a02b93 [3208]" stroked="f">
                    <v:textbox inset="2.53958mm,2.53958mm,2.53958mm,2.53958mm"/>
                  </v:oval>
                  <v:shape id="Google Shape;105;p16" o:spid="_x0000_s1093" type="#_x0000_t32" style="position:absolute;left:28353;top:15978;width:12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GGyAAAAOIAAAAPAAAAZHJzL2Rvd25yZXYueG1sRI/NbsIw&#10;EITvlXgHa5F6Kw4/MiRgUFWpKvTWlAdY4iWOiNdR7EL69jUSUo+jmflGs9kNrhVX6kPjWcN0koEg&#10;rrxpuNZw/H5/WYEIEdlg65k0/FKA3Xb0tMHC+Bt/0bWMtUgQDgVqsDF2hZShsuQwTHxHnLyz7x3G&#10;JPtamh5vCe5aOcsyJR02nBYsdvRmqbqUP07DcA70IfPD6pSXC7THT5zlCrV+Hg+vaxCRhvgffrT3&#10;RoNS8+VirpYK7pfSHZDbPwAAAP//AwBQSwECLQAUAAYACAAAACEA2+H2y+4AAACFAQAAEwAAAAAA&#10;AAAAAAAAAAAAAAAAW0NvbnRlbnRfVHlwZXNdLnhtbFBLAQItABQABgAIAAAAIQBa9CxbvwAAABUB&#10;AAALAAAAAAAAAAAAAAAAAB8BAABfcmVscy8ucmVsc1BLAQItABQABgAIAAAAIQAWrfGGyAAAAOIA&#10;AAAPAAAAAAAAAAAAAAAAAAcCAABkcnMvZG93bnJldi54bWxQSwUGAAAAAAMAAwC3AAAA/AIAAAAA&#10;" strokecolor="#a02b93 [3208]" strokeweight="1.5pt">
                    <v:stroke startarrow="oval" joinstyle="miter"/>
                  </v:shape>
                </v:group>
                <v:group id="Google Shape;106;p16" o:spid="_x0000_s1094" style="position:absolute;top:9595;width:24297;height:11942" coordorigin=",9595" coordsize="24297,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L0yAAAAOIAAAAPAAAAZHJzL2Rvd25yZXYueG1sRE9ba8Iw&#10;FH4f+B/CGextJnEXtTOKyDb2IIPpQHw7NMe22JyUJmvrv18Gwh4/vvtiNbhadNSGyrMBPVYgiHNv&#10;Ky4MfO/f7mcgQkS2WHsmAxcKsFqObhaYWd/zF3W7WIgUwiFDA2WMTSZlyEtyGMa+IU7cybcOY4Jt&#10;IW2LfQp3tZwo9SwdVpwaSmxoU1J+3v04A+899usH/dptz6fN5bh/+jxsNRlzdzusX0BEGuK/+Or+&#10;sGm+0vNHNZ1q+LuUMMjlLwAAAP//AwBQSwECLQAUAAYACAAAACEA2+H2y+4AAACFAQAAEwAAAAAA&#10;AAAAAAAAAAAAAAAAW0NvbnRlbnRfVHlwZXNdLnhtbFBLAQItABQABgAIAAAAIQBa9CxbvwAAABUB&#10;AAALAAAAAAAAAAAAAAAAAB8BAABfcmVscy8ucmVsc1BLAQItABQABgAIAAAAIQAFPiL0yAAAAOIA&#10;AAAPAAAAAAAAAAAAAAAAAAcCAABkcnMvZG93bnJldi54bWxQSwUGAAAAAAMAAwC3AAAA/AIAAAAA&#10;">
                  <v:shape id="Google Shape;107;p16" o:spid="_x0000_s1095" type="#_x0000_t202" style="position:absolute;top:13887;width:24297;height: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hCNywAAAOMAAAAPAAAAZHJzL2Rvd25yZXYueG1sRI/NawIx&#10;FMTvBf+H8IReSk3WfmhXo4hQqIceqqXnR/L2AzcvS5LV7X/fFAo9DjPzG2a9HV0nLhRi61lDMVMg&#10;iI23LdcaPk+v90sQMSFb7DyThm+KsN1MbtZYWn/lD7ocUy0yhGOJGpqU+lLKaBpyGGe+J85e5YPD&#10;lGWopQ14zXDXyblSz9Jhy3mhwZ72DZnzcXAa7kx9WFRqP5y7IZwSGVt9Hd61vp2OuxWIRGP6D/+1&#10;36yGuVoWj4uX4ukBfj/lPyA3PwAAAP//AwBQSwECLQAUAAYACAAAACEA2+H2y+4AAACFAQAAEwAA&#10;AAAAAAAAAAAAAAAAAAAAW0NvbnRlbnRfVHlwZXNdLnhtbFBLAQItABQABgAIAAAAIQBa9CxbvwAA&#10;ABUBAAALAAAAAAAAAAAAAAAAAB8BAABfcmVscy8ucmVsc1BLAQItABQABgAIAAAAIQDW0hCNywAA&#10;AOMAAAAPAAAAAAAAAAAAAAAAAAcCAABkcnMvZG93bnJldi54bWxQSwUGAAAAAAMAAwC3AAAA/wIA&#10;AAAA&#10;" filled="f" stroked="f">
                    <v:textbox inset="2.53958mm,2.53958mm,2.53958mm,2.53958mm">
                      <w:txbxContent>
                        <w:p w14:paraId="46E5270D" w14:textId="4C0F9D81" w:rsidR="002C07E3" w:rsidRPr="002C07E3" w:rsidRDefault="002C07E3" w:rsidP="002C07E3">
                          <w:pPr>
                            <w:rPr>
                              <w:rFonts w:ascii="Arial" w:eastAsia="Roboto" w:hAnsi="Arial" w:cs="Arial"/>
                              <w:b/>
                              <w:bCs/>
                              <w:sz w:val="24"/>
                              <w:szCs w:val="24"/>
                            </w:rPr>
                          </w:pPr>
                          <w:r w:rsidRPr="002C07E3">
                            <w:rPr>
                              <w:rFonts w:ascii="Arial" w:eastAsia="Roboto" w:hAnsi="Arial" w:cs="Arial"/>
                              <w:b/>
                              <w:bCs/>
                              <w:sz w:val="24"/>
                              <w:szCs w:val="24"/>
                            </w:rPr>
                            <w:t>EJE ESTRATÉGICO 2</w:t>
                          </w:r>
                        </w:p>
                      </w:txbxContent>
                    </v:textbox>
                  </v:shape>
                  <v:shape id="Google Shape;108;p16" o:spid="_x0000_s1096" type="#_x0000_t202" style="position:absolute;left:372;top:9595;width:20466;height:7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6DcxwAAAOMAAAAPAAAAZHJzL2Rvd25yZXYueG1sRE9LawIx&#10;EL4X/A9hCl5KTaylrlujFEGohx6qxfOQzD5wM1mSrG7/fVMo9Djfe9bb0XXiSiG2njXMZwoEsfG2&#10;5VrD12n/WICICdli55k0fFOE7WZyt8bS+ht/0vWYapFDOJaooUmpL6WMpiGHceZ74sxVPjhM+Qy1&#10;tAFvOdx18kmpF+mw5dzQYE+7hszlODgND6Y+LCu1Gy7dEE6JjK3Ohw+tp/fj2yuIRGP6F/+5322e&#10;Xyyel2qhihX8/pQBkJsfAAAA//8DAFBLAQItABQABgAIAAAAIQDb4fbL7gAAAIUBAAATAAAAAAAA&#10;AAAAAAAAAAAAAABbQ29udGVudF9UeXBlc10ueG1sUEsBAi0AFAAGAAgAAAAhAFr0LFu/AAAAFQEA&#10;AAsAAAAAAAAAAAAAAAAAHwEAAF9yZWxzLy5yZWxzUEsBAi0AFAAGAAgAAAAhAMLLoNzHAAAA4wAA&#10;AA8AAAAAAAAAAAAAAAAABwIAAGRycy9kb3ducmV2LnhtbFBLBQYAAAAAAwADALcAAAD7AgAAAAA=&#10;" filled="f" stroked="f">
                    <v:textbox inset="2.53958mm,2.53958mm,2.53958mm,2.53958mm">
                      <w:txbxContent>
                        <w:p w14:paraId="6017FEFA" w14:textId="77777777" w:rsidR="002C07E3" w:rsidRPr="002C07E3" w:rsidRDefault="002C07E3" w:rsidP="002C07E3">
                          <w:pPr>
                            <w:rPr>
                              <w:rFonts w:ascii="Arial" w:hAnsi="Arial" w:cs="Arial"/>
                              <w:sz w:val="24"/>
                              <w:szCs w:val="24"/>
                            </w:rPr>
                          </w:pPr>
                          <w:r w:rsidRPr="002C07E3">
                            <w:rPr>
                              <w:rFonts w:ascii="Arial" w:hAnsi="Arial" w:cs="Arial"/>
                              <w:sz w:val="24"/>
                              <w:szCs w:val="24"/>
                            </w:rPr>
                            <w:t>CULTURA CÍVICA Y DEMOCRÁTICA</w:t>
                          </w:r>
                        </w:p>
                      </w:txbxContent>
                    </v:textbox>
                  </v:shape>
                </v:group>
                <v:group id="Google Shape;109;p16" o:spid="_x0000_s1097" style="position:absolute;left:23169;top:14788;width:2386;height:2380" coordorigin="23169,14788" coordsize="2922,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3cywAAAOIAAAAPAAAAZHJzL2Rvd25yZXYueG1sRI9Ba8JA&#10;FITvQv/D8gre6iYN0ZC6ikgrPUhBLZTeHtlnEsy+DdltEv99VxA8DjPzDbNcj6YRPXWutqwgnkUg&#10;iAuray4VfJ8+XjIQziNrbCyTgis5WK+eJkvMtR34QP3RlyJA2OWooPK+zaV0RUUG3cy2xME7286g&#10;D7Irpe5wCHDTyNcomkuDNYeFClvaVlRcjn9GwW7AYZPE7/3+ct5ef0/p188+JqWmz+PmDYSn0T/C&#10;9/anVpAlUZrNF2kCt0vhDsjVPwAAAP//AwBQSwECLQAUAAYACAAAACEA2+H2y+4AAACFAQAAEwAA&#10;AAAAAAAAAAAAAAAAAAAAW0NvbnRlbnRfVHlwZXNdLnhtbFBLAQItABQABgAIAAAAIQBa9CxbvwAA&#10;ABUBAAALAAAAAAAAAAAAAAAAAB8BAABfcmVscy8ucmVsc1BLAQItABQABgAIAAAAIQAGpz3cywAA&#10;AOIAAAAPAAAAAAAAAAAAAAAAAAcCAABkcnMvZG93bnJldi54bWxQSwUGAAAAAAMAAwC3AAAA/wIA&#10;AAAA&#10;">
                  <v:shape id="Google Shape;110;p16" o:spid="_x0000_s1098" style="position:absolute;left:23689;top:15308;width:1883;height:1867;visibility:visible;mso-wrap-style:square;v-text-anchor:middle" coordsize="7531,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OCJywAAAOIAAAAPAAAAZHJzL2Rvd25yZXYueG1sRI/LSsNA&#10;FIb3gu8wHMFdMzHe0thpCbZCSwVJqwt3h8wxicmcCZkxjW/vLAouf/4b32I1mU6MNLjGsoKbKAZB&#10;XFrdcKXg/fgyS0E4j6yxs0wKfsnBanl5scBM2xMXNB58JcIIuwwV1N73mZSurMmgi2xPHLwvOxj0&#10;QQ6V1AOewrjpZBLHD9Jgw+Ghxp6eayrbw49RsJ4Xu3zM27RoPzeJ3W+/X98+jkpdX035EwhPk/8P&#10;n9tbreA2md+lyf1jgAhIAQfk8g8AAP//AwBQSwECLQAUAAYACAAAACEA2+H2y+4AAACFAQAAEwAA&#10;AAAAAAAAAAAAAAAAAAAAW0NvbnRlbnRfVHlwZXNdLnhtbFBLAQItABQABgAIAAAAIQBa9CxbvwAA&#10;ABUBAAALAAAAAAAAAAAAAAAAAB8BAABfcmVscy8ucmVsc1BLAQItABQABgAIAAAAIQC19OCJywAA&#10;AOIAAAAPAAAAAAAAAAAAAAAAAAcCAABkcnMvZG93bnJldi54bWxQSwUGAAAAAAMAAwC3AAAA/wIA&#10;AAAA&#10;" path="m3750,663v189,,346,157,346,346l4096,3624,5357,4884v157,158,157,347,,473c5294,5420,5207,5451,5120,5451v-86,,-173,-31,-236,-94l3498,3971v-63,-63,-95,-158,-95,-252l3403,1009v,-189,158,-346,347,-346xm3750,1c1671,1,1,1702,1,3750v,2079,1701,3718,3749,3718c5798,7468,7499,5798,7499,3750,7530,1702,5829,1,3750,1xe" stroked="f">
                    <v:path arrowok="t" o:extrusionok="f"/>
                  </v:shape>
                  <v:shape id="Google Shape;111;p16" o:spid="_x0000_s1099" style="position:absolute;left:23169;top:14788;width:2923;height:2915;visibility:visible;mso-wrap-style:square;v-text-anchor:middle" coordsize="11689,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vwyQAAAOIAAAAPAAAAZHJzL2Rvd25yZXYueG1sRE9Na8JA&#10;EL0L/Q/LFHqRulFiKqmrSKBg24valnocstMkmp1Ns6vG/vquIHh8vO/pvDO1OFLrKssKhoMIBHFu&#10;dcWFgs+Pl8cJCOeRNdaWScGZHMxnd70pptqeeE3HjS9ECGGXooLS+yaV0uUlGXQD2xAH7se2Bn2A&#10;bSF1i6cQbmo5iqJEGqw4NJTYUFZSvt8cjAL5Ptqulv3fbfOX7Q7fr5Ovt3NWK/Vw3y2eQXjq/E18&#10;dS91mB8/jaMkjhO4XAoY5OwfAAD//wMAUEsBAi0AFAAGAAgAAAAhANvh9svuAAAAhQEAABMAAAAA&#10;AAAAAAAAAAAAAAAAAFtDb250ZW50X1R5cGVzXS54bWxQSwECLQAUAAYACAAAACEAWvQsW78AAAAV&#10;AQAACwAAAAAAAAAAAAAAAAAfAQAAX3JlbHMvLnJlbHNQSwECLQAUAAYACAAAACEAnm878MkAAADi&#10;AAAADwAAAAAAAAAAAAAAAAAHAgAAZHJzL2Rvd25yZXYueG1sUEsFBgAAAAADAAMAtwAAAP0CAAAA&#10;AA==&#10;" path="m5829,1355v2457,,4442,2017,4442,4474c10271,8286,8318,10271,5829,10271,3403,10271,1387,8255,1387,5829v,-2457,1984,-4474,4442,-4474xm5829,1c2647,1,,2616,,5829v,3182,2647,5828,5829,5828c9011,11657,11657,9011,11657,5829,11689,2616,9042,1,5829,1xe" stroked="f">
                    <v:path arrowok="t" o:extrusionok="f"/>
                  </v:shape>
                </v:group>
                <v:group id="Google Shape;112;p16" o:spid="_x0000_s1100" style="position:absolute;left:56693;top:14789;width:2386;height:2377" coordorigin="56693,14789" coordsize="292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99ygAAAOEAAAAPAAAAZHJzL2Rvd25yZXYueG1sRI9Ba8JA&#10;FITvQv/D8gq96SY1EUldRcSWHkSoFkpvj+wzCWbfhuyaxH/vCoLHYWa+YRarwdSio9ZVlhXEkwgE&#10;cW51xYWC3+PneA7CeWSNtWVScCUHq+XLaIGZtj3/UHfwhQgQdhkqKL1vMildXpJBN7ENcfBOtjXo&#10;g2wLqVvsA9zU8j2KZtJgxWGhxIY2JeXnw8Uo+OqxX0/jbbc7nzbX/2O6/9vFpNTb67D+AOFp8M/w&#10;o/2tFczSJE3m0wTuj8IbkMsbAAAA//8DAFBLAQItABQABgAIAAAAIQDb4fbL7gAAAIUBAAATAAAA&#10;AAAAAAAAAAAAAAAAAABbQ29udGVudF9UeXBlc10ueG1sUEsBAi0AFAAGAAgAAAAhAFr0LFu/AAAA&#10;FQEAAAsAAAAAAAAAAAAAAAAAHwEAAF9yZWxzLy5yZWxzUEsBAi0AFAAGAAgAAAAhADiKX33KAAAA&#10;4QAAAA8AAAAAAAAAAAAAAAAABwIAAGRycy9kb3ducmV2LnhtbFBLBQYAAAAAAwADALcAAAD+AgAA&#10;AAA=&#10;">
                  <v:shape id="Google Shape;113;p16" o:spid="_x0000_s1101" style="position:absolute;left:56693;top:15475;width:2056;height:2225;visibility:visible;mso-wrap-style:square;v-text-anchor:middle" coordsize="8223,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ObywAAAOMAAAAPAAAAZHJzL2Rvd25yZXYueG1sRI9Pa8JA&#10;FMTvBb/D8gRvdWOwoUldRUTBi61/4v2RfU1Cs29jdtW0n75bKHgcZuY3zGzRm0bcqHO1ZQWTcQSC&#10;uLC65lJBfto8v4JwHlljY5kUfJODxXzwNMNM2zsf6Hb0pQgQdhkqqLxvMyldUZFBN7YtcfA+bWfQ&#10;B9mVUnd4D3DTyDiKEmmw5rBQYUurioqv49UoqC/r7Qef8/S8X+6K95/kesKclBoN++UbCE+9f4T/&#10;21utII5ekiRNp2kMf5/CH5DzXwAAAP//AwBQSwECLQAUAAYACAAAACEA2+H2y+4AAACFAQAAEwAA&#10;AAAAAAAAAAAAAAAAAAAAW0NvbnRlbnRfVHlwZXNdLnhtbFBLAQItABQABgAIAAAAIQBa9CxbvwAA&#10;ABUBAAALAAAAAAAAAAAAAAAAAB8BAABfcmVscy8ucmVsc1BLAQItABQABgAIAAAAIQBp17ObywAA&#10;AOMAAAAPAAAAAAAAAAAAAAAAAAcCAABkcnMvZG93bnJldi54bWxQSwUGAAAAAAMAAwC3AAAA/wIA&#10;AAAA&#10;" path="m2080,2710v378,,661,346,661,693c2741,3781,2426,4065,2080,4065v-347,,-662,-315,-662,-662c1418,3056,1670,2710,2080,2710xm4127,2710v379,,662,346,662,693c4789,3781,4474,4065,4127,4065v-409,,-661,-315,-661,-662c3466,3056,3718,2710,4127,2710xm6207,2710v409,,661,346,661,693c6868,3781,6553,4065,6207,4065v-378,,-662,-315,-662,-662c5514,3056,5829,2710,6207,2710xm1733,c788,,,757,,1702l,5136v,819,630,1480,1418,1638l1418,8570v,126,63,252,189,315c1649,8895,1695,8902,1739,8902v89,,173,-28,215,-112l3938,6837r2584,c7467,6837,8223,6081,8223,5136r,-3434c8223,757,7467,,6522,l1733,xe" stroked="f">
                    <v:path arrowok="t" o:extrusionok="f"/>
                  </v:shape>
                  <v:shape id="Google Shape;114;p16" o:spid="_x0000_s1102" style="position:absolute;left:57386;top:14789;width:2229;height:2219;visibility:visible;mso-wrap-style:square;v-text-anchor:middle" coordsize="8917,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QyQAAAOMAAAAPAAAAZHJzL2Rvd25yZXYueG1sRI9PS8Mw&#10;GMbvgt8hvIIXcckKK1u3bAxB6MVDa/H82ry23Zo3JYld/fbmIHh8eP7xO5wWO4qZfBgca1ivFAji&#10;1pmBOw3N++vzFkSIyAZHx6ThhwKcjvd3ByyMu3FFcx07kUY4FKihj3EqpAxtTxbDyk3Eyfty3mJM&#10;0nfSeLylcTvKTKlcWhw4PfQ40UtP7bX+thryt6vLN/VH81Rml3LtP6tmPldaPz4s5z2ISEv8D/+1&#10;S6MhU5tdnm13KlEkpsQD8vgLAAD//wMAUEsBAi0AFAAGAAgAAAAhANvh9svuAAAAhQEAABMAAAAA&#10;AAAAAAAAAAAAAAAAAFtDb250ZW50X1R5cGVzXS54bWxQSwECLQAUAAYACAAAACEAWvQsW78AAAAV&#10;AQAACwAAAAAAAAAAAAAAAAAfAQAAX3JlbHMvLnJlbHNQSwECLQAUAAYACAAAACEA0u/6EMkAAADj&#10;AAAADwAAAAAAAAAAAAAAAAAHAgAAZHJzL2Rvd25yZXYueG1sUEsFBgAAAAADAAMAtwAAAP0CAAAA&#10;AA==&#10;" path="m1702,1c757,1,1,725,1,1702r,346l3781,2048v1355,,2426,1040,2426,2395l6207,7877r,126l6995,8790v60,60,132,82,210,82c7249,8872,7295,8865,7341,8853v126,-31,189,-189,189,-315l7530,6806c8318,6648,8917,5955,8917,5104r,-3402c8917,725,8129,1,7184,1l1702,1xe" stroked="f">
                    <v:path arrowok="t" o:extrusionok="f"/>
                  </v:shape>
                </v:group>
                <v:group id="Google Shape;115;p16" o:spid="_x0000_s1103" style="position:absolute;left:56690;top:27318;width:2392;height:2380" coordorigin="56690,27319" coordsize="2930,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quyAAAAOIAAAAPAAAAZHJzL2Rvd25yZXYueG1sRE9ba8Iw&#10;FH4X9h/CGextJrXzQmcUkW3sQQZTQfZ2aI5tsTkpTdbWf78IAx8/vvtyPdhadNT6yrGGZKxAEOfO&#10;VFxoOB7enxcgfEA2WDsmDVfysF49jJaYGdfzN3X7UIgYwj5DDWUITSalz0uy6MeuIY7c2bUWQ4Rt&#10;IU2LfQy3tZwoNZMWK44NJTa0LSm/7H+tho8e+02avHW7y3l7/TlMv067hLR+ehw2ryACDeEu/nd/&#10;mjg/nc2VepmkcLsUMcjVHwAAAP//AwBQSwECLQAUAAYACAAAACEA2+H2y+4AAACFAQAAEwAAAAAA&#10;AAAAAAAAAAAAAAAAW0NvbnRlbnRfVHlwZXNdLnhtbFBLAQItABQABgAIAAAAIQBa9CxbvwAAABUB&#10;AAALAAAAAAAAAAAAAAAAAB8BAABfcmVscy8ucmVsc1BLAQItABQABgAIAAAAIQCODjquyAAAAOIA&#10;AAAPAAAAAAAAAAAAAAAAAAcCAABkcnMvZG93bnJldi54bWxQSwUGAAAAAAMAAwC3AAAA/AIAAAAA&#10;">
                  <v:shape id="Google Shape;116;p16" o:spid="_x0000_s1104" style="position:absolute;left:59076;top:27443;width:426;height:405;visibility:visible;mso-wrap-style:square;v-text-anchor:middle" coordsize="1702,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51OxAAAAOIAAAAPAAAAZHJzL2Rvd25yZXYueG1sRE9NS8NA&#10;EL0L/Q/LCN7sphViiN2WthDwIIKt3ofsNAnNzoTsmsZ/7xwEj4/3vdnNoTcTjbETdrBaZmCIa/Ed&#10;Nw4+z9VjASYmZI+9MDn4oQi77eJug6WXG3/QdEqN0RCOJTpoUxpKa2PdUsC4lIFYuYuMAZPCsbF+&#10;xJuGh96usyy3ATvWhhYHOrZUX0/fwcHbe3OUq5f9YSX5JDVX1delcu7hft6/gEk0p3/xn/vV6/zs&#10;+WldFLlu1kuKwW5/AQAA//8DAFBLAQItABQABgAIAAAAIQDb4fbL7gAAAIUBAAATAAAAAAAAAAAA&#10;AAAAAAAAAABbQ29udGVudF9UeXBlc10ueG1sUEsBAi0AFAAGAAgAAAAhAFr0LFu/AAAAFQEAAAsA&#10;AAAAAAAAAAAAAAAAHwEAAF9yZWxzLy5yZWxzUEsBAi0AFAAGAAgAAAAhAPIHnU7EAAAA4gAAAA8A&#10;AAAAAAAAAAAAAAAABwIAAGRycy9kb3ducmV2LnhtbFBLBQYAAAAAAwADALcAAAD4AgAAAAA=&#10;" path="m1352,v-91,,-185,24,-248,71l127,1079c1,1205,1,1426,127,1552v63,47,157,71,248,71c466,1623,552,1599,599,1552l1576,544v126,-95,126,-284,,-473c1529,24,1442,,1352,xe" stroked="f">
                    <v:path arrowok="t" o:extrusionok="f"/>
                  </v:shape>
                  <v:shape id="Google Shape;117;p16" o:spid="_x0000_s1105" style="position:absolute;left:57887;top:27352;width:1717;height:1676;visibility:visible;mso-wrap-style:square;v-text-anchor:middle" coordsize="6869,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O1ywAAAOMAAAAPAAAAZHJzL2Rvd25yZXYueG1sRI9Bb8Iw&#10;DIXvk/YfIk/abaSgQUdHQAi0iRuim0C7WY3XVmucKsmg/Pv5gLSj/Z7f+7xYDa5TZwqx9WxgPMpA&#10;EVfetlwb+Px4e3oBFROyxc4zGbhShNXy/m6BhfUXPtC5TLWSEI4FGmhS6gutY9WQwzjyPbFo3z44&#10;TDKGWtuAFwl3nZ5k2Uw7bFkaGuxp01D1U/46A9sychhOu2t+iO/77df4SPnpaMzjw7B+BZVoSP/m&#10;2/XOCv4kn03n0/mzQMtPsgC9/AMAAP//AwBQSwECLQAUAAYACAAAACEA2+H2y+4AAACFAQAAEwAA&#10;AAAAAAAAAAAAAAAAAAAAW0NvbnRlbnRfVHlwZXNdLnhtbFBLAQItABQABgAIAAAAIQBa9CxbvwAA&#10;ABUBAAALAAAAAAAAAAAAAAAAAB8BAABfcmVscy8ucmVsc1BLAQItABQABgAIAAAAIQCjYdO1ywAA&#10;AOMAAAAPAAAAAAAAAAAAAAAAAAcCAABkcnMvZG93bnJldi54bWxQSwUGAAAAAAMAAwC3AAAA/wIA&#10;AAAA&#10;" path="m772,c599,,426,71,284,213,1,496,1,937,284,1189l5608,6514v126,126,300,189,477,189c6262,6703,6443,6640,6585,6514v284,-284,284,-693,,-977l1261,213c1119,71,946,,772,xe" stroked="f">
                    <v:path arrowok="t" o:extrusionok="f"/>
                  </v:shape>
                  <v:shape id="Google Shape;118;p16" o:spid="_x0000_s1106" style="position:absolute;left:56690;top:29282;width:984;height:951;visibility:visible;mso-wrap-style:square;v-text-anchor:middle" coordsize="3939,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FthywAAAOIAAAAPAAAAZHJzL2Rvd25yZXYueG1sRI9RS8Mw&#10;FIXfBf9DuIJvLlGcdd2yoQNBNkS6Cb5emru2s7npmrh0/34ZCD4ezjnf4cwWg23FkXrfONZwP1Ig&#10;iEtnGq40fG3f7p5B+IBssHVMGk7kYTG/vpphblzkgo6bUIkEYZ+jhjqELpfSlzVZ9CPXESdv53qL&#10;Icm+kqbHmOC2lQ9KPUmLDaeFGjta1lT+bH6thsPk8Er73XfRblcfy8+4isVaRq1vb4aXKYhAQ/gP&#10;/7XfjYbsUU3GWabGcLmU7oCcnwEAAP//AwBQSwECLQAUAAYACAAAACEA2+H2y+4AAACFAQAAEwAA&#10;AAAAAAAAAAAAAAAAAAAAW0NvbnRlbnRfVHlwZXNdLnhtbFBLAQItABQABgAIAAAAIQBa9CxbvwAA&#10;ABUBAAALAAAAAAAAAAAAAAAAAB8BAABfcmVscy8ucmVsc1BLAQItABQABgAIAAAAIQDx5FthywAA&#10;AOIAAAAPAAAAAAAAAAAAAAAAAAcCAABkcnMvZG93bnJldi54bWxQSwUGAAAAAAMAAwC3AAAA/wIA&#10;AAAA&#10;" path="m757,1c576,1,395,72,253,213,1,497,1,938,253,1190l2679,3616v126,126,299,189,476,189c3332,3805,3514,3742,3655,3616v284,-284,284,-725,,-1008l1261,213c1119,72,938,1,757,1xe" stroked="f">
                    <v:path arrowok="t" o:extrusionok="f"/>
                  </v:shape>
                  <v:shape id="Google Shape;119;p16" o:spid="_x0000_s1107" style="position:absolute;left:57107;top:27791;width:2040;height:2040;visibility:visible;mso-wrap-style:square;v-text-anchor:middle" coordsize="81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8ZywAAAOEAAAAPAAAAZHJzL2Rvd25yZXYueG1sRI9bSwMx&#10;FITfBf9DOIIvpU0q2svatKhQ8KEI9gL6dkyOm7Wbk2UTu9t/bwTBx2FmvmEWq97X4kRtrAJrGI8U&#10;CGITbMWlhv1uPZyBiAnZYh2YNJwpwmp5ebHAwoaOX+m0TaXIEI4FanApNYWU0TjyGEehIc7eZ2g9&#10;pizbUtoWuwz3tbxRaiI9VpwXHDb05Mgct99eQyof3zozwK9BfDf9ZuY+1oeXqdbXV/3DPYhEffoP&#10;/7WfrYbJ7VTN1fwOfh/lNyCXPwAAAP//AwBQSwECLQAUAAYACAAAACEA2+H2y+4AAACFAQAAEwAA&#10;AAAAAAAAAAAAAAAAAAAAW0NvbnRlbnRfVHlwZXNdLnhtbFBLAQItABQABgAIAAAAIQBa9CxbvwAA&#10;ABUBAAALAAAAAAAAAAAAAAAAAB8BAABfcmVscy8ucmVsc1BLAQItABQABgAIAAAAIQBSOA8ZywAA&#10;AOEAAAAPAAAAAAAAAAAAAAAAAAcCAABkcnMvZG93bnJldi54bWxQSwUGAAAAAAMAAwC3AAAA/wIA&#10;AAAA&#10;" path="m2994,1l2489,1576c1985,3088,1166,4474,1,5703l2458,8160c3687,6995,5104,6175,6585,5671l8160,5136,2994,1xe" stroked="f">
                    <v:path arrowok="t" o:extrusionok="f"/>
                  </v:shape>
                  <v:shape id="Google Shape;120;p16" o:spid="_x0000_s1108" style="position:absolute;left:58745;top:27319;width:174;height:338;visibility:visible;mso-wrap-style:square;v-text-anchor:middle"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DQyQAAAOMAAAAPAAAAZHJzL2Rvd25yZXYueG1sRI9Ba8JA&#10;EIXvQv/DMoIX0U1SaDS6SglUclVLvY7ZMQlmZ0N2G+O/7xYKPc689715s92PphUD9a6xrCBeRiCI&#10;S6sbrhR8nj8WKxDOI2tsLZOCJznY714mW8y0ffCRhpOvRAhhl6GC2vsuk9KVNRl0S9sRB+1me4M+&#10;jH0ldY+PEG5amUTRmzTYcLhQY0d5TeX99G1CjaTgQ/zVDIWZ3+Ln9Zhf1lGu1Gw6vm9AeBr9v/mP&#10;LnTg1kn8miarNIXfn8IC5O4HAAD//wMAUEsBAi0AFAAGAAgAAAAhANvh9svuAAAAhQEAABMAAAAA&#10;AAAAAAAAAAAAAAAAAFtDb250ZW50X1R5cGVzXS54bWxQSwECLQAUAAYACAAAACEAWvQsW78AAAAV&#10;AQAACwAAAAAAAAAAAAAAAAAfAQAAX3JlbHMvLnJlbHNQSwECLQAUAAYACAAAACEARV9Q0MkAAADj&#10;AAAADwAAAAAAAAAAAAAAAAAHAgAAZHJzL2Rvd25yZXYueG1sUEsFBgAAAAADAAMAtwAAAP0CAAAA&#10;AA==&#10;" path="m347,c158,,1,158,1,347r,661c1,1229,158,1355,347,1355v189,,347,-126,347,-347l694,347c694,158,536,,347,xe" stroked="f">
                    <v:path arrowok="t" o:extrusionok="f"/>
                  </v:shape>
                  <v:shape id="Google Shape;121;p16" o:spid="_x0000_s1109" style="position:absolute;left:59273;top:28020;width:347;height:173;visibility:visible;mso-wrap-style:square;v-text-anchor:middle" coordsize="138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kdyQAAAOMAAAAPAAAAZHJzL2Rvd25yZXYueG1sRE9LT8JA&#10;EL6T+B82Y8INtjxatbIQxJrAhSjifdId22p3tumuUPn1LAkJx/neM1t0phYHal1lWcFoGIEgzq2u&#10;uFCw/3wbPIJwHlljbZkU/JODxfyuN8NU2yN/0GHnCxFC2KWooPS+SaV0eUkG3dA2xIH7tq1BH862&#10;kLrFYwg3tRxHUSINVhwaSmxoVVL+u/szCjZ2vG2W+LK2X/Tznk33p0mWvSrVv++WzyA8df4mvrrX&#10;OsxP4ngUP0yfErj8FACQ8zMAAAD//wMAUEsBAi0AFAAGAAgAAAAhANvh9svuAAAAhQEAABMAAAAA&#10;AAAAAAAAAAAAAAAAAFtDb250ZW50X1R5cGVzXS54bWxQSwECLQAUAAYACAAAACEAWvQsW78AAAAV&#10;AQAACwAAAAAAAAAAAAAAAAAfAQAAX3JlbHMvLnJlbHNQSwECLQAUAAYACAAAACEA2u8JHckAAADj&#10;AAAADwAAAAAAAAAAAAAAAAAHAgAAZHJzL2Rvd25yZXYueG1sUEsFBgAAAAADAAMAtwAAAP0CAAAA&#10;AA==&#10;" path="m379,c158,,,126,,347,,536,158,693,379,693r661,c1229,693,1387,536,1387,347,1387,126,1229,,1040,l379,xe" stroked="f">
                    <v:path arrowok="t" o:extrusionok="f"/>
                  </v:shape>
                  <v:shape id="Google Shape;122;p16" o:spid="_x0000_s1110" style="position:absolute;left:57966;top:29288;width:1166;height:686;visibility:visible;mso-wrap-style:square;v-text-anchor:middle" coordsize="4664,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7DyAAAAOIAAAAPAAAAZHJzL2Rvd25yZXYueG1sRE/LasJA&#10;FN0L/sNwC93pJFZqjI4iQulrIT5Q3F0yt0k0cydkpjH9+06h4PJw3vNlZyrRUuNKywriYQSCOLO6&#10;5FzBYf8ySEA4j6yxskwKfsjBctHvzTHV9sZbanc+FyGEXYoKCu/rVEqXFWTQDW1NHLgv2xj0ATa5&#10;1A3eQrip5CiKnqXBkkNDgTWtC8quu2+j4POjfd0k+ftxczq3F7u6OL8eJ0o9PnSrGQhPnb+L/91v&#10;Osx/moyicRxP4e9SwCAXvwAAAP//AwBQSwECLQAUAAYACAAAACEA2+H2y+4AAACFAQAAEwAAAAAA&#10;AAAAAAAAAAAAAAAAW0NvbnRlbnRfVHlwZXNdLnhtbFBLAQItABQABgAIAAAAIQBa9CxbvwAAABUB&#10;AAALAAAAAAAAAAAAAAAAAB8BAABfcmVscy8ucmVsc1BLAQItABQABgAIAAAAIQD0dh7DyAAAAOIA&#10;AAAPAAAAAAAAAAAAAAAAAAcCAABkcnMvZG93bnJldi54bWxQSwUGAAAAAAMAAwC3AAAA/AIAAAAA&#10;" path="m4411,l3750,221v157,157,63,410,-126,473l1072,2017v-42,21,-88,31,-134,31c844,2048,746,2006,662,1922l568,1796c347,1922,190,2080,1,2237r189,189c395,2632,669,2744,947,2744v148,,298,-32,440,-97l3939,1324c4411,1103,4663,505,4411,xe" stroked="f">
                    <v:path arrowok="t" o:extrusionok="f"/>
                  </v:shape>
                </v:group>
                <v:group id="Google Shape;123;p16" o:spid="_x0000_s1111" style="position:absolute;left:23218;top:27317;width:2382;height:2383" coordorigin="23218,27317" coordsize="481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XIyAAAAOMAAAAPAAAAZHJzL2Rvd25yZXYueG1sRE/NasJA&#10;EL4X+g7LCL3pJqZKja4i0hYPIlQF8TZkxySYnQ3ZbRLfvisIPc73P4tVbyrRUuNKywriUQSCOLO6&#10;5FzB6fg1/ADhPLLGyjIpuJOD1fL1ZYGpth3/UHvwuQgh7FJUUHhfp1K6rCCDbmRr4sBdbWPQh7PJ&#10;pW6wC+GmkuMomkqDJYeGAmvaFJTdDr9GwXeH3TqJP9vd7bq5X46T/XkXk1Jvg349B+Gp9//ip3ur&#10;w/xoEk/HsyR5h8dPAQC5/AMAAP//AwBQSwECLQAUAAYACAAAACEA2+H2y+4AAACFAQAAEwAAAAAA&#10;AAAAAAAAAAAAAAAAW0NvbnRlbnRfVHlwZXNdLnhtbFBLAQItABQABgAIAAAAIQBa9CxbvwAAABUB&#10;AAALAAAAAAAAAAAAAAAAAB8BAABfcmVscy8ucmVsc1BLAQItABQABgAIAAAAIQASQYXIyAAAAOMA&#10;AAAPAAAAAAAAAAAAAAAAAAcCAABkcnMvZG93bnJldi54bWxQSwUGAAAAAAMAAwC3AAAA/AIAAAAA&#10;">
                  <v:shape id="Google Shape;124;p16" o:spid="_x0000_s1112" style="position:absolute;left:23218;top:27317;width:4819;height:4818;visibility:visible;mso-wrap-style:square;v-text-anchor:middle" coordsize="19276,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9xyQAAAOIAAAAPAAAAZHJzL2Rvd25yZXYueG1sRI9Ba8JA&#10;FITvhf6H5Qm91Y0SNERXkdKAtIrUKl4f2WcSzL4N2TXGf+8KhR6HmfmGmS97U4uOWldZVjAaRiCI&#10;c6srLhQcfrP3BITzyBpry6TgTg6Wi9eXOaba3viHur0vRICwS1FB6X2TSunykgy6oW2Ig3e2rUEf&#10;ZFtI3eItwE0tx1E0kQYrDgslNvRRUn7ZX42C8/fG6123/ky+TpR119PRFdtMqbdBv5qB8NT7//Bf&#10;e60VTJM4icejaQzPS+EOyMUDAAD//wMAUEsBAi0AFAAGAAgAAAAhANvh9svuAAAAhQEAABMAAAAA&#10;AAAAAAAAAAAAAAAAAFtDb250ZW50X1R5cGVzXS54bWxQSwECLQAUAAYACAAAACEAWvQsW78AAAAV&#10;AQAACwAAAAAAAAAAAAAAAAAfAQAAX3JlbHMvLnJlbHNQSwECLQAUAAYACAAAACEA5/AfcckAAADi&#10;AAAADwAAAAAAAAAAAAAAAAAHAgAAZHJzL2Rvd25yZXYueG1sUEsFBgAAAAADAAMAtwAAAP0CAAAA&#10;AA==&#10;" path="m9600,4592v2803,,5083,2280,5083,5083c14683,12476,12403,14755,9600,14755v-2801,,-5080,-2279,-5080,-5080c4520,6872,6799,4592,9600,4592xm8471,c8212,,7986,175,7923,428r-232,999c6778,1635,5908,1993,5116,2490l4300,2002v-90,-53,-190,-80,-290,-80c3864,1922,3719,1978,3611,2087l2015,3683v-184,183,-217,470,-85,689l2418,5188c1921,5980,1563,6851,1355,7766l431,7995c178,8058,,8284,3,8546r,2258c,11060,178,11286,428,11349r924,232c1560,12494,1921,13364,2418,14159r-491,813c1795,15195,1831,15478,2012,15662r1599,1599c3720,17368,3864,17424,4011,17424v99,,199,-26,289,-79l5113,16854v795,497,1665,858,2578,1066l7923,18844v60,250,289,428,548,428l10729,19272v259,,485,-175,548,-428l11509,17920v912,-208,1783,-566,2575,-1063l14900,17345v89,54,190,80,290,80c15336,17425,15480,17369,15589,17261r1596,-1596c17369,15481,17402,15195,17270,14975r-488,-816c17279,13367,17637,12497,17845,11584r999,-232c19097,11289,19275,11063,19275,10804r,-2258c19275,8287,19097,8061,18847,7998r-999,-232c17640,6854,17279,5983,16782,5188r491,-813c17405,4153,17369,3869,17188,3686l15589,2090v-109,-110,-254,-167,-401,-167c15089,1923,14989,1949,14900,2002r-813,491c13292,1996,12421,1635,11509,1427l11277,428c11217,178,10988,,10729,l8471,xe" stroked="f">
                    <v:path arrowok="t" o:extrusionok="f"/>
                  </v:shape>
                  <v:shape id="Google Shape;125;p16" o:spid="_x0000_s1113" style="position:absolute;left:24552;top:28747;width:2054;height:1977;visibility:visible;mso-wrap-style:square;v-text-anchor:middle" coordsize="821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C4ywAAAOMAAAAPAAAAZHJzL2Rvd25yZXYueG1sRI9BT8Mw&#10;DIXvSPsPkSdxYyldGVNZNjHEBNN2WdkPsBrTVjROlYSt/Ht8QOJo+/m99602o+vVhULsPBu4n2Wg&#10;iGtvO24MnD92d0tQMSFb7D2TgR+KsFlPblZYWn/lE12q1Cgx4ViigTalodQ61i05jDM/EMvt0weH&#10;ScbQaBvwKuau13mWLbTDjiWhxYFeWqq/qm9n4LXa5kc8LOOoj/tud96+OR/mxtxOx+cnUInG9C/+&#10;+363Un9eFPnisXgQCmGSBej1LwAAAP//AwBQSwECLQAUAAYACAAAACEA2+H2y+4AAACFAQAAEwAA&#10;AAAAAAAAAAAAAAAAAAAAW0NvbnRlbnRfVHlwZXNdLnhtbFBLAQItABQABgAIAAAAIQBa9CxbvwAA&#10;ABUBAAALAAAAAAAAAAAAAAAAAB8BAABfcmVscy8ucmVsc1BLAQItABQABgAIAAAAIQAvLeC4ywAA&#10;AOMAAAAPAAAAAAAAAAAAAAAAAAcCAABkcnMvZG93bnJldi54bWxQSwUGAAAAAAMAAwC3AAAA/wIA&#10;AAAA&#10;" path="m4265,1129v364,,731,70,1081,214c6400,1780,7089,2810,7089,3954,7086,5511,5825,6773,4265,6776,3124,6776,2094,6089,1657,5032,1221,3978,1461,2765,2268,1958v540,-542,1262,-829,1997,-829xm4265,c2666,,1227,964,612,2440,1,3918,341,5616,1470,6749v756,755,1767,1156,2795,1156c4774,7905,5288,7806,5777,7604,7255,6993,8219,5550,8219,3954,8216,1771,6448,3,4265,xe" stroked="f">
                    <v:path arrowok="t" o:extrusionok="f"/>
                  </v:shape>
                </v:group>
                <v:group id="Google Shape;126;p16" o:spid="_x0000_s1114" style="position:absolute;left:27981;top:5790;width:26342;height:36291" coordorigin="27981,5790" coordsize="26342,3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jVywAAAOIAAAAPAAAAZHJzL2Rvd25yZXYueG1sRI9Ba8JA&#10;FITvBf/D8oTe6iYpRk1dRaQtHqRQFaS3R/aZBLNvQ3abxH/vCoUeh5n5hlmuB1OLjlpXWVYQTyIQ&#10;xLnVFRcKTsePlzkI55E11pZJwY0crFejpyVm2vb8Td3BFyJA2GWooPS+yaR0eUkG3cQ2xMG72Nag&#10;D7ItpG6xD3BTyySKUmmw4rBQYkPbkvLr4dco+Oyx37zG793+etnefo7Tr/M+JqWex8PmDYSnwf+H&#10;/9o7rWARp+ksSecJPC6FOyBXdwAAAP//AwBQSwECLQAUAAYACAAAACEA2+H2y+4AAACFAQAAEwAA&#10;AAAAAAAAAAAAAAAAAAAAW0NvbnRlbnRfVHlwZXNdLnhtbFBLAQItABQABgAIAAAAIQBa9CxbvwAA&#10;ABUBAAALAAAAAAAAAAAAAAAAAB8BAABfcmVscy8ucmVsc1BLAQItABQABgAIAAAAIQCOshjVywAA&#10;AOIAAAAPAAAAAAAAAAAAAAAAAAcCAABkcnMvZG93bnJldi54bWxQSwUGAAAAAAMAAwC3AAAA/wIA&#10;AAAA&#10;">
                  <v:shape id="Google Shape;127;p16" o:spid="_x0000_s1115" style="position:absolute;left:29514;top:36378;width:23274;height:5703;visibility:visible;mso-wrap-style:square;v-text-anchor:middle" coordsize="93096,2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2+yAAAAOIAAAAPAAAAZHJzL2Rvd25yZXYueG1sRI9Pa8JA&#10;FMTvBb/D8gRvdVebqkldpSiWXv0DvT6yzyRt9m3Irkn89m6h0OMwM79h1tvB1qKj1leONcymCgRx&#10;7kzFhYbL+fC8AuEDssHaMWm4k4ftZvS0xsy4no/UnUIhIoR9hhrKEJpMSp+XZNFPXUMcvatrLYYo&#10;20KaFvsIt7WcK7WQFiuOCyU2tCsp/zndrAaZ7l9z1105+djf+m8bmHbpl9aT8fD+BiLQEP7Df+1P&#10;oyFRKl0lL8sEfi/FOyA3DwAAAP//AwBQSwECLQAUAAYACAAAACEA2+H2y+4AAACFAQAAEwAAAAAA&#10;AAAAAAAAAAAAAAAAW0NvbnRlbnRfVHlwZXNdLnhtbFBLAQItABQABgAIAAAAIQBa9CxbvwAAABUB&#10;AAALAAAAAAAAAAAAAAAAAB8BAABfcmVscy8ucmVsc1BLAQItABQABgAIAAAAIQDpDs2+yAAAAOIA&#10;AAAPAAAAAAAAAAAAAAAAAAcCAABkcnMvZG93bnJldi54bWxQSwUGAAAAAAMAAwC3AAAA/AIAAAAA&#10;" path="m46554,1c27170,1,7715,3227,1834,8288v-84,71,-167,154,-250,226l12,8514r12,2655c,11407,,11633,36,11871r,12c798,17574,18431,22813,46554,22813v28336,,46017,-5322,46529,-11061l93083,11729v12,-155,12,-322,,-489l93083,8585r-1488,c91488,8490,91381,8383,91273,8288,85392,3227,65937,1,46554,1xe" fillcolor="#999" stroked="f">
                    <v:path arrowok="t" o:extrusionok="f"/>
                  </v:shape>
                  <v:shape id="Google Shape;128;p16" o:spid="_x0000_s1116" style="position:absolute;left:28570;top:35699;width:25161;height:5444;visibility:visible;mso-wrap-style:square;v-text-anchor:middle" coordsize="100645,2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LGxwAAAOIAAAAPAAAAZHJzL2Rvd25yZXYueG1sRI/RagIx&#10;FETfC/5DuIJvNVFYqatRSkVQKELVD7gm192lm5tlk7qrX98IhT4OM3OGWa57V4sbtaHyrGEyViCI&#10;jbcVFxrOp+3rG4gQkS3WnknDnQKsV4OXJebWd/xFt2MsRIJwyFFDGWOTSxlMSQ7D2DfEybv61mFM&#10;si2kbbFLcFfLqVIz6bDitFBiQx8lme/jj9Pg6Ro/974/dGwmlw2dN8rIh9ajYf++ABGpj//hv/bO&#10;apirWTZXWTaF56V0B+TqFwAA//8DAFBLAQItABQABgAIAAAAIQDb4fbL7gAAAIUBAAATAAAAAAAA&#10;AAAAAAAAAAAAAABbQ29udGVudF9UeXBlc10ueG1sUEsBAi0AFAAGAAgAAAAhAFr0LFu/AAAAFQEA&#10;AAsAAAAAAAAAAAAAAAAAHwEAAF9yZWxzLy5yZWxzUEsBAi0AFAAGAAgAAAAhAI6rYsbHAAAA4gAA&#10;AA8AAAAAAAAAAAAAAAAABwIAAGRycy9kb3ducmV2LnhtbFBLBQYAAAAAAwADALcAAAD7AgAAAAA=&#10;" path="m50329,c31814,,13229,3072,7621,7906,1,14466,17848,21777,50329,21777v32480,,50315,-7311,42707,-13871c87428,3072,68843,,50329,xe" fillcolor="#a02b93 [3208]" stroked="f">
                    <v:path arrowok="t" o:extrusionok="f"/>
                  </v:shape>
                  <v:shape id="Google Shape;129;p16" o:spid="_x0000_s1117" style="position:absolute;left:27981;top:35616;width:26342;height:5700;visibility:visible;mso-wrap-style:square;v-text-anchor:middle" coordsize="105371,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5+yAAAAOMAAAAPAAAAZHJzL2Rvd25yZXYueG1sRE9fS8Mw&#10;EH8X9h3CDXxziZuMWpeNUVEGysDOD3A2Z1NtLl0T2/rtjSD4eL//t9lNrhUD9aHxrOF6oUAQV940&#10;XGt4PT1cZSBCRDbYeiYN3xRgt51dbDA3fuQXGspYixTCIUcNNsYulzJUlhyGhe+IE/fue4cxnX0t&#10;TY9jCnetXCq1lg4bTg0WOyosVZ/ll9OwfDxnY+GeqqF7Lt+OH+3pUNh7rS/n0/4ORKQp/ov/3AeT&#10;5qtVtlLr7PYGfn9KAMjtDwAAAP//AwBQSwECLQAUAAYACAAAACEA2+H2y+4AAACFAQAAEwAAAAAA&#10;AAAAAAAAAAAAAAAAW0NvbnRlbnRfVHlwZXNdLnhtbFBLAQItABQABgAIAAAAIQBa9CxbvwAAABUB&#10;AAALAAAAAAAAAAAAAAAAAB8BAABfcmVscy8ucmVsc1BLAQItABQABgAIAAAAIQAGHN5+yAAAAOMA&#10;AAAPAAAAAAAAAAAAAAAAAAcCAABkcnMvZG93bnJldi54bWxQSwUGAAAAAAMAAwC3AAAA/AIAAAAA&#10;" path="m52686,977v15966,,31396,2560,35135,6418c92560,12288,77403,17348,52686,17348v-24718,,-39874,-5060,-35136,-9953c21277,3537,36719,977,52686,977xm52686,1c33302,1,13847,3216,7966,8276,,15146,18681,22801,52686,22801v34004,,52685,-7655,44719,-14525c91524,3216,72069,1,52686,1xe" fillcolor="#a02b93 [3208]" stroked="f">
                    <v:path arrowok="t" o:extrusionok="f"/>
                  </v:shape>
                  <v:shape id="Google Shape;130;p16" o:spid="_x0000_s1118" style="position:absolute;left:33949;top:36131;width:14403;height:2994;visibility:visible;mso-wrap-style:square;v-text-anchor:middle" coordsize="57615,1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RsQygAAAOIAAAAPAAAAZHJzL2Rvd25yZXYueG1sRI9fS8NA&#10;EMTfBb/DsYJv9raNf0LstdSCIvggVin4tuS2l2BuL+TOJv32niD4OMzMb5jlevKdOvIQ2yAG5jME&#10;xVIH24oz8PH+eFWCionEUheEDZw4wnp1frakyoZR3vi4S05liMSKDDQp9ZXWsW7YU5yFniV7hzB4&#10;SlkOTtuBxgz3nV4g3mpPreSFhnreNlx/7b69Abc/xM9FMd4UT4iv8707vWwetsZcXkybe1CJp/Qf&#10;/ms/WwMFYlki3l3D76V8B/TqBwAA//8DAFBLAQItABQABgAIAAAAIQDb4fbL7gAAAIUBAAATAAAA&#10;AAAAAAAAAAAAAAAAAABbQ29udGVudF9UeXBlc10ueG1sUEsBAi0AFAAGAAgAAAAhAFr0LFu/AAAA&#10;FQEAAAsAAAAAAAAAAAAAAAAAHwEAAF9yZWxzLy5yZWxzUEsBAi0AFAAGAAgAAAAhAPX1GxDKAAAA&#10;4gAAAA8AAAAAAAAAAAAAAAAABwIAAGRycy9kb3ducmV2LnhtbFBLBQYAAAAAAwADALcAAAD+AgAA&#10;AAA=&#10;" path="m28814,703v9989,,18871,1703,19931,4013c49911,7311,41053,9645,28814,9645,16574,9645,7704,7311,8883,4716,9930,2406,18812,703,28814,703xm28814,1c16324,1,4703,2060,2560,5025,,8561,11538,11978,28814,11978v17276,,28801,-3417,26253,-6953c52924,2060,41303,1,28814,1xe" fillcolor="#ccc" stroked="f">
                    <v:path arrowok="t" o:extrusionok="f"/>
                  </v:shape>
                  <v:shape id="Google Shape;131;p16" o:spid="_x0000_s1119" style="position:absolute;left:38157;top:36541;width:5990;height:1295;visibility:visible;mso-wrap-style:square;v-text-anchor:middle" coordsize="2395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NozAAAAOMAAAAPAAAAZHJzL2Rvd25yZXYueG1sRE9da8JA&#10;EHwv+B+OFfpS9GI/gqaeUlqqpQ8Vo/R5m9smwdxeuLua6K/3CoW+DOzOzszOfNmbRhzJ+dqygsk4&#10;AUFcWF1zqWC/ex1NQfiArLGxTApO5GG5GFzNMdO24y0d81CKaMI+QwVVCG0mpS8qMujHtiWO3Ld1&#10;BkMcXSm1wy6am0beJkkqDdYcEyps6bmi4pD/GAWrrzN/1jfbPH/ozhtXdvSyfv9Q6nrYPz2CCNSH&#10;/+M/9ZuO79+l90kaYQa/neIC5OICAAD//wMAUEsBAi0AFAAGAAgAAAAhANvh9svuAAAAhQEAABMA&#10;AAAAAAAAAAAAAAAAAAAAAFtDb250ZW50X1R5cGVzXS54bWxQSwECLQAUAAYACAAAACEAWvQsW78A&#10;AAAVAQAACwAAAAAAAAAAAAAAAAAfAQAAX3JlbHMvLnJlbHNQSwECLQAUAAYACAAAACEAFvUTaMwA&#10;AADjAAAADwAAAAAAAAAAAAAAAAAHAgAAZHJzL2Rvd25yZXYueG1sUEsFBgAAAAADAAMAtwAAAAAD&#10;AAAAAA==&#10;" path="m11979,1c5883,1,691,1060,358,2453,1,3918,5192,5180,11979,5180v6774,,11977,-1262,11620,-2727c23266,1060,18075,1,11979,1xe" fillcolor="#ccc" stroked="f">
                    <v:path arrowok="t" o:extrusionok="f"/>
                  </v:shape>
                  <v:shape id="Google Shape;132;p16" o:spid="_x0000_s1120" style="position:absolute;left:40985;top:35773;width:4808;height:1439;visibility:visible;mso-wrap-style:square;v-text-anchor:middle" coordsize="19230,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Q1yQAAAOMAAAAPAAAAZHJzL2Rvd25yZXYueG1sRE9fS8Mw&#10;EH8X9h3CCXtzaTtwtls2xlAQBZmrL3s7mrMpay5dk3XVT28Ewcf7/b/VZrStGKj3jWMF6SwBQVw5&#10;3XCt4KN8unsA4QOyxtYxKfgiD5v15GaFhXZXfqfhEGoRQ9gXqMCE0BVS+sqQRT9zHXHkPl1vMcSz&#10;r6Xu8RrDbSuzJLmXFhuODQY72hmqToeLVXDeDyYtH8vL8bSbl99UnV/fzItS09txuwQRaAz/4j/3&#10;s47zF3mapfkiz+D3pwiAXP8AAAD//wMAUEsBAi0AFAAGAAgAAAAhANvh9svuAAAAhQEAABMAAAAA&#10;AAAAAAAAAAAAAAAAAFtDb250ZW50X1R5cGVzXS54bWxQSwECLQAUAAYACAAAACEAWvQsW78AAAAV&#10;AQAACwAAAAAAAAAAAAAAAAAfAQAAX3JlbHMvLnJlbHNQSwECLQAUAAYACAAAACEAGtSkNckAAADj&#10;AAAADwAAAAAAAAAAAAAAAAAHAgAAZHJzL2Rvd25yZXYueG1sUEsFBgAAAAADAAMAtwAAAP0CAAAA&#10;AA==&#10;" path="m15586,1l537,5394c441,5418,1,5585,382,5656v,,423,99,571,99c968,5755,980,5754,989,5752l19229,358c18027,227,16812,108,15586,1xe" fillcolor="black" stroked="f">
                    <v:fill opacity="20560f"/>
                    <v:path arrowok="t" o:extrusionok="f"/>
                  </v:shape>
                  <v:shape id="Google Shape;133;p16" o:spid="_x0000_s1121" style="position:absolute;left:41266;top:6134;width:1450;height:4971;visibility:visible;mso-wrap-style:square;v-text-anchor:middle" coordsize="5799,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jDywAAAOIAAAAPAAAAZHJzL2Rvd25yZXYueG1sRI/RasJA&#10;FETfC/2H5Rb6VndtUm1SV7FKQQQFbT/gkr1Ngtm7Ibsm6d93CwUfh5k5wyxWo21ET52vHWuYThQI&#10;4sKZmksNX58fT68gfEA22DgmDT/kYbW8v1tgbtzAJ+rPoRQRwj5HDVUIbS6lLyqy6CeuJY7et+ss&#10;hii7UpoOhwi3jXxWaiYt1hwXKmxpU1FxOV+thiQ5vMx3x2192ffDMUnd6bpO37V+fBjXbyACjeEW&#10;/m/vjIZ0qrLZXGUZ/F2Kd0AufwEAAP//AwBQSwECLQAUAAYACAAAACEA2+H2y+4AAACFAQAAEwAA&#10;AAAAAAAAAAAAAAAAAAAAW0NvbnRlbnRfVHlwZXNdLnhtbFBLAQItABQABgAIAAAAIQBa9CxbvwAA&#10;ABUBAAALAAAAAAAAAAAAAAAAAB8BAABfcmVscy8ucmVsc1BLAQItABQABgAIAAAAIQC2A2jDywAA&#10;AOIAAAAPAAAAAAAAAAAAAAAAAAcCAABkcnMvZG93bnJldi54bWxQSwUGAAAAAAMAAwC3AAAA/wIA&#10;AAAA&#10;" path="m5799,l,1905,,19884c5644,17336,5799,12109,5799,12109l5799,xe" fillcolor="#a02b93 [3208]" stroked="f">
                    <v:path arrowok="t" o:extrusionok="f"/>
                  </v:shape>
                  <v:shape id="Google Shape;134;p16" o:spid="_x0000_s1122" style="position:absolute;left:39579;top:6134;width:1449;height:4971;visibility:visible;mso-wrap-style:square;v-text-anchor:middle" coordsize="5799,1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gcyAAAAOMAAAAPAAAAZHJzL2Rvd25yZXYueG1sRE9fa8Iw&#10;EH8f7DuEG/g2ExerozOKmwgymKDbBziaW1tsLqWJbf32y2Cwx/v9v9VmdI3oqQu1ZwOzqQJBXHhb&#10;c2ng63P/+AwiRGSLjWcycKMAm/X93Qpz6wc+UX+OpUghHHI0UMXY5lKGoiKHYepb4sR9+85hTGdX&#10;StvhkMJdI5+UWkiHNaeGClt6q6i4nK/OgNYf2fJw3NWX93446rk/XbfzV2MmD+P2BUSkMf6L/9wH&#10;m+ZnKlvO9EJp+P0pASDXPwAAAP//AwBQSwECLQAUAAYACAAAACEA2+H2y+4AAACFAQAAEwAAAAAA&#10;AAAAAAAAAAAAAAAAW0NvbnRlbnRfVHlwZXNdLnhtbFBLAQItABQABgAIAAAAIQBa9CxbvwAAABUB&#10;AAALAAAAAAAAAAAAAAAAAB8BAABfcmVscy8ucmVsc1BLAQItABQABgAIAAAAIQBPVxgcyAAAAOMA&#10;AAAPAAAAAAAAAAAAAAAAAAcCAABkcnMvZG93bnJldi54bWxQSwUGAAAAAAMAAwC3AAAA/AIAAAAA&#10;" path="m1,r,12109c1,12109,167,17336,5799,19884r,-17979l1,xe" fillcolor="#a02b93 [3208]" stroked="f">
                    <v:path arrowok="t" o:extrusionok="f"/>
                  </v:shape>
                  <v:shape id="Google Shape;135;p16" o:spid="_x0000_s1123" style="position:absolute;left:41019;top:5790;width:265;height:31449;visibility:visible;mso-wrap-style:square;v-text-anchor:middle" coordsize="1060,10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jcyAAAAOMAAAAPAAAAZHJzL2Rvd25yZXYueG1sRE9fS8Mw&#10;EH8f+B3CCb5t6TotXV02VByIb3Zj8/Fobk2xuZQmbtm3N4Lg4/3+32oTbS/ONPrOsYL5LANB3Djd&#10;catgv9tOSxA+IGvsHZOCK3nYrG8mK6y0u/AHnevQihTCvkIFJoShktI3hiz6mRuIE3dyo8WQzrGV&#10;esRLCre9zLOskBY7Tg0GB3ox1HzV31aB10O85vnnoXzN3/en52Ms261R6u42Pj2CCBTDv/jP/abT&#10;/OXDopjfl4sCfn9KAMj1DwAAAP//AwBQSwECLQAUAAYACAAAACEA2+H2y+4AAACFAQAAEwAAAAAA&#10;AAAAAAAAAAAAAAAAW0NvbnRlbnRfVHlwZXNdLnhtbFBLAQItABQABgAIAAAAIQBa9CxbvwAAABUB&#10;AAALAAAAAAAAAAAAAAAAAB8BAABfcmVscy8ucmVsc1BLAQItABQABgAIAAAAIQCL4gjcyAAAAOMA&#10;AAAPAAAAAAAAAAAAAAAAAAcCAABkcnMvZG93bnJldi54bWxQSwUGAAAAAAMAAwC3AAAA/AIAAAAA&#10;" path="m476,1c215,1,,215,,477l,104514v,262,215,476,476,476l584,104990v262,,476,-214,476,-476l1060,477c1060,215,846,1,584,1l476,1xe" fillcolor="black" stroked="f">
                    <v:path arrowok="t" o:extrusionok="f"/>
                  </v:shape>
                </v:group>
                <v:shape id="Google Shape;108;p16" o:spid="_x0000_s1124" type="#_x0000_t202" style="position:absolute;left:31033;width:35114;height:4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qHxwAAAOMAAAAPAAAAZHJzL2Rvd25yZXYueG1sRE9LawIx&#10;EL4X+h/CFHqRmq2rVbdGKUJBDz1UxfOQzD5wM1mSrG7/vSkUepzvPavNYFtxJR8axwpexxkIYu1M&#10;w5WC0/HzZQEiRGSDrWNS8EMBNuvHhxUWxt34m66HWIkUwqFABXWMXSFl0DVZDGPXESeudN5iTKev&#10;pPF4S+G2lZMse5MWG04NNXa0rUlfDr1VMNLVfl5m2/7S9v4YSZvyvP9S6vlp+HgHEWmI/+I/986k&#10;+fkkny2ms3wJvz8lAOT6DgAA//8DAFBLAQItABQABgAIAAAAIQDb4fbL7gAAAIUBAAATAAAAAAAA&#10;AAAAAAAAAAAAAABbQ29udGVudF9UeXBlc10ueG1sUEsBAi0AFAAGAAgAAAAhAFr0LFu/AAAAFQEA&#10;AAsAAAAAAAAAAAAAAAAAHwEAAF9yZWxzLy5yZWxzUEsBAi0AFAAGAAgAAAAhANoLWofHAAAA4wAA&#10;AA8AAAAAAAAAAAAAAAAABwIAAGRycy9kb3ducmV2LnhtbFBLBQYAAAAAAwADALcAAAD7AgAAAAA=&#10;" filled="f" stroked="f">
                  <v:textbox inset="2.53958mm,2.53958mm,2.53958mm,2.53958mm">
                    <w:txbxContent>
                      <w:p w14:paraId="139DB42F" w14:textId="70DB50AF" w:rsidR="002C07E3" w:rsidRPr="002C07E3" w:rsidRDefault="002C07E3" w:rsidP="002C07E3">
                        <w:pPr>
                          <w:rPr>
                            <w:rFonts w:ascii="Arial" w:hAnsi="Arial" w:cs="Arial"/>
                            <w:sz w:val="24"/>
                            <w:szCs w:val="24"/>
                          </w:rPr>
                        </w:pPr>
                        <w:r w:rsidRPr="002C07E3">
                          <w:rPr>
                            <w:rFonts w:ascii="Arial" w:hAnsi="Arial" w:cs="Arial"/>
                            <w:sz w:val="24"/>
                            <w:szCs w:val="24"/>
                          </w:rPr>
                          <w:t>PROCESO</w:t>
                        </w:r>
                        <w:r>
                          <w:rPr>
                            <w:rFonts w:ascii="Arial" w:hAnsi="Arial" w:cs="Arial"/>
                            <w:sz w:val="24"/>
                            <w:szCs w:val="24"/>
                          </w:rPr>
                          <w:t xml:space="preserve"> E</w:t>
                        </w:r>
                        <w:r w:rsidRPr="002C07E3">
                          <w:rPr>
                            <w:rFonts w:ascii="Arial" w:hAnsi="Arial" w:cs="Arial"/>
                            <w:sz w:val="24"/>
                            <w:szCs w:val="24"/>
                          </w:rPr>
                          <w:t>LECTORAL</w:t>
                        </w:r>
                      </w:p>
                    </w:txbxContent>
                  </v:textbox>
                </v:shape>
                <v:shape id="Google Shape;107;p16" o:spid="_x0000_s1125" type="#_x0000_t202" style="position:absolute;left:31552;top:2525;width:46621;height: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8myAAAAOMAAAAPAAAAZHJzL2Rvd25yZXYueG1sRE9LawIx&#10;EL4X/A9hhF5Kzdradbs1igiFevBQLZ6HZPaBm8mSZHX775tCocf53rPajLYTV/KhdaxgPstAEGtn&#10;Wq4VfJ3eHwsQISIb7ByTgm8KsFlP7lZYGnfjT7oeYy1SCIcSFTQx9qWUQTdkMcxcT5y4ynmLMZ2+&#10;lsbjLYXbTj5lWS4ttpwaGuxp15C+HAer4EHX+2WV7YZLN/hTJG2q8/6g1P103L6BiDTGf/Gf+8Ok&#10;+Xnx+lws8pcF/P6UAJDrHwAAAP//AwBQSwECLQAUAAYACAAAACEA2+H2y+4AAACFAQAAEwAAAAAA&#10;AAAAAAAAAAAAAAAAW0NvbnRlbnRfVHlwZXNdLnhtbFBLAQItABQABgAIAAAAIQBa9CxbvwAAABUB&#10;AAALAAAAAAAAAAAAAAAAAB8BAABfcmVscy8ucmVsc1BLAQItABQABgAIAAAAIQDeSV8myAAAAOMA&#10;AAAPAAAAAAAAAAAAAAAAAAcCAABkcnMvZG93bnJldi54bWxQSwUGAAAAAAMAAwC3AAAA/AIAAAAA&#10;" filled="f" stroked="f">
                  <v:textbox inset="2.53958mm,2.53958mm,2.53958mm,2.53958mm">
                    <w:txbxContent>
                      <w:p w14:paraId="2416301D" w14:textId="77777777" w:rsidR="002C07E3" w:rsidRPr="002C07E3" w:rsidRDefault="002C07E3" w:rsidP="002C07E3">
                        <w:pPr>
                          <w:rPr>
                            <w:rFonts w:ascii="Arial" w:eastAsia="Roboto" w:hAnsi="Arial" w:cs="Arial"/>
                            <w:b/>
                            <w:bCs/>
                            <w:sz w:val="24"/>
                            <w:szCs w:val="24"/>
                          </w:rPr>
                        </w:pPr>
                        <w:r w:rsidRPr="002C07E3">
                          <w:rPr>
                            <w:rFonts w:ascii="Arial" w:eastAsia="Roboto" w:hAnsi="Arial" w:cs="Arial"/>
                            <w:b/>
                            <w:bCs/>
                            <w:sz w:val="24"/>
                            <w:szCs w:val="24"/>
                          </w:rPr>
                          <w:t>EJE ESTRATÉGICO 1</w:t>
                        </w:r>
                      </w:p>
                    </w:txbxContent>
                  </v:textbox>
                </v:shape>
                <w10:wrap anchorx="margin"/>
              </v:group>
            </w:pict>
          </mc:Fallback>
        </mc:AlternateContent>
      </w:r>
    </w:p>
    <w:p w14:paraId="5087BB65" w14:textId="322BDC2D" w:rsidR="002C07E3" w:rsidRPr="00451C91" w:rsidRDefault="002C07E3" w:rsidP="00F12231">
      <w:pPr>
        <w:jc w:val="both"/>
        <w:rPr>
          <w:rFonts w:ascii="Arial" w:hAnsi="Arial" w:cs="Arial"/>
          <w:sz w:val="24"/>
          <w:szCs w:val="24"/>
        </w:rPr>
      </w:pPr>
    </w:p>
    <w:p w14:paraId="1D3881E6" w14:textId="5A9A6E8B" w:rsidR="002C07E3" w:rsidRPr="00451C91" w:rsidRDefault="002C07E3" w:rsidP="002C07E3">
      <w:pPr>
        <w:jc w:val="both"/>
        <w:rPr>
          <w:rFonts w:ascii="Arial" w:hAnsi="Arial" w:cs="Arial"/>
          <w:sz w:val="24"/>
          <w:szCs w:val="24"/>
        </w:rPr>
      </w:pPr>
    </w:p>
    <w:p w14:paraId="4D78CD2C" w14:textId="77777777" w:rsidR="00D04871" w:rsidRPr="00451C91" w:rsidRDefault="00D04871" w:rsidP="00D04871">
      <w:pPr>
        <w:spacing w:after="160" w:line="278" w:lineRule="auto"/>
        <w:rPr>
          <w:rFonts w:ascii="Arial" w:hAnsi="Arial" w:cs="Arial"/>
          <w:sz w:val="24"/>
          <w:szCs w:val="24"/>
        </w:rPr>
      </w:pPr>
    </w:p>
    <w:p w14:paraId="4B3CE66D" w14:textId="77777777" w:rsidR="00D04871" w:rsidRPr="00451C91" w:rsidRDefault="00D04871" w:rsidP="00D04871">
      <w:pPr>
        <w:spacing w:after="160" w:line="278" w:lineRule="auto"/>
        <w:rPr>
          <w:rFonts w:ascii="Arial" w:hAnsi="Arial" w:cs="Arial"/>
          <w:sz w:val="24"/>
          <w:szCs w:val="24"/>
        </w:rPr>
      </w:pPr>
    </w:p>
    <w:p w14:paraId="6CEB7C60" w14:textId="77777777" w:rsidR="00D04871" w:rsidRPr="00451C91" w:rsidRDefault="00D04871" w:rsidP="00D04871">
      <w:pPr>
        <w:spacing w:after="160" w:line="278" w:lineRule="auto"/>
        <w:rPr>
          <w:rFonts w:ascii="Arial" w:hAnsi="Arial" w:cs="Arial"/>
          <w:sz w:val="24"/>
          <w:szCs w:val="24"/>
        </w:rPr>
      </w:pPr>
    </w:p>
    <w:p w14:paraId="637959CF" w14:textId="77777777" w:rsidR="00D04871" w:rsidRPr="00451C91" w:rsidRDefault="00D04871" w:rsidP="00D04871">
      <w:pPr>
        <w:spacing w:after="160" w:line="278" w:lineRule="auto"/>
        <w:rPr>
          <w:rFonts w:ascii="Arial" w:hAnsi="Arial" w:cs="Arial"/>
          <w:sz w:val="24"/>
          <w:szCs w:val="24"/>
        </w:rPr>
      </w:pPr>
    </w:p>
    <w:p w14:paraId="1A021C89" w14:textId="77777777" w:rsidR="00D04871" w:rsidRPr="00451C91" w:rsidRDefault="00D04871" w:rsidP="00D04871">
      <w:pPr>
        <w:spacing w:after="160" w:line="278" w:lineRule="auto"/>
        <w:rPr>
          <w:rFonts w:ascii="Arial" w:hAnsi="Arial" w:cs="Arial"/>
          <w:sz w:val="24"/>
          <w:szCs w:val="24"/>
        </w:rPr>
      </w:pPr>
    </w:p>
    <w:p w14:paraId="424498CF" w14:textId="77777777" w:rsidR="00D04871" w:rsidRPr="00451C91" w:rsidRDefault="00D04871" w:rsidP="00D04871">
      <w:pPr>
        <w:spacing w:after="160" w:line="278" w:lineRule="auto"/>
        <w:rPr>
          <w:rFonts w:ascii="Arial" w:hAnsi="Arial" w:cs="Arial"/>
          <w:sz w:val="24"/>
          <w:szCs w:val="24"/>
        </w:rPr>
      </w:pPr>
    </w:p>
    <w:p w14:paraId="13173631" w14:textId="77777777" w:rsidR="00D04871" w:rsidRPr="00451C91" w:rsidRDefault="00D04871" w:rsidP="00D04871">
      <w:pPr>
        <w:spacing w:after="160" w:line="278" w:lineRule="auto"/>
        <w:rPr>
          <w:rFonts w:ascii="Arial" w:hAnsi="Arial" w:cs="Arial"/>
          <w:sz w:val="24"/>
          <w:szCs w:val="24"/>
        </w:rPr>
      </w:pPr>
    </w:p>
    <w:p w14:paraId="58A81178" w14:textId="77777777" w:rsidR="00D04871" w:rsidRPr="00451C91" w:rsidRDefault="00D04871" w:rsidP="00D04871">
      <w:pPr>
        <w:spacing w:after="160" w:line="278" w:lineRule="auto"/>
        <w:rPr>
          <w:rFonts w:ascii="Arial" w:hAnsi="Arial" w:cs="Arial"/>
          <w:sz w:val="24"/>
          <w:szCs w:val="24"/>
        </w:rPr>
      </w:pPr>
    </w:p>
    <w:p w14:paraId="66858609" w14:textId="10312C87" w:rsidR="00F12231" w:rsidRPr="00451C91" w:rsidRDefault="00F12231" w:rsidP="00D04871">
      <w:pPr>
        <w:spacing w:after="160" w:line="278" w:lineRule="auto"/>
        <w:jc w:val="both"/>
        <w:rPr>
          <w:rFonts w:ascii="Arial" w:hAnsi="Arial" w:cs="Arial"/>
          <w:sz w:val="24"/>
          <w:szCs w:val="24"/>
        </w:rPr>
      </w:pPr>
      <w:r w:rsidRPr="00451C91">
        <w:rPr>
          <w:rFonts w:ascii="Arial" w:hAnsi="Arial" w:cs="Arial"/>
          <w:sz w:val="24"/>
          <w:szCs w:val="24"/>
        </w:rPr>
        <w:t>Estos proyectos agrupan actividades de naturaleza diversa, administrativas, técnicas y de control</w:t>
      </w:r>
      <w:r w:rsidR="00257E43" w:rsidRPr="00451C91">
        <w:rPr>
          <w:rFonts w:ascii="Arial" w:hAnsi="Arial" w:cs="Arial"/>
          <w:sz w:val="24"/>
          <w:szCs w:val="24"/>
        </w:rPr>
        <w:t xml:space="preserve"> </w:t>
      </w:r>
      <w:r w:rsidRPr="00451C91">
        <w:rPr>
          <w:rFonts w:ascii="Arial" w:hAnsi="Arial" w:cs="Arial"/>
          <w:sz w:val="24"/>
          <w:szCs w:val="24"/>
        </w:rPr>
        <w:t>que requieren la participación coordinada de múltiples áreas del Instituto. Su diseño permite atender de manera integral las necesidades institucionales, evitando la dispersión de acciones y asegurando que los esfuerzos de las distintas Direcciones y Unidades se encuentren alineados a los objetivos del programa.</w:t>
      </w:r>
    </w:p>
    <w:p w14:paraId="1D2D002F" w14:textId="1D88A6B7" w:rsidR="00F12231" w:rsidRPr="00451C91" w:rsidRDefault="00F12231" w:rsidP="00D04871">
      <w:pPr>
        <w:jc w:val="both"/>
        <w:rPr>
          <w:rFonts w:ascii="Arial" w:hAnsi="Arial" w:cs="Arial"/>
          <w:sz w:val="24"/>
          <w:szCs w:val="24"/>
        </w:rPr>
      </w:pPr>
      <w:r w:rsidRPr="00451C91">
        <w:rPr>
          <w:rFonts w:ascii="Arial" w:hAnsi="Arial" w:cs="Arial"/>
          <w:sz w:val="24"/>
          <w:szCs w:val="24"/>
        </w:rPr>
        <w:t xml:space="preserve">Asimismo, la implementación del Programa a través de proyectos estratégicos institucionales facilita la asignación de responsabilidades, el seguimiento de </w:t>
      </w:r>
      <w:r w:rsidRPr="00451C91">
        <w:rPr>
          <w:rFonts w:ascii="Arial" w:hAnsi="Arial" w:cs="Arial"/>
          <w:sz w:val="24"/>
          <w:szCs w:val="24"/>
        </w:rPr>
        <w:lastRenderedPageBreak/>
        <w:t xml:space="preserve">actividades y la generación de información institucional, la cual sirve como insumo para la medición de los indicadores establecidos en la Matriz de Indicadores para Resultados. </w:t>
      </w:r>
    </w:p>
    <w:p w14:paraId="6A4E0A61" w14:textId="77777777" w:rsidR="003F70D0" w:rsidRDefault="003F70D0" w:rsidP="00D04871">
      <w:pPr>
        <w:jc w:val="both"/>
        <w:rPr>
          <w:rFonts w:ascii="Arial" w:hAnsi="Arial" w:cs="Arial"/>
          <w:sz w:val="24"/>
          <w:szCs w:val="24"/>
        </w:rPr>
      </w:pPr>
    </w:p>
    <w:p w14:paraId="12CF1A3D" w14:textId="77777777" w:rsidR="003F70D0" w:rsidRDefault="003F70D0" w:rsidP="00D04871">
      <w:pPr>
        <w:jc w:val="both"/>
        <w:rPr>
          <w:rFonts w:ascii="Arial" w:hAnsi="Arial" w:cs="Arial"/>
          <w:sz w:val="24"/>
          <w:szCs w:val="24"/>
        </w:rPr>
      </w:pPr>
    </w:p>
    <w:p w14:paraId="121DD806" w14:textId="4EF11C14" w:rsidR="00F12231" w:rsidRPr="00451C91" w:rsidRDefault="00F12231" w:rsidP="00D04871">
      <w:pPr>
        <w:jc w:val="both"/>
        <w:rPr>
          <w:rFonts w:ascii="Arial" w:hAnsi="Arial" w:cs="Arial"/>
          <w:sz w:val="24"/>
          <w:szCs w:val="24"/>
        </w:rPr>
      </w:pPr>
      <w:r w:rsidRPr="00451C91">
        <w:rPr>
          <w:rFonts w:ascii="Arial" w:hAnsi="Arial" w:cs="Arial"/>
          <w:sz w:val="24"/>
          <w:szCs w:val="24"/>
        </w:rPr>
        <w:t>Este esquema de ejecución permite mantener una clara distinción entre el nivel programático, orientado a resultados institucionales, y el nivel operativo, correspondiente a la ejecución de proyectos y actividades, asegurando la coherencia metodológica del Programa “DESARROLLO INSTITUCIONAL” con los principios del Presupuesto Basado en Resultados</w:t>
      </w:r>
      <w:r w:rsidR="003B2E26" w:rsidRPr="00451C91">
        <w:rPr>
          <w:rFonts w:ascii="Arial" w:hAnsi="Arial" w:cs="Arial"/>
          <w:sz w:val="24"/>
          <w:szCs w:val="24"/>
        </w:rPr>
        <w:t>.</w:t>
      </w:r>
    </w:p>
    <w:p w14:paraId="67A490F6" w14:textId="2B5E2B47" w:rsidR="00C34925" w:rsidRPr="00451C91" w:rsidRDefault="00C34925" w:rsidP="00C34925">
      <w:pPr>
        <w:jc w:val="both"/>
        <w:rPr>
          <w:rFonts w:ascii="Arial" w:hAnsi="Arial" w:cs="Arial"/>
          <w:sz w:val="24"/>
          <w:szCs w:val="24"/>
        </w:rPr>
      </w:pPr>
      <w:r w:rsidRPr="00451C91">
        <w:rPr>
          <w:rFonts w:ascii="Arial" w:hAnsi="Arial" w:cs="Arial"/>
          <w:sz w:val="24"/>
          <w:szCs w:val="24"/>
        </w:rPr>
        <w:t>Con base en lo anterior, resulta necesario estructurar de manera ordenada los objetivos, resultados y acciones del programa, a fin de asegurar su adecuada planeación, seguimiento y evaluación conforme al enfoque de resultados.</w:t>
      </w:r>
    </w:p>
    <w:p w14:paraId="6F8B5D4D" w14:textId="5457FC8E" w:rsidR="00C34925" w:rsidRPr="00451C91" w:rsidRDefault="00C34925" w:rsidP="00C34925">
      <w:pPr>
        <w:jc w:val="both"/>
        <w:rPr>
          <w:rFonts w:ascii="Arial" w:hAnsi="Arial" w:cs="Arial"/>
          <w:sz w:val="24"/>
          <w:szCs w:val="24"/>
        </w:rPr>
      </w:pPr>
      <w:r w:rsidRPr="00451C91">
        <w:rPr>
          <w:rFonts w:ascii="Arial" w:hAnsi="Arial" w:cs="Arial"/>
          <w:sz w:val="24"/>
          <w:szCs w:val="24"/>
        </w:rPr>
        <w:t>En este contexto, el siguiente apartado desarrolla la Planificación del Programa, mediante la Estructura Analítica del Programa (EAP), como el instrumento que permite traducir el Árbol de Objetivos en una estructura jerárquica y lógica que servirá como base para la construcción de la Matriz de Indicadores para Resultados (MIR).</w:t>
      </w:r>
    </w:p>
    <w:p w14:paraId="4E80B451" w14:textId="77777777" w:rsidR="00C34925" w:rsidRPr="00451C91" w:rsidRDefault="00C34925">
      <w:pPr>
        <w:spacing w:after="160" w:line="278" w:lineRule="auto"/>
        <w:rPr>
          <w:rFonts w:ascii="Arial" w:hAnsi="Arial" w:cs="Arial"/>
          <w:sz w:val="24"/>
          <w:szCs w:val="24"/>
        </w:rPr>
      </w:pPr>
      <w:r w:rsidRPr="00451C91">
        <w:rPr>
          <w:rFonts w:ascii="Arial" w:hAnsi="Arial" w:cs="Arial"/>
          <w:sz w:val="24"/>
          <w:szCs w:val="24"/>
        </w:rPr>
        <w:br w:type="page"/>
      </w:r>
    </w:p>
    <w:p w14:paraId="6CBBCFE5" w14:textId="77777777" w:rsidR="00315A06" w:rsidRPr="00451C91" w:rsidRDefault="00315A06" w:rsidP="00315A06">
      <w:pPr>
        <w:rPr>
          <w:rFonts w:ascii="Arial" w:hAnsi="Arial" w:cs="Arial"/>
        </w:rPr>
      </w:pPr>
    </w:p>
    <w:p w14:paraId="1051F818" w14:textId="61148EEC" w:rsidR="003D1B3E" w:rsidRPr="00451C91" w:rsidRDefault="00432AA0" w:rsidP="00275018">
      <w:pPr>
        <w:pStyle w:val="Ttulo1"/>
        <w:jc w:val="both"/>
        <w:rPr>
          <w:rFonts w:ascii="Arial" w:hAnsi="Arial" w:cs="Arial"/>
          <w:b/>
          <w:bCs/>
          <w:color w:val="auto"/>
          <w:sz w:val="24"/>
          <w:szCs w:val="24"/>
        </w:rPr>
      </w:pPr>
      <w:bookmarkStart w:id="111" w:name="_Toc217777958"/>
      <w:r w:rsidRPr="00451C91">
        <w:rPr>
          <w:rFonts w:ascii="Arial" w:hAnsi="Arial" w:cs="Arial"/>
          <w:b/>
          <w:bCs/>
          <w:color w:val="auto"/>
          <w:sz w:val="24"/>
          <w:szCs w:val="24"/>
        </w:rPr>
        <w:t xml:space="preserve">4.3 </w:t>
      </w:r>
      <w:r w:rsidR="003D1B3E" w:rsidRPr="00451C91">
        <w:rPr>
          <w:rFonts w:ascii="Arial" w:hAnsi="Arial" w:cs="Arial"/>
          <w:b/>
          <w:bCs/>
          <w:color w:val="auto"/>
          <w:sz w:val="24"/>
          <w:szCs w:val="24"/>
        </w:rPr>
        <w:t>Planificación del programa</w:t>
      </w:r>
      <w:bookmarkEnd w:id="111"/>
    </w:p>
    <w:p w14:paraId="70DD4D00" w14:textId="77777777" w:rsidR="003E39AA" w:rsidRDefault="003E39AA" w:rsidP="003E39AA">
      <w:pPr>
        <w:spacing w:after="160" w:line="278" w:lineRule="auto"/>
        <w:jc w:val="both"/>
        <w:rPr>
          <w:rFonts w:ascii="Arial" w:hAnsi="Arial" w:cs="Arial"/>
        </w:rPr>
      </w:pPr>
    </w:p>
    <w:p w14:paraId="4BF59F5A" w14:textId="564D5C5D" w:rsidR="003E39AA" w:rsidRPr="003E39AA" w:rsidRDefault="003E39AA" w:rsidP="003E39AA">
      <w:pPr>
        <w:spacing w:after="160" w:line="278" w:lineRule="auto"/>
        <w:jc w:val="both"/>
        <w:rPr>
          <w:rFonts w:ascii="Arial" w:hAnsi="Arial" w:cs="Arial"/>
        </w:rPr>
      </w:pPr>
      <w:r w:rsidRPr="003E39AA">
        <w:rPr>
          <w:rFonts w:ascii="Arial" w:hAnsi="Arial" w:cs="Arial"/>
        </w:rPr>
        <w:t>La planificación del Programa “Desarrollo Institucional” se realiza con base en la Metodología del Marco Lógico y el enfoque de Presupuesto basado en Resultados, en cumplimiento de lo establecido en la Ley General de Contabilidad Gubernamental y en los Lineamientos para la construcción y diseño de indicadores de desempeño mediante la Metodología del Marco Lógico emitidos por el Consejo Nacional de Armonización Contable (CONAC).</w:t>
      </w:r>
    </w:p>
    <w:p w14:paraId="76CA98EA" w14:textId="77777777" w:rsidR="003E39AA" w:rsidRPr="003E39AA" w:rsidRDefault="003E39AA" w:rsidP="003E39AA">
      <w:pPr>
        <w:spacing w:after="160" w:line="278" w:lineRule="auto"/>
        <w:jc w:val="both"/>
        <w:rPr>
          <w:rFonts w:ascii="Arial" w:hAnsi="Arial" w:cs="Arial"/>
        </w:rPr>
      </w:pPr>
      <w:r w:rsidRPr="003E39AA">
        <w:rPr>
          <w:rFonts w:ascii="Arial" w:hAnsi="Arial" w:cs="Arial"/>
        </w:rPr>
        <w:t>Este apartado tiene como propósito estructurar de manera ordenada y coherente la intervención del programa, asegurando la congruencia entre el problema identificado, los objetivos definidos, las alternativas de solución seleccionadas y los mecanismos de medición del desempeño. Para ello, se desarrollan los instrumentos técnicos que permiten traducir el Árbol de Objetivos en una estructura programática operativa y evaluable.</w:t>
      </w:r>
    </w:p>
    <w:p w14:paraId="5B9162DA" w14:textId="77777777" w:rsidR="003E39AA" w:rsidRPr="003E39AA" w:rsidRDefault="003E39AA" w:rsidP="003E39AA">
      <w:pPr>
        <w:spacing w:after="160" w:line="278" w:lineRule="auto"/>
        <w:jc w:val="both"/>
        <w:rPr>
          <w:rFonts w:ascii="Arial" w:hAnsi="Arial" w:cs="Arial"/>
        </w:rPr>
      </w:pPr>
      <w:r w:rsidRPr="003E39AA">
        <w:rPr>
          <w:rFonts w:ascii="Arial" w:hAnsi="Arial" w:cs="Arial"/>
        </w:rPr>
        <w:t>La planificación del programa se compone de tres elementos fundamentales:</w:t>
      </w:r>
    </w:p>
    <w:p w14:paraId="153A096B" w14:textId="77777777" w:rsidR="003E39AA" w:rsidRDefault="003E39AA">
      <w:pPr>
        <w:pStyle w:val="Prrafodelista"/>
        <w:numPr>
          <w:ilvl w:val="0"/>
          <w:numId w:val="25"/>
        </w:numPr>
        <w:spacing w:after="160" w:line="278" w:lineRule="auto"/>
        <w:jc w:val="both"/>
        <w:rPr>
          <w:rFonts w:ascii="Arial" w:hAnsi="Arial" w:cs="Arial"/>
        </w:rPr>
      </w:pPr>
      <w:r w:rsidRPr="003E39AA">
        <w:rPr>
          <w:rFonts w:ascii="Arial" w:hAnsi="Arial" w:cs="Arial"/>
          <w:b/>
          <w:bCs/>
        </w:rPr>
        <w:t>La Estructura Analítica del Programa (EAP)</w:t>
      </w:r>
      <w:r w:rsidRPr="003E39AA">
        <w:rPr>
          <w:rFonts w:ascii="Arial" w:hAnsi="Arial" w:cs="Arial"/>
        </w:rPr>
        <w:t>, que organiza jerárquicamente los objetivos, resultados y acciones del programa, delimitando su alcance y estableciendo la lógica de medios–fines.</w:t>
      </w:r>
    </w:p>
    <w:p w14:paraId="03A46A7B" w14:textId="77777777" w:rsidR="003E39AA" w:rsidRPr="003E39AA" w:rsidRDefault="003E39AA" w:rsidP="003E39AA">
      <w:pPr>
        <w:pStyle w:val="Prrafodelista"/>
        <w:spacing w:after="160" w:line="278" w:lineRule="auto"/>
        <w:jc w:val="both"/>
        <w:rPr>
          <w:rFonts w:ascii="Arial" w:hAnsi="Arial" w:cs="Arial"/>
        </w:rPr>
      </w:pPr>
    </w:p>
    <w:p w14:paraId="73FBB5BE" w14:textId="77777777" w:rsidR="003E39AA" w:rsidRDefault="003E39AA">
      <w:pPr>
        <w:pStyle w:val="Prrafodelista"/>
        <w:numPr>
          <w:ilvl w:val="0"/>
          <w:numId w:val="25"/>
        </w:numPr>
        <w:spacing w:after="160" w:line="278" w:lineRule="auto"/>
        <w:jc w:val="both"/>
        <w:rPr>
          <w:rFonts w:ascii="Arial" w:hAnsi="Arial" w:cs="Arial"/>
        </w:rPr>
      </w:pPr>
      <w:r w:rsidRPr="003E39AA">
        <w:rPr>
          <w:rFonts w:ascii="Arial" w:hAnsi="Arial" w:cs="Arial"/>
          <w:b/>
          <w:bCs/>
        </w:rPr>
        <w:t>La Matriz de Indicadores para Resultados (MIR)</w:t>
      </w:r>
      <w:r w:rsidRPr="003E39AA">
        <w:rPr>
          <w:rFonts w:ascii="Arial" w:hAnsi="Arial" w:cs="Arial"/>
        </w:rPr>
        <w:t>, que define los objetivos del programa en los niveles de Fin, Propósito, Componentes y Actividades, así como los indicadores, medios de verificación y supuestos asociados.</w:t>
      </w:r>
    </w:p>
    <w:p w14:paraId="34370082" w14:textId="77777777" w:rsidR="003E39AA" w:rsidRPr="003E39AA" w:rsidRDefault="003E39AA" w:rsidP="003E39AA">
      <w:pPr>
        <w:pStyle w:val="Prrafodelista"/>
        <w:rPr>
          <w:rFonts w:ascii="Arial" w:hAnsi="Arial" w:cs="Arial"/>
        </w:rPr>
      </w:pPr>
    </w:p>
    <w:p w14:paraId="6A2BFA87" w14:textId="77777777" w:rsidR="003E39AA" w:rsidRPr="003E39AA" w:rsidRDefault="003E39AA" w:rsidP="003E39AA">
      <w:pPr>
        <w:pStyle w:val="Prrafodelista"/>
        <w:spacing w:after="160" w:line="278" w:lineRule="auto"/>
        <w:jc w:val="both"/>
        <w:rPr>
          <w:rFonts w:ascii="Arial" w:hAnsi="Arial" w:cs="Arial"/>
        </w:rPr>
      </w:pPr>
    </w:p>
    <w:p w14:paraId="0D6AC258" w14:textId="77777777" w:rsidR="003E39AA" w:rsidRPr="003E39AA" w:rsidRDefault="003E39AA">
      <w:pPr>
        <w:pStyle w:val="Prrafodelista"/>
        <w:numPr>
          <w:ilvl w:val="0"/>
          <w:numId w:val="25"/>
        </w:numPr>
        <w:spacing w:after="160" w:line="278" w:lineRule="auto"/>
        <w:jc w:val="both"/>
        <w:rPr>
          <w:rFonts w:ascii="Arial" w:hAnsi="Arial" w:cs="Arial"/>
        </w:rPr>
      </w:pPr>
      <w:r w:rsidRPr="003E39AA">
        <w:rPr>
          <w:rFonts w:ascii="Arial" w:hAnsi="Arial" w:cs="Arial"/>
          <w:b/>
          <w:bCs/>
        </w:rPr>
        <w:t>El Sistema de Indicadores de Desempeño</w:t>
      </w:r>
      <w:r w:rsidRPr="003E39AA">
        <w:rPr>
          <w:rFonts w:ascii="Arial" w:hAnsi="Arial" w:cs="Arial"/>
        </w:rPr>
        <w:t>, que integra los indicadores derivados de la MIR y establece los criterios metodológicos para su medición, seguimiento y evaluación.</w:t>
      </w:r>
    </w:p>
    <w:p w14:paraId="43896469" w14:textId="77777777" w:rsidR="003E39AA" w:rsidRDefault="003E39AA" w:rsidP="003E39AA">
      <w:pPr>
        <w:spacing w:after="160" w:line="278" w:lineRule="auto"/>
        <w:jc w:val="both"/>
        <w:rPr>
          <w:rFonts w:ascii="Arial" w:hAnsi="Arial" w:cs="Arial"/>
        </w:rPr>
      </w:pPr>
    </w:p>
    <w:p w14:paraId="433264FC" w14:textId="671C4B80" w:rsidR="00C34925" w:rsidRPr="00451C91" w:rsidRDefault="003E39AA" w:rsidP="003E39AA">
      <w:pPr>
        <w:spacing w:after="160" w:line="278" w:lineRule="auto"/>
        <w:jc w:val="both"/>
        <w:rPr>
          <w:rFonts w:ascii="Arial" w:hAnsi="Arial" w:cs="Arial"/>
        </w:rPr>
      </w:pPr>
      <w:r w:rsidRPr="003E39AA">
        <w:rPr>
          <w:rFonts w:ascii="Arial" w:hAnsi="Arial" w:cs="Arial"/>
        </w:rPr>
        <w:t>En conjunto, estos instrumentos permiten asegurar que la ejecución del Programa “Desarrollo Institucional” se encuentre orientada a resultados, cuente con mecanismos claros de seguimiento y evaluación, y sea susceptible de revisión, fiscalización y auditoría, conforme al marco normativo aplicable y a los principios de transparencia, legalidad y rendición de cuentas.</w:t>
      </w:r>
      <w:r w:rsidR="00C34925" w:rsidRPr="00451C91">
        <w:rPr>
          <w:rFonts w:ascii="Arial" w:hAnsi="Arial" w:cs="Arial"/>
        </w:rPr>
        <w:br w:type="page"/>
      </w:r>
    </w:p>
    <w:p w14:paraId="103753FE" w14:textId="77777777" w:rsidR="00315A06" w:rsidRPr="00451C91" w:rsidRDefault="00315A06" w:rsidP="00315A06">
      <w:pPr>
        <w:rPr>
          <w:rFonts w:ascii="Arial" w:hAnsi="Arial" w:cs="Arial"/>
        </w:rPr>
      </w:pPr>
    </w:p>
    <w:p w14:paraId="7FC84316" w14:textId="7E795824" w:rsidR="003D1B3E" w:rsidRPr="00451C91" w:rsidRDefault="00432AA0" w:rsidP="00C00359">
      <w:pPr>
        <w:pStyle w:val="Ttulo1"/>
        <w:jc w:val="both"/>
        <w:rPr>
          <w:rFonts w:ascii="Arial" w:hAnsi="Arial" w:cs="Arial"/>
          <w:b/>
          <w:bCs/>
          <w:color w:val="auto"/>
          <w:sz w:val="24"/>
          <w:szCs w:val="24"/>
        </w:rPr>
      </w:pPr>
      <w:bookmarkStart w:id="112" w:name="_Toc217777959"/>
      <w:r w:rsidRPr="00451C91">
        <w:rPr>
          <w:rFonts w:ascii="Arial" w:hAnsi="Arial" w:cs="Arial"/>
          <w:b/>
          <w:bCs/>
          <w:color w:val="auto"/>
          <w:sz w:val="24"/>
          <w:szCs w:val="24"/>
        </w:rPr>
        <w:t>4.3.1</w:t>
      </w:r>
      <w:r w:rsidR="003D1B3E" w:rsidRPr="00451C91">
        <w:rPr>
          <w:rFonts w:ascii="Arial" w:hAnsi="Arial" w:cs="Arial"/>
          <w:b/>
          <w:bCs/>
          <w:color w:val="auto"/>
          <w:sz w:val="24"/>
          <w:szCs w:val="24"/>
        </w:rPr>
        <w:t xml:space="preserve"> Estructura Analítica del Programa (EAP)</w:t>
      </w:r>
      <w:bookmarkEnd w:id="112"/>
    </w:p>
    <w:p w14:paraId="0E8FD013" w14:textId="77777777" w:rsidR="00C00359" w:rsidRPr="00451C91" w:rsidRDefault="00C00359" w:rsidP="00C34925">
      <w:pPr>
        <w:spacing w:after="0"/>
        <w:jc w:val="both"/>
        <w:rPr>
          <w:rFonts w:ascii="Arial" w:hAnsi="Arial" w:cs="Arial"/>
          <w:sz w:val="24"/>
          <w:szCs w:val="24"/>
        </w:rPr>
      </w:pPr>
    </w:p>
    <w:p w14:paraId="038F22BE"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La Estructura Analítica del Programa tiene como finalidad traducir el Árbol de Objetivos en una estructura programática clara y ordenada, delimitando los niveles de resultados del Programa Desarrollo Institucional que serán medidos posteriormente a través de la Matriz de Indicadores para Resultados.</w:t>
      </w:r>
    </w:p>
    <w:p w14:paraId="68D1286C"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La Estructura Analítica del Programa (EAP) constituye el instrumento mediante el cual se organiza, de manera jerárquica, lógica y secuencial, la intervención del Programa Presupuestario Desarrollo Institucional, a partir del Árbol de Objetivos previamente validado. La EAP representa la base técnica inmediata para la construcción de la Matriz de Indicadores para Resultados (MIR), conforme a la Metodología del Marco Lógico y al enfoque del Presupuesto basado en Resultados.</w:t>
      </w:r>
    </w:p>
    <w:p w14:paraId="574442F0"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La EAP permite ordenar los objetivos del programa en distintos niveles de resultados, asegurando la congruencia entre el problema identificado, los objetivos planteados y la ejecución operativa del programa. De esta manera, delimita con precisión qué se busca lograr, cómo se logrará y a través de qué acciones, manteniendo un enfoque institucional, transversal y orientado a resultados.</w:t>
      </w:r>
    </w:p>
    <w:p w14:paraId="63AB6B7F" w14:textId="77777777" w:rsidR="007E6411" w:rsidRPr="00F27302" w:rsidRDefault="007E6411" w:rsidP="007E6411">
      <w:pPr>
        <w:spacing w:after="160" w:line="278" w:lineRule="auto"/>
        <w:jc w:val="both"/>
        <w:rPr>
          <w:rFonts w:ascii="Arial" w:hAnsi="Arial" w:cs="Arial"/>
          <w:b/>
          <w:bCs/>
          <w:sz w:val="24"/>
          <w:szCs w:val="24"/>
        </w:rPr>
      </w:pPr>
      <w:r w:rsidRPr="00F27302">
        <w:rPr>
          <w:rFonts w:ascii="Arial" w:hAnsi="Arial" w:cs="Arial"/>
          <w:b/>
          <w:bCs/>
          <w:sz w:val="24"/>
          <w:szCs w:val="24"/>
        </w:rPr>
        <w:t>a) Estructura jerárquica de la EAP</w:t>
      </w:r>
    </w:p>
    <w:p w14:paraId="57557663"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La Estructura Analítica del Programa se integra por cuatro niveles claramente diferenciados: Fin, Propósito, Componentes y Actividades, los cuales se articulan bajo una lógica de medios–fines, conforme a la Metodología del Marco Lógico.</w:t>
      </w:r>
    </w:p>
    <w:p w14:paraId="44212CDF"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Fin</w:t>
      </w:r>
    </w:p>
    <w:p w14:paraId="2759CB5A"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El Fin corresponde al impacto de carácter sistémico al que contribuye el programa y refleja el objetivo superior de la intervención institucional, sin atribuir causalidades operativas directas. Su formulación se alinea con el mandato constitucional del Instituto Electoral de Coahuila y establece el marco de referencia para la medición del impacto institucional.</w:t>
      </w:r>
    </w:p>
    <w:p w14:paraId="01F2B927" w14:textId="77777777" w:rsidR="007E6411" w:rsidRPr="00584654" w:rsidRDefault="007E6411" w:rsidP="007E6411">
      <w:pPr>
        <w:spacing w:after="160" w:line="278" w:lineRule="auto"/>
        <w:jc w:val="both"/>
        <w:rPr>
          <w:rFonts w:ascii="Arial" w:hAnsi="Arial" w:cs="Arial"/>
          <w:b/>
          <w:bCs/>
          <w:sz w:val="24"/>
          <w:szCs w:val="24"/>
        </w:rPr>
      </w:pPr>
      <w:r w:rsidRPr="00584654">
        <w:rPr>
          <w:rFonts w:ascii="Arial" w:hAnsi="Arial" w:cs="Arial"/>
          <w:b/>
          <w:bCs/>
          <w:sz w:val="24"/>
          <w:szCs w:val="24"/>
        </w:rPr>
        <w:t>Fin del Programa</w:t>
      </w:r>
    </w:p>
    <w:p w14:paraId="722DD14E" w14:textId="4A081417" w:rsidR="007E6411" w:rsidRPr="007E6411" w:rsidRDefault="00635FE5" w:rsidP="007E6411">
      <w:pPr>
        <w:spacing w:after="160" w:line="278" w:lineRule="auto"/>
        <w:jc w:val="both"/>
        <w:rPr>
          <w:rFonts w:ascii="Arial" w:hAnsi="Arial" w:cs="Arial"/>
          <w:sz w:val="24"/>
          <w:szCs w:val="24"/>
        </w:rPr>
      </w:pPr>
      <w:r w:rsidRPr="00635FE5">
        <w:rPr>
          <w:rFonts w:ascii="Arial" w:hAnsi="Arial" w:cs="Arial"/>
          <w:sz w:val="24"/>
          <w:szCs w:val="24"/>
        </w:rPr>
        <w:lastRenderedPageBreak/>
        <w:t>Contribuir al fortalecimiento de la confianza ciudadana y la legalidad en Coahuila, mediante la organización de procesos electorales que gocen de plena validez y certeza jurídica.</w:t>
      </w:r>
    </w:p>
    <w:p w14:paraId="62C3833D"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Propósito</w:t>
      </w:r>
    </w:p>
    <w:p w14:paraId="5624F09A"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El Propósito representa el resultado central que se espera alcanzar como consecuencia directa de la entrega articulada de los Componentes del programa. Se encuentra bajo control institucional y expresa la condición deseada en la operación de las Direcciones y Unidades del Instituto, constituyéndose como el eje de la intervención y el principal referente para la evaluación del desempeño institucional.</w:t>
      </w:r>
    </w:p>
    <w:p w14:paraId="4623334F" w14:textId="77777777" w:rsidR="007E6411" w:rsidRPr="004A6398" w:rsidRDefault="007E6411" w:rsidP="007E6411">
      <w:pPr>
        <w:spacing w:after="160" w:line="278" w:lineRule="auto"/>
        <w:jc w:val="both"/>
        <w:rPr>
          <w:rFonts w:ascii="Arial" w:hAnsi="Arial" w:cs="Arial"/>
          <w:b/>
          <w:bCs/>
          <w:sz w:val="24"/>
          <w:szCs w:val="24"/>
        </w:rPr>
      </w:pPr>
      <w:r w:rsidRPr="004A6398">
        <w:rPr>
          <w:rFonts w:ascii="Arial" w:hAnsi="Arial" w:cs="Arial"/>
          <w:b/>
          <w:bCs/>
          <w:sz w:val="24"/>
          <w:szCs w:val="24"/>
        </w:rPr>
        <w:t>Propósito del Programa</w:t>
      </w:r>
    </w:p>
    <w:p w14:paraId="38415DC8" w14:textId="22582157" w:rsidR="007E6411" w:rsidRPr="007E6411" w:rsidRDefault="004A6398" w:rsidP="007E6411">
      <w:pPr>
        <w:spacing w:after="160" w:line="278" w:lineRule="auto"/>
        <w:jc w:val="both"/>
        <w:rPr>
          <w:rFonts w:ascii="Arial" w:hAnsi="Arial" w:cs="Arial"/>
          <w:sz w:val="24"/>
          <w:szCs w:val="24"/>
        </w:rPr>
      </w:pPr>
      <w:r w:rsidRPr="004A6398">
        <w:rPr>
          <w:rFonts w:ascii="Arial" w:hAnsi="Arial" w:cs="Arial"/>
          <w:sz w:val="24"/>
          <w:szCs w:val="24"/>
        </w:rPr>
        <w:t>Las Direcciones y Unidades del Instituto Electoral de Coahuila ejecutan sus procesos y funciones institucionales conforme a la normatividad aplicable, garantizando el ejercicio eficiente y oportuno de la función electoral.</w:t>
      </w:r>
    </w:p>
    <w:p w14:paraId="6E456F6F" w14:textId="77777777" w:rsidR="004A6398" w:rsidRDefault="004A6398" w:rsidP="007E6411">
      <w:pPr>
        <w:spacing w:after="160" w:line="278" w:lineRule="auto"/>
        <w:jc w:val="both"/>
        <w:rPr>
          <w:rFonts w:ascii="Arial" w:hAnsi="Arial" w:cs="Arial"/>
          <w:sz w:val="24"/>
          <w:szCs w:val="24"/>
        </w:rPr>
      </w:pPr>
    </w:p>
    <w:p w14:paraId="3EB786BE" w14:textId="2A03C912" w:rsidR="007E6411" w:rsidRPr="00184043" w:rsidRDefault="007E6411" w:rsidP="007E6411">
      <w:pPr>
        <w:spacing w:after="160" w:line="278" w:lineRule="auto"/>
        <w:jc w:val="both"/>
        <w:rPr>
          <w:rFonts w:ascii="Arial" w:hAnsi="Arial" w:cs="Arial"/>
          <w:sz w:val="24"/>
          <w:szCs w:val="24"/>
        </w:rPr>
      </w:pPr>
      <w:r w:rsidRPr="00184043">
        <w:rPr>
          <w:rFonts w:ascii="Arial" w:hAnsi="Arial" w:cs="Arial"/>
          <w:sz w:val="24"/>
          <w:szCs w:val="24"/>
        </w:rPr>
        <w:t>Componentes</w:t>
      </w:r>
    </w:p>
    <w:p w14:paraId="4E5AD2E0"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Los Componentes corresponden a los resultados directos o productos institucionales que el programa debe generar para alcanzar el Propósito. Su definición deriva de los resultados inmediatos del Árbol de Objetivos y permite identificar con claridad los bienes o servicios entregables del programa. Los Componentes se encuentran alineados con los proyectos estratégicos institucionales, los cuales operan como mecanismos de ejecución y coordinación interáreas.</w:t>
      </w:r>
    </w:p>
    <w:p w14:paraId="0D58B4EB" w14:textId="77777777" w:rsidR="007E6411" w:rsidRPr="007E6411" w:rsidRDefault="007E6411" w:rsidP="007E6411">
      <w:pPr>
        <w:spacing w:after="160" w:line="278" w:lineRule="auto"/>
        <w:jc w:val="both"/>
        <w:rPr>
          <w:rFonts w:ascii="Arial" w:hAnsi="Arial" w:cs="Arial"/>
          <w:sz w:val="24"/>
          <w:szCs w:val="24"/>
        </w:rPr>
      </w:pPr>
    </w:p>
    <w:p w14:paraId="1F21512C" w14:textId="77777777" w:rsidR="007E6411" w:rsidRPr="00184043" w:rsidRDefault="007E6411" w:rsidP="007E6411">
      <w:pPr>
        <w:spacing w:after="160" w:line="278" w:lineRule="auto"/>
        <w:jc w:val="both"/>
        <w:rPr>
          <w:rFonts w:ascii="Arial" w:hAnsi="Arial" w:cs="Arial"/>
          <w:b/>
          <w:bCs/>
          <w:sz w:val="24"/>
          <w:szCs w:val="24"/>
        </w:rPr>
      </w:pPr>
      <w:r w:rsidRPr="00184043">
        <w:rPr>
          <w:rFonts w:ascii="Arial" w:hAnsi="Arial" w:cs="Arial"/>
          <w:b/>
          <w:bCs/>
          <w:sz w:val="24"/>
          <w:szCs w:val="24"/>
        </w:rPr>
        <w:t>Componentes del Programa</w:t>
      </w:r>
    </w:p>
    <w:p w14:paraId="5C33C87E" w14:textId="77777777" w:rsidR="007E6411" w:rsidRPr="007E6411" w:rsidRDefault="007E6411" w:rsidP="007E6411">
      <w:pPr>
        <w:spacing w:after="160" w:line="278" w:lineRule="auto"/>
        <w:jc w:val="both"/>
        <w:rPr>
          <w:rFonts w:ascii="Arial" w:hAnsi="Arial" w:cs="Arial"/>
          <w:sz w:val="24"/>
          <w:szCs w:val="24"/>
        </w:rPr>
      </w:pPr>
    </w:p>
    <w:p w14:paraId="499F7CDD" w14:textId="61E1C373"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 xml:space="preserve">Componente 1. </w:t>
      </w:r>
      <w:r w:rsidR="00610C30" w:rsidRPr="00610C30">
        <w:rPr>
          <w:rFonts w:ascii="Arial" w:hAnsi="Arial" w:cs="Arial"/>
          <w:sz w:val="24"/>
          <w:szCs w:val="24"/>
        </w:rPr>
        <w:t>Procesos electorales operados conforme a la normatividad aplicable y a la planeación institucional aprobada.</w:t>
      </w:r>
    </w:p>
    <w:p w14:paraId="5E59114C" w14:textId="2BEEB823"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 xml:space="preserve">Componente 2. </w:t>
      </w:r>
      <w:r w:rsidR="00610C30" w:rsidRPr="00610C30">
        <w:rPr>
          <w:rFonts w:ascii="Arial" w:hAnsi="Arial" w:cs="Arial"/>
          <w:sz w:val="24"/>
          <w:szCs w:val="24"/>
        </w:rPr>
        <w:t>Acciones de educación cívica y participación ciudadana ejecutadas conforme a los programas aprobados.</w:t>
      </w:r>
    </w:p>
    <w:p w14:paraId="73668CD2" w14:textId="58126F29"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lastRenderedPageBreak/>
        <w:t xml:space="preserve">Componente 3. </w:t>
      </w:r>
      <w:r w:rsidR="00090F21" w:rsidRPr="00090F21">
        <w:rPr>
          <w:rFonts w:ascii="Arial" w:hAnsi="Arial" w:cs="Arial"/>
          <w:sz w:val="24"/>
          <w:szCs w:val="24"/>
        </w:rPr>
        <w:t>Procesos de prerrogativas, partidos políticos y fiscalización operados conforme a la normatividad vigente</w:t>
      </w:r>
    </w:p>
    <w:p w14:paraId="403546A1" w14:textId="773C107A"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 xml:space="preserve">Componente 4. </w:t>
      </w:r>
      <w:r w:rsidR="00825BC0" w:rsidRPr="00825BC0">
        <w:rPr>
          <w:rFonts w:ascii="Arial" w:hAnsi="Arial" w:cs="Arial"/>
          <w:sz w:val="24"/>
          <w:szCs w:val="24"/>
        </w:rPr>
        <w:t>Gestión administrativa y sistemas de rendición de cuentas operados bajo criterios de legalidad y eficiencia.</w:t>
      </w:r>
    </w:p>
    <w:p w14:paraId="6E3A23C5" w14:textId="10EA83F1"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 xml:space="preserve">Componente 5. </w:t>
      </w:r>
      <w:r w:rsidR="00825BC0" w:rsidRPr="00825BC0">
        <w:rPr>
          <w:rFonts w:ascii="Arial" w:hAnsi="Arial" w:cs="Arial"/>
          <w:sz w:val="24"/>
          <w:szCs w:val="24"/>
        </w:rPr>
        <w:t>Control interno, supervisión y acciones correctivas implementadas a nivel institucional.</w:t>
      </w:r>
    </w:p>
    <w:p w14:paraId="477B3055" w14:textId="77777777" w:rsidR="007E6411" w:rsidRPr="007E6411" w:rsidRDefault="007E6411" w:rsidP="007E6411">
      <w:pPr>
        <w:spacing w:after="160" w:line="278" w:lineRule="auto"/>
        <w:jc w:val="both"/>
        <w:rPr>
          <w:rFonts w:ascii="Arial" w:hAnsi="Arial" w:cs="Arial"/>
          <w:sz w:val="24"/>
          <w:szCs w:val="24"/>
        </w:rPr>
      </w:pPr>
    </w:p>
    <w:p w14:paraId="5BF9F8C8"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Actividades</w:t>
      </w:r>
    </w:p>
    <w:p w14:paraId="2038BBAE"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Las Actividades representan el conjunto de acciones específicas necesarias para producir cada uno de los Componentes del programa. Su ejecución se realiza a través de proyectos estratégicos institucionales, los cuales agrupan actividades de naturaleza administrativa, técnica y de control, permitiendo canalizar la participación de las distintas Direcciones y Unidades sin generar duplicidad de esfuerzos ni fragmentación programática. Las actividades no constituyen programas presupuestarios independientes.</w:t>
      </w:r>
    </w:p>
    <w:p w14:paraId="724B5848" w14:textId="77777777" w:rsidR="007E6411" w:rsidRPr="00851E22" w:rsidRDefault="007E6411" w:rsidP="007E6411">
      <w:pPr>
        <w:spacing w:after="160" w:line="278" w:lineRule="auto"/>
        <w:jc w:val="both"/>
        <w:rPr>
          <w:rFonts w:ascii="Arial" w:hAnsi="Arial" w:cs="Arial"/>
          <w:b/>
          <w:bCs/>
          <w:sz w:val="24"/>
          <w:szCs w:val="24"/>
        </w:rPr>
      </w:pPr>
      <w:r w:rsidRPr="00851E22">
        <w:rPr>
          <w:rFonts w:ascii="Arial" w:hAnsi="Arial" w:cs="Arial"/>
          <w:b/>
          <w:bCs/>
          <w:sz w:val="24"/>
          <w:szCs w:val="24"/>
        </w:rPr>
        <w:t>b) Relación con los Proyectos Estratégicos Institucionales</w:t>
      </w:r>
    </w:p>
    <w:p w14:paraId="7D37937B"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Los proyectos estratégicos institucionales funcionan como vehículos de ejecución de las actividades del Programa Presupuestario Desarrollo Institucional, permitiendo:</w:t>
      </w:r>
    </w:p>
    <w:p w14:paraId="266D47E6" w14:textId="77777777" w:rsidR="007E6411" w:rsidRPr="00FC6775" w:rsidRDefault="007E6411">
      <w:pPr>
        <w:pStyle w:val="Prrafodelista"/>
        <w:numPr>
          <w:ilvl w:val="0"/>
          <w:numId w:val="39"/>
        </w:numPr>
        <w:spacing w:after="160" w:line="278" w:lineRule="auto"/>
        <w:jc w:val="both"/>
        <w:rPr>
          <w:rFonts w:ascii="Arial" w:hAnsi="Arial" w:cs="Arial"/>
          <w:sz w:val="24"/>
          <w:szCs w:val="24"/>
        </w:rPr>
      </w:pPr>
      <w:r w:rsidRPr="00FC6775">
        <w:rPr>
          <w:rFonts w:ascii="Arial" w:hAnsi="Arial" w:cs="Arial"/>
          <w:sz w:val="24"/>
          <w:szCs w:val="24"/>
        </w:rPr>
        <w:t>Coordinar la participación interáreas.</w:t>
      </w:r>
    </w:p>
    <w:p w14:paraId="510EDCF2" w14:textId="77777777" w:rsidR="007E6411" w:rsidRPr="00FC6775" w:rsidRDefault="007E6411">
      <w:pPr>
        <w:pStyle w:val="Prrafodelista"/>
        <w:numPr>
          <w:ilvl w:val="0"/>
          <w:numId w:val="39"/>
        </w:numPr>
        <w:spacing w:after="160" w:line="278" w:lineRule="auto"/>
        <w:jc w:val="both"/>
        <w:rPr>
          <w:rFonts w:ascii="Arial" w:hAnsi="Arial" w:cs="Arial"/>
          <w:sz w:val="24"/>
          <w:szCs w:val="24"/>
        </w:rPr>
      </w:pPr>
      <w:r w:rsidRPr="00FC6775">
        <w:rPr>
          <w:rFonts w:ascii="Arial" w:hAnsi="Arial" w:cs="Arial"/>
          <w:sz w:val="24"/>
          <w:szCs w:val="24"/>
        </w:rPr>
        <w:t>Asignar responsabilidades claras.</w:t>
      </w:r>
    </w:p>
    <w:p w14:paraId="28B8F624" w14:textId="77777777" w:rsidR="00FC6775" w:rsidRDefault="007E6411">
      <w:pPr>
        <w:pStyle w:val="Prrafodelista"/>
        <w:numPr>
          <w:ilvl w:val="0"/>
          <w:numId w:val="39"/>
        </w:numPr>
        <w:spacing w:after="160" w:line="278" w:lineRule="auto"/>
        <w:jc w:val="both"/>
        <w:rPr>
          <w:rFonts w:ascii="Arial" w:hAnsi="Arial" w:cs="Arial"/>
          <w:sz w:val="24"/>
          <w:szCs w:val="24"/>
        </w:rPr>
      </w:pPr>
      <w:r w:rsidRPr="00FC6775">
        <w:rPr>
          <w:rFonts w:ascii="Arial" w:hAnsi="Arial" w:cs="Arial"/>
          <w:sz w:val="24"/>
          <w:szCs w:val="24"/>
        </w:rPr>
        <w:t>Dar seguimiento operativo a las actividades.</w:t>
      </w:r>
    </w:p>
    <w:p w14:paraId="2CAAA830" w14:textId="1A397136" w:rsidR="007E6411" w:rsidRPr="00FC6775" w:rsidRDefault="007E6411">
      <w:pPr>
        <w:pStyle w:val="Prrafodelista"/>
        <w:numPr>
          <w:ilvl w:val="0"/>
          <w:numId w:val="39"/>
        </w:numPr>
        <w:spacing w:after="160" w:line="278" w:lineRule="auto"/>
        <w:jc w:val="both"/>
        <w:rPr>
          <w:rFonts w:ascii="Arial" w:hAnsi="Arial" w:cs="Arial"/>
          <w:sz w:val="24"/>
          <w:szCs w:val="24"/>
        </w:rPr>
      </w:pPr>
      <w:r w:rsidRPr="00FC6775">
        <w:rPr>
          <w:rFonts w:ascii="Arial" w:hAnsi="Arial" w:cs="Arial"/>
          <w:sz w:val="24"/>
          <w:szCs w:val="24"/>
        </w:rPr>
        <w:t>Generar información para la medición de los indicadores definidos en la MIR.</w:t>
      </w:r>
    </w:p>
    <w:p w14:paraId="4F8964AF" w14:textId="77777777"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Un mismo proyecto estratégico puede contribuir al cumplimiento de uno o más Componentes, sin romper la unidad programática del programa ni la lógica de intervención establecida en la EAP.</w:t>
      </w:r>
    </w:p>
    <w:p w14:paraId="64E8769F" w14:textId="77777777" w:rsidR="007E6411" w:rsidRPr="007E6411" w:rsidRDefault="007E6411" w:rsidP="007E6411">
      <w:pPr>
        <w:spacing w:after="160" w:line="278" w:lineRule="auto"/>
        <w:jc w:val="both"/>
        <w:rPr>
          <w:rFonts w:ascii="Arial" w:hAnsi="Arial" w:cs="Arial"/>
          <w:sz w:val="24"/>
          <w:szCs w:val="24"/>
        </w:rPr>
      </w:pPr>
    </w:p>
    <w:p w14:paraId="451BA4ED" w14:textId="77777777" w:rsidR="007E6411" w:rsidRPr="00851E22" w:rsidRDefault="007E6411" w:rsidP="007E6411">
      <w:pPr>
        <w:spacing w:after="160" w:line="278" w:lineRule="auto"/>
        <w:jc w:val="both"/>
        <w:rPr>
          <w:rFonts w:ascii="Arial" w:hAnsi="Arial" w:cs="Arial"/>
          <w:b/>
          <w:bCs/>
          <w:sz w:val="24"/>
          <w:szCs w:val="24"/>
        </w:rPr>
      </w:pPr>
      <w:r w:rsidRPr="00851E22">
        <w:rPr>
          <w:rFonts w:ascii="Arial" w:hAnsi="Arial" w:cs="Arial"/>
          <w:b/>
          <w:bCs/>
          <w:sz w:val="24"/>
          <w:szCs w:val="24"/>
        </w:rPr>
        <w:t>c) Coherencia metodológica de la EAP</w:t>
      </w:r>
    </w:p>
    <w:p w14:paraId="3163A9D5" w14:textId="5AC78E88" w:rsidR="007E6411" w:rsidRPr="007E6411" w:rsidRDefault="007E6411" w:rsidP="007E6411">
      <w:pPr>
        <w:spacing w:after="160" w:line="278" w:lineRule="auto"/>
        <w:jc w:val="both"/>
        <w:rPr>
          <w:rFonts w:ascii="Arial" w:hAnsi="Arial" w:cs="Arial"/>
          <w:sz w:val="24"/>
          <w:szCs w:val="24"/>
        </w:rPr>
      </w:pPr>
      <w:r w:rsidRPr="007E6411">
        <w:rPr>
          <w:rFonts w:ascii="Arial" w:hAnsi="Arial" w:cs="Arial"/>
          <w:sz w:val="24"/>
          <w:szCs w:val="24"/>
        </w:rPr>
        <w:t>La Estructura Analítica del Programa:</w:t>
      </w:r>
    </w:p>
    <w:p w14:paraId="11989826" w14:textId="77777777" w:rsidR="007E6411" w:rsidRPr="00D4562C" w:rsidRDefault="007E6411">
      <w:pPr>
        <w:pStyle w:val="Prrafodelista"/>
        <w:numPr>
          <w:ilvl w:val="0"/>
          <w:numId w:val="40"/>
        </w:numPr>
        <w:spacing w:after="160" w:line="278" w:lineRule="auto"/>
        <w:jc w:val="both"/>
        <w:rPr>
          <w:rFonts w:ascii="Arial" w:hAnsi="Arial" w:cs="Arial"/>
          <w:sz w:val="24"/>
          <w:szCs w:val="24"/>
        </w:rPr>
      </w:pPr>
      <w:r w:rsidRPr="00D4562C">
        <w:rPr>
          <w:rFonts w:ascii="Arial" w:hAnsi="Arial" w:cs="Arial"/>
          <w:sz w:val="24"/>
          <w:szCs w:val="24"/>
        </w:rPr>
        <w:lastRenderedPageBreak/>
        <w:t>Mantiene una desagregación lógica y ordenada de los resultados institucionales.</w:t>
      </w:r>
    </w:p>
    <w:p w14:paraId="16F9770D" w14:textId="5A23422C" w:rsidR="007E6411" w:rsidRPr="00F76E65" w:rsidRDefault="007E6411">
      <w:pPr>
        <w:pStyle w:val="Prrafodelista"/>
        <w:numPr>
          <w:ilvl w:val="0"/>
          <w:numId w:val="40"/>
        </w:numPr>
        <w:spacing w:after="160" w:line="278" w:lineRule="auto"/>
        <w:jc w:val="both"/>
        <w:rPr>
          <w:rFonts w:ascii="Arial" w:hAnsi="Arial" w:cs="Arial"/>
          <w:sz w:val="24"/>
          <w:szCs w:val="24"/>
        </w:rPr>
      </w:pPr>
      <w:r w:rsidRPr="00F76E65">
        <w:rPr>
          <w:rFonts w:ascii="Arial" w:hAnsi="Arial" w:cs="Arial"/>
          <w:sz w:val="24"/>
          <w:szCs w:val="24"/>
        </w:rPr>
        <w:t>Respeta la jerarquía de objetivos establecida por la Metodología del Marco Lógico.</w:t>
      </w:r>
    </w:p>
    <w:p w14:paraId="7B58E7F0" w14:textId="77777777" w:rsidR="007E6411" w:rsidRPr="00D4562C" w:rsidRDefault="007E6411">
      <w:pPr>
        <w:pStyle w:val="Prrafodelista"/>
        <w:numPr>
          <w:ilvl w:val="0"/>
          <w:numId w:val="40"/>
        </w:numPr>
        <w:spacing w:after="160" w:line="278" w:lineRule="auto"/>
        <w:jc w:val="both"/>
        <w:rPr>
          <w:rFonts w:ascii="Arial" w:hAnsi="Arial" w:cs="Arial"/>
          <w:sz w:val="24"/>
          <w:szCs w:val="24"/>
        </w:rPr>
      </w:pPr>
      <w:r w:rsidRPr="00D4562C">
        <w:rPr>
          <w:rFonts w:ascii="Arial" w:hAnsi="Arial" w:cs="Arial"/>
          <w:sz w:val="24"/>
          <w:szCs w:val="24"/>
        </w:rPr>
        <w:t>Evita duplicidades y dispersión programática.</w:t>
      </w:r>
    </w:p>
    <w:p w14:paraId="15AE3F14" w14:textId="77777777" w:rsidR="007E6411" w:rsidRPr="00D4562C" w:rsidRDefault="007E6411">
      <w:pPr>
        <w:pStyle w:val="Prrafodelista"/>
        <w:numPr>
          <w:ilvl w:val="0"/>
          <w:numId w:val="40"/>
        </w:numPr>
        <w:spacing w:after="160" w:line="278" w:lineRule="auto"/>
        <w:jc w:val="both"/>
        <w:rPr>
          <w:rFonts w:ascii="Arial" w:hAnsi="Arial" w:cs="Arial"/>
          <w:sz w:val="24"/>
          <w:szCs w:val="24"/>
        </w:rPr>
      </w:pPr>
      <w:r w:rsidRPr="00D4562C">
        <w:rPr>
          <w:rFonts w:ascii="Arial" w:hAnsi="Arial" w:cs="Arial"/>
          <w:sz w:val="24"/>
          <w:szCs w:val="24"/>
        </w:rPr>
        <w:t>Es compatible con la Matriz de Indicadores para Resultados en su estructura 4×4.</w:t>
      </w:r>
    </w:p>
    <w:p w14:paraId="72EB658B" w14:textId="77777777" w:rsidR="007E6411" w:rsidRPr="00D4562C" w:rsidRDefault="007E6411">
      <w:pPr>
        <w:pStyle w:val="Prrafodelista"/>
        <w:numPr>
          <w:ilvl w:val="0"/>
          <w:numId w:val="40"/>
        </w:numPr>
        <w:spacing w:after="160" w:line="278" w:lineRule="auto"/>
        <w:jc w:val="both"/>
        <w:rPr>
          <w:rFonts w:ascii="Arial" w:hAnsi="Arial" w:cs="Arial"/>
          <w:sz w:val="24"/>
          <w:szCs w:val="24"/>
        </w:rPr>
      </w:pPr>
      <w:r w:rsidRPr="00D4562C">
        <w:rPr>
          <w:rFonts w:ascii="Arial" w:hAnsi="Arial" w:cs="Arial"/>
          <w:sz w:val="24"/>
          <w:szCs w:val="24"/>
        </w:rPr>
        <w:t>Permite la trazabilidad entre actividades, componentes, propósito y fin, facilitando los procesos de seguimiento, evaluación, rendición de cuentas y auditoría.</w:t>
      </w:r>
    </w:p>
    <w:p w14:paraId="4BA36ACC" w14:textId="77777777" w:rsidR="007E6411" w:rsidRPr="007E6411" w:rsidRDefault="007E6411" w:rsidP="007E6411">
      <w:pPr>
        <w:spacing w:after="160" w:line="278" w:lineRule="auto"/>
        <w:jc w:val="both"/>
        <w:rPr>
          <w:rFonts w:ascii="Arial" w:hAnsi="Arial" w:cs="Arial"/>
          <w:sz w:val="24"/>
          <w:szCs w:val="24"/>
        </w:rPr>
      </w:pPr>
    </w:p>
    <w:p w14:paraId="57450420" w14:textId="77777777" w:rsidR="007E6411" w:rsidRPr="00851E22" w:rsidRDefault="007E6411" w:rsidP="007E6411">
      <w:pPr>
        <w:spacing w:after="160" w:line="278" w:lineRule="auto"/>
        <w:jc w:val="both"/>
        <w:rPr>
          <w:rFonts w:ascii="Arial" w:hAnsi="Arial" w:cs="Arial"/>
          <w:b/>
          <w:bCs/>
          <w:sz w:val="24"/>
          <w:szCs w:val="24"/>
        </w:rPr>
      </w:pPr>
      <w:r w:rsidRPr="00851E22">
        <w:rPr>
          <w:rFonts w:ascii="Arial" w:hAnsi="Arial" w:cs="Arial"/>
          <w:b/>
          <w:bCs/>
          <w:sz w:val="24"/>
          <w:szCs w:val="24"/>
        </w:rPr>
        <w:t>d) Cierre técnico del apartado</w:t>
      </w:r>
    </w:p>
    <w:p w14:paraId="7B6D913A" w14:textId="77777777" w:rsidR="00851E22" w:rsidRDefault="00851E22" w:rsidP="007E6411">
      <w:pPr>
        <w:spacing w:after="160" w:line="278" w:lineRule="auto"/>
        <w:jc w:val="both"/>
        <w:rPr>
          <w:rFonts w:ascii="Arial" w:hAnsi="Arial" w:cs="Arial"/>
          <w:sz w:val="24"/>
          <w:szCs w:val="24"/>
        </w:rPr>
      </w:pPr>
    </w:p>
    <w:p w14:paraId="3512AAEA" w14:textId="77777777" w:rsidR="00851E22" w:rsidRDefault="007E6411" w:rsidP="007E6411">
      <w:pPr>
        <w:spacing w:after="160" w:line="278" w:lineRule="auto"/>
        <w:jc w:val="both"/>
        <w:rPr>
          <w:rFonts w:ascii="Arial" w:hAnsi="Arial" w:cs="Arial"/>
          <w:sz w:val="24"/>
          <w:szCs w:val="24"/>
        </w:rPr>
      </w:pPr>
      <w:r w:rsidRPr="007E6411">
        <w:rPr>
          <w:rFonts w:ascii="Arial" w:hAnsi="Arial" w:cs="Arial"/>
          <w:sz w:val="24"/>
          <w:szCs w:val="24"/>
        </w:rPr>
        <w:t>La Estructura Analítica del Programa constituye una herramienta metodológica clave para la correcta implementación del Programa Presupuestario Desarrollo Institucional, al ordenar de manera sistemática los objetivos, resultados y actividades institucionales, y establecer una base sólida para la construcción de la Matriz de Indicadores para Resultados, la programación presupuestaria y los procesos de seguimiento, evaluación y rendición de cuentas.</w:t>
      </w:r>
    </w:p>
    <w:p w14:paraId="1C883299" w14:textId="283393E6" w:rsidR="007E6411" w:rsidRDefault="007E6411" w:rsidP="007E6411">
      <w:pPr>
        <w:spacing w:after="160" w:line="278" w:lineRule="auto"/>
        <w:jc w:val="both"/>
        <w:rPr>
          <w:rFonts w:ascii="Arial" w:hAnsi="Arial" w:cs="Arial"/>
          <w:sz w:val="24"/>
          <w:szCs w:val="24"/>
        </w:rPr>
      </w:pPr>
    </w:p>
    <w:p w14:paraId="28F6E975" w14:textId="64DB8854" w:rsidR="004E658C" w:rsidRPr="00451C91" w:rsidRDefault="00177111" w:rsidP="00476CA2">
      <w:pPr>
        <w:jc w:val="both"/>
        <w:rPr>
          <w:rFonts w:ascii="Arial" w:hAnsi="Arial" w:cs="Arial"/>
          <w:b/>
          <w:bCs/>
          <w:sz w:val="24"/>
          <w:szCs w:val="24"/>
        </w:rPr>
      </w:pPr>
      <w:r w:rsidRPr="00451C91">
        <w:rPr>
          <w:rFonts w:ascii="Arial" w:hAnsi="Arial" w:cs="Arial"/>
          <w:b/>
          <w:bCs/>
          <w:sz w:val="24"/>
          <w:szCs w:val="24"/>
        </w:rPr>
        <w:t>Estructura Analítica del Programa</w:t>
      </w:r>
      <w:r w:rsidR="00FD2430" w:rsidRPr="00451C91">
        <w:rPr>
          <w:rFonts w:ascii="Arial" w:hAnsi="Arial" w:cs="Arial"/>
          <w:b/>
          <w:bCs/>
          <w:sz w:val="24"/>
          <w:szCs w:val="24"/>
        </w:rPr>
        <w:t>:</w:t>
      </w:r>
    </w:p>
    <w:tbl>
      <w:tblPr>
        <w:tblStyle w:val="Tablaconcuadrcula"/>
        <w:tblpPr w:leftFromText="141" w:rightFromText="141" w:vertAnchor="text" w:horzAnchor="margin" w:tblpXSpec="center" w:tblpY="251"/>
        <w:tblW w:w="10627" w:type="dxa"/>
        <w:tblLook w:val="04A0" w:firstRow="1" w:lastRow="0" w:firstColumn="1" w:lastColumn="0" w:noHBand="0" w:noVBand="1"/>
      </w:tblPr>
      <w:tblGrid>
        <w:gridCol w:w="5497"/>
        <w:gridCol w:w="5130"/>
      </w:tblGrid>
      <w:tr w:rsidR="004E658C" w:rsidRPr="00451C91" w14:paraId="7595D865" w14:textId="77777777" w:rsidTr="00DE0D70">
        <w:trPr>
          <w:trHeight w:val="20"/>
        </w:trPr>
        <w:tc>
          <w:tcPr>
            <w:tcW w:w="5497" w:type="dxa"/>
            <w:vAlign w:val="center"/>
          </w:tcPr>
          <w:p w14:paraId="2CC36B96"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Efectos indirectos</w:t>
            </w:r>
          </w:p>
        </w:tc>
        <w:tc>
          <w:tcPr>
            <w:tcW w:w="5130" w:type="dxa"/>
            <w:vAlign w:val="center"/>
          </w:tcPr>
          <w:p w14:paraId="600331AE"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Fines indirectos</w:t>
            </w:r>
          </w:p>
        </w:tc>
      </w:tr>
      <w:tr w:rsidR="004E658C" w:rsidRPr="00451C91" w14:paraId="47E8C7D8" w14:textId="77777777" w:rsidTr="00DE0D70">
        <w:trPr>
          <w:trHeight w:val="20"/>
        </w:trPr>
        <w:tc>
          <w:tcPr>
            <w:tcW w:w="5497" w:type="dxa"/>
            <w:vAlign w:val="center"/>
          </w:tcPr>
          <w:p w14:paraId="109B8205" w14:textId="77777777" w:rsidR="004E658C" w:rsidRPr="00451C91" w:rsidRDefault="004E658C" w:rsidP="00DE0D70">
            <w:pPr>
              <w:spacing w:after="0"/>
              <w:jc w:val="both"/>
              <w:rPr>
                <w:rFonts w:ascii="Arial" w:hAnsi="Arial" w:cs="Arial"/>
                <w:b/>
                <w:bCs/>
                <w:sz w:val="24"/>
                <w:szCs w:val="24"/>
              </w:rPr>
            </w:pPr>
            <w:r w:rsidRPr="00451C91">
              <w:rPr>
                <w:rFonts w:ascii="Arial" w:hAnsi="Arial" w:cs="Arial"/>
                <w:sz w:val="24"/>
                <w:szCs w:val="24"/>
              </w:rPr>
              <w:t>Los procesos electorales en Coahuila no se llevan a cabo de manera ordenada y conforme a los principios de legalidad.</w:t>
            </w:r>
          </w:p>
        </w:tc>
        <w:tc>
          <w:tcPr>
            <w:tcW w:w="5130" w:type="dxa"/>
            <w:vAlign w:val="center"/>
          </w:tcPr>
          <w:p w14:paraId="38D7BFE0" w14:textId="10EEEA5A" w:rsidR="004E658C" w:rsidRPr="00451C91" w:rsidRDefault="00A528FF" w:rsidP="00DE0D70">
            <w:pPr>
              <w:spacing w:after="0"/>
              <w:jc w:val="both"/>
              <w:rPr>
                <w:rFonts w:ascii="Arial" w:hAnsi="Arial" w:cs="Arial"/>
                <w:b/>
                <w:bCs/>
                <w:sz w:val="24"/>
                <w:szCs w:val="24"/>
              </w:rPr>
            </w:pPr>
            <w:r w:rsidRPr="00A528FF">
              <w:rPr>
                <w:rFonts w:ascii="Arial" w:hAnsi="Arial" w:cs="Arial"/>
                <w:sz w:val="24"/>
                <w:szCs w:val="24"/>
              </w:rPr>
              <w:t>Los procesos electorales en Coahuila se llevan a cabo de manera ordenada y conforme a los principios de legalidad, certeza y validez jurídica.</w:t>
            </w:r>
          </w:p>
        </w:tc>
      </w:tr>
      <w:tr w:rsidR="004E658C" w:rsidRPr="00451C91" w14:paraId="7DC3EABE" w14:textId="77777777" w:rsidTr="00DE0D70">
        <w:trPr>
          <w:trHeight w:val="20"/>
        </w:trPr>
        <w:tc>
          <w:tcPr>
            <w:tcW w:w="5497" w:type="dxa"/>
          </w:tcPr>
          <w:p w14:paraId="484790A5" w14:textId="77777777" w:rsidR="004E658C" w:rsidRPr="00451C91" w:rsidRDefault="004E658C" w:rsidP="00DE0D70">
            <w:pPr>
              <w:spacing w:after="0"/>
              <w:jc w:val="both"/>
              <w:rPr>
                <w:rFonts w:ascii="Arial" w:hAnsi="Arial" w:cs="Arial"/>
                <w:sz w:val="24"/>
                <w:szCs w:val="24"/>
              </w:rPr>
            </w:pPr>
            <w:r w:rsidRPr="00451C91">
              <w:rPr>
                <w:rFonts w:ascii="Arial" w:hAnsi="Arial" w:cs="Arial"/>
                <w:sz w:val="24"/>
                <w:szCs w:val="24"/>
              </w:rPr>
              <w:t>Debilidades en la ejecución, gestión y control de los recursos públicos del Instituto Electoral de Coahuila.</w:t>
            </w:r>
          </w:p>
        </w:tc>
        <w:tc>
          <w:tcPr>
            <w:tcW w:w="51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14"/>
            </w:tblGrid>
            <w:tr w:rsidR="004E658C" w:rsidRPr="00451C91" w14:paraId="11D29971" w14:textId="77777777" w:rsidTr="00DE0D70">
              <w:trPr>
                <w:tblCellSpacing w:w="15" w:type="dxa"/>
              </w:trPr>
              <w:tc>
                <w:tcPr>
                  <w:tcW w:w="0" w:type="auto"/>
                  <w:vAlign w:val="center"/>
                  <w:hideMark/>
                </w:tcPr>
                <w:p w14:paraId="7C84E859" w14:textId="77777777" w:rsidR="004E658C" w:rsidRPr="00451C91" w:rsidRDefault="004E658C" w:rsidP="00615DE8">
                  <w:pPr>
                    <w:framePr w:hSpace="141" w:wrap="around" w:vAnchor="text" w:hAnchor="margin" w:xAlign="center" w:y="251"/>
                    <w:spacing w:after="0" w:line="240" w:lineRule="auto"/>
                    <w:jc w:val="both"/>
                    <w:rPr>
                      <w:rFonts w:ascii="Arial" w:eastAsia="Times New Roman" w:hAnsi="Arial" w:cs="Arial"/>
                      <w:sz w:val="24"/>
                      <w:szCs w:val="24"/>
                      <w:lang w:val="es-ES"/>
                    </w:rPr>
                  </w:pPr>
                  <w:r w:rsidRPr="00451C91">
                    <w:rPr>
                      <w:rFonts w:ascii="Arial" w:hAnsi="Arial" w:cs="Arial"/>
                      <w:sz w:val="24"/>
                      <w:szCs w:val="24"/>
                    </w:rPr>
                    <w:t>Fortalecimiento en la ejecución, gestión y control de los recursos públicos del Instituto Electoral de Coahuila.</w:t>
                  </w:r>
                </w:p>
              </w:tc>
            </w:tr>
          </w:tbl>
          <w:p w14:paraId="5755484F" w14:textId="77777777" w:rsidR="004E658C" w:rsidRPr="00451C91" w:rsidRDefault="004E658C" w:rsidP="00DE0D70">
            <w:pPr>
              <w:spacing w:after="0"/>
              <w:jc w:val="both"/>
              <w:rPr>
                <w:rFonts w:ascii="Arial" w:hAnsi="Arial" w:cs="Arial"/>
                <w:sz w:val="24"/>
                <w:szCs w:val="24"/>
              </w:rPr>
            </w:pPr>
          </w:p>
        </w:tc>
      </w:tr>
      <w:tr w:rsidR="004E658C" w:rsidRPr="00451C91" w14:paraId="5F5D4770" w14:textId="77777777" w:rsidTr="00DE0D70">
        <w:trPr>
          <w:trHeight w:val="20"/>
        </w:trPr>
        <w:tc>
          <w:tcPr>
            <w:tcW w:w="5497" w:type="dxa"/>
            <w:vAlign w:val="center"/>
          </w:tcPr>
          <w:p w14:paraId="60117860"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Incremento de observaciones de auditoría y acciones correctivas.</w:t>
            </w:r>
          </w:p>
        </w:tc>
        <w:tc>
          <w:tcPr>
            <w:tcW w:w="5130" w:type="dxa"/>
            <w:vAlign w:val="center"/>
          </w:tcPr>
          <w:p w14:paraId="1943F6BC"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Reducción de observaciones de auditoría y de acciones correctivas.</w:t>
            </w:r>
          </w:p>
        </w:tc>
      </w:tr>
      <w:tr w:rsidR="00A528FF" w:rsidRPr="00451C91" w14:paraId="67B0E1BD" w14:textId="77777777" w:rsidTr="00DE0D70">
        <w:trPr>
          <w:trHeight w:val="20"/>
        </w:trPr>
        <w:tc>
          <w:tcPr>
            <w:tcW w:w="5497" w:type="dxa"/>
            <w:vAlign w:val="center"/>
          </w:tcPr>
          <w:p w14:paraId="776DC7A7" w14:textId="62553C5E" w:rsidR="00A528FF" w:rsidRPr="00451C91" w:rsidRDefault="00A528FF" w:rsidP="00DE0D70">
            <w:pPr>
              <w:spacing w:after="0"/>
              <w:jc w:val="both"/>
              <w:rPr>
                <w:rFonts w:ascii="Arial" w:hAnsi="Arial" w:cs="Arial"/>
                <w:color w:val="000000"/>
                <w:sz w:val="24"/>
                <w:szCs w:val="24"/>
              </w:rPr>
            </w:pPr>
            <w:r w:rsidRPr="00A528FF">
              <w:rPr>
                <w:rFonts w:ascii="Arial" w:hAnsi="Arial" w:cs="Arial"/>
                <w:color w:val="000000"/>
                <w:sz w:val="24"/>
                <w:szCs w:val="24"/>
              </w:rPr>
              <w:lastRenderedPageBreak/>
              <w:t>Imposición de sanciones y medidas correctivas por incumplimientos normativos detectados.</w:t>
            </w:r>
          </w:p>
        </w:tc>
        <w:tc>
          <w:tcPr>
            <w:tcW w:w="5130" w:type="dxa"/>
            <w:vAlign w:val="center"/>
          </w:tcPr>
          <w:p w14:paraId="49915684" w14:textId="32E8BB0C" w:rsidR="00A528FF" w:rsidRPr="00451C91" w:rsidRDefault="00A528FF" w:rsidP="00DE0D70">
            <w:pPr>
              <w:spacing w:after="0"/>
              <w:jc w:val="both"/>
              <w:rPr>
                <w:rFonts w:ascii="Arial" w:hAnsi="Arial" w:cs="Arial"/>
                <w:color w:val="000000"/>
                <w:sz w:val="24"/>
                <w:szCs w:val="24"/>
              </w:rPr>
            </w:pPr>
            <w:r w:rsidRPr="00A528FF">
              <w:rPr>
                <w:rFonts w:ascii="Arial" w:hAnsi="Arial" w:cs="Arial"/>
                <w:color w:val="000000"/>
                <w:sz w:val="24"/>
                <w:szCs w:val="24"/>
              </w:rPr>
              <w:t>Prevención de sanciones y medidas correctivas por incumplimientos normativos detectados.</w:t>
            </w:r>
          </w:p>
        </w:tc>
      </w:tr>
      <w:tr w:rsidR="004E658C" w:rsidRPr="00451C91" w14:paraId="66E88A9F" w14:textId="77777777" w:rsidTr="00DE0D70">
        <w:trPr>
          <w:trHeight w:val="20"/>
        </w:trPr>
        <w:tc>
          <w:tcPr>
            <w:tcW w:w="5497" w:type="dxa"/>
            <w:vAlign w:val="center"/>
          </w:tcPr>
          <w:p w14:paraId="188A75EC"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Riesgo de incumplimiento normativo en la organización y desarrollo de los procesos electorales.</w:t>
            </w:r>
          </w:p>
        </w:tc>
        <w:tc>
          <w:tcPr>
            <w:tcW w:w="5130" w:type="dxa"/>
            <w:vAlign w:val="center"/>
          </w:tcPr>
          <w:p w14:paraId="12DA973C"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Cumplimiento normativo en la organización y desarrollo de los procesos electorales.</w:t>
            </w:r>
          </w:p>
        </w:tc>
      </w:tr>
      <w:tr w:rsidR="004E658C" w:rsidRPr="00451C91" w14:paraId="2371C483" w14:textId="77777777" w:rsidTr="00DE0D70">
        <w:trPr>
          <w:trHeight w:val="20"/>
        </w:trPr>
        <w:tc>
          <w:tcPr>
            <w:tcW w:w="5497" w:type="dxa"/>
            <w:vAlign w:val="center"/>
          </w:tcPr>
          <w:p w14:paraId="021AEDF3"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Efectos directos</w:t>
            </w:r>
          </w:p>
        </w:tc>
        <w:tc>
          <w:tcPr>
            <w:tcW w:w="5130" w:type="dxa"/>
            <w:vAlign w:val="center"/>
          </w:tcPr>
          <w:p w14:paraId="5E27443D"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Fines directos</w:t>
            </w:r>
          </w:p>
        </w:tc>
      </w:tr>
      <w:tr w:rsidR="004E658C" w:rsidRPr="00451C91" w14:paraId="7D88141D" w14:textId="77777777" w:rsidTr="00DE0D70">
        <w:trPr>
          <w:trHeight w:val="20"/>
        </w:trPr>
        <w:tc>
          <w:tcPr>
            <w:tcW w:w="5497" w:type="dxa"/>
            <w:vAlign w:val="center"/>
          </w:tcPr>
          <w:p w14:paraId="5E8C92BB"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Informes institucionales sin información suficiente sobre resultados alcanzados.</w:t>
            </w:r>
          </w:p>
        </w:tc>
        <w:tc>
          <w:tcPr>
            <w:tcW w:w="5130" w:type="dxa"/>
            <w:vAlign w:val="center"/>
          </w:tcPr>
          <w:p w14:paraId="51E5F22A"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Informes institucionales con información suficiente sobre resultados alcanzados.</w:t>
            </w:r>
          </w:p>
        </w:tc>
      </w:tr>
      <w:tr w:rsidR="004E658C" w:rsidRPr="00451C91" w14:paraId="1037EC8C" w14:textId="77777777" w:rsidTr="00DE0D70">
        <w:trPr>
          <w:trHeight w:val="20"/>
        </w:trPr>
        <w:tc>
          <w:tcPr>
            <w:tcW w:w="5497" w:type="dxa"/>
            <w:vAlign w:val="center"/>
          </w:tcPr>
          <w:p w14:paraId="68789B16" w14:textId="77777777" w:rsidR="004E658C" w:rsidRPr="00451C91" w:rsidRDefault="004E658C" w:rsidP="00DE0D70">
            <w:pPr>
              <w:spacing w:after="0"/>
              <w:jc w:val="both"/>
              <w:rPr>
                <w:rFonts w:ascii="Arial" w:hAnsi="Arial" w:cs="Arial"/>
                <w:sz w:val="24"/>
                <w:szCs w:val="24"/>
              </w:rPr>
            </w:pPr>
            <w:r w:rsidRPr="00451C91">
              <w:rPr>
                <w:rFonts w:ascii="Arial" w:hAnsi="Arial" w:cs="Arial"/>
                <w:sz w:val="24"/>
                <w:szCs w:val="24"/>
              </w:rPr>
              <w:t>Dificultades para la toma de decisiones.</w:t>
            </w:r>
          </w:p>
        </w:tc>
        <w:tc>
          <w:tcPr>
            <w:tcW w:w="5130" w:type="dxa"/>
            <w:vAlign w:val="center"/>
          </w:tcPr>
          <w:p w14:paraId="75E29340" w14:textId="14FD0C92" w:rsidR="004E658C" w:rsidRPr="00451C91" w:rsidRDefault="00595038" w:rsidP="00DE0D70">
            <w:pPr>
              <w:spacing w:after="0"/>
              <w:jc w:val="both"/>
              <w:rPr>
                <w:rFonts w:ascii="Arial" w:hAnsi="Arial" w:cs="Arial"/>
                <w:sz w:val="24"/>
                <w:szCs w:val="24"/>
              </w:rPr>
            </w:pPr>
            <w:r w:rsidRPr="00595038">
              <w:rPr>
                <w:rFonts w:ascii="Arial" w:hAnsi="Arial" w:cs="Arial"/>
                <w:color w:val="000000"/>
                <w:sz w:val="24"/>
                <w:szCs w:val="24"/>
              </w:rPr>
              <w:t>Toma de decisiones institucional basada en resultados y evidencia documental confiable.</w:t>
            </w:r>
          </w:p>
        </w:tc>
      </w:tr>
      <w:tr w:rsidR="004E658C" w:rsidRPr="00451C91" w14:paraId="7B6CF367" w14:textId="77777777" w:rsidTr="00DE0D70">
        <w:trPr>
          <w:trHeight w:val="20"/>
        </w:trPr>
        <w:tc>
          <w:tcPr>
            <w:tcW w:w="5497" w:type="dxa"/>
            <w:vAlign w:val="center"/>
          </w:tcPr>
          <w:p w14:paraId="4C7A78B9" w14:textId="77777777" w:rsidR="004E658C" w:rsidRPr="00451C91" w:rsidRDefault="004E658C" w:rsidP="00DE0D70">
            <w:pPr>
              <w:spacing w:after="0"/>
              <w:jc w:val="both"/>
              <w:rPr>
                <w:rFonts w:ascii="Arial" w:hAnsi="Arial" w:cs="Arial"/>
                <w:sz w:val="24"/>
                <w:szCs w:val="24"/>
              </w:rPr>
            </w:pPr>
            <w:r w:rsidRPr="00451C91">
              <w:rPr>
                <w:rFonts w:ascii="Arial" w:hAnsi="Arial" w:cs="Arial"/>
                <w:sz w:val="24"/>
                <w:szCs w:val="24"/>
              </w:rPr>
              <w:t>Ineficiencias operativas en la ejecución de los procesos institucionales y sustantivos del Instituto Electoral de Coahuila.</w:t>
            </w:r>
          </w:p>
        </w:tc>
        <w:tc>
          <w:tcPr>
            <w:tcW w:w="5130" w:type="dxa"/>
            <w:vAlign w:val="center"/>
          </w:tcPr>
          <w:p w14:paraId="11761E16"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Eficiencia operativa en la ejecución de los procesos institucionales y sustantivos del Instituto Electoral de Coahuila.</w:t>
            </w:r>
          </w:p>
        </w:tc>
      </w:tr>
      <w:tr w:rsidR="004E658C" w:rsidRPr="00451C91" w14:paraId="238D21C6" w14:textId="77777777" w:rsidTr="00DE0D70">
        <w:trPr>
          <w:trHeight w:val="20"/>
        </w:trPr>
        <w:tc>
          <w:tcPr>
            <w:tcW w:w="5497" w:type="dxa"/>
            <w:vAlign w:val="center"/>
          </w:tcPr>
          <w:p w14:paraId="1DC2A637"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Problema</w:t>
            </w:r>
          </w:p>
          <w:p w14:paraId="4F6F3FC1"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 xml:space="preserve"> (proviene del árbol del problema)</w:t>
            </w:r>
          </w:p>
        </w:tc>
        <w:tc>
          <w:tcPr>
            <w:tcW w:w="5130" w:type="dxa"/>
            <w:vAlign w:val="center"/>
          </w:tcPr>
          <w:p w14:paraId="79EDBCA8"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 xml:space="preserve">Objetivo </w:t>
            </w:r>
          </w:p>
          <w:p w14:paraId="306B684D"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(Proviene del árbol de objetivos)</w:t>
            </w:r>
          </w:p>
        </w:tc>
      </w:tr>
      <w:tr w:rsidR="004E658C" w:rsidRPr="00451C91" w14:paraId="74A79B90" w14:textId="77777777" w:rsidTr="00DE0D70">
        <w:trPr>
          <w:trHeight w:val="20"/>
        </w:trPr>
        <w:tc>
          <w:tcPr>
            <w:tcW w:w="5497" w:type="dxa"/>
            <w:vAlign w:val="center"/>
          </w:tcPr>
          <w:p w14:paraId="78556D90" w14:textId="77777777" w:rsidR="004E658C" w:rsidRPr="00451C91" w:rsidRDefault="004E658C" w:rsidP="00DE0D70">
            <w:pPr>
              <w:spacing w:before="240" w:after="0"/>
              <w:jc w:val="both"/>
              <w:rPr>
                <w:rFonts w:ascii="Arial" w:hAnsi="Arial" w:cs="Arial"/>
                <w:sz w:val="24"/>
                <w:szCs w:val="24"/>
              </w:rPr>
            </w:pPr>
            <w:r w:rsidRPr="00451C91">
              <w:rPr>
                <w:rFonts w:ascii="Arial" w:hAnsi="Arial" w:cs="Arial"/>
                <w:sz w:val="24"/>
                <w:szCs w:val="24"/>
              </w:rPr>
              <w:t xml:space="preserve">Población:  </w:t>
            </w:r>
            <w:r w:rsidRPr="00451C91">
              <w:rPr>
                <w:rFonts w:ascii="Arial" w:hAnsi="Arial" w:cs="Arial"/>
              </w:rPr>
              <w:t xml:space="preserve"> </w:t>
            </w:r>
            <w:r w:rsidRPr="00451C91">
              <w:rPr>
                <w:rFonts w:ascii="Arial" w:hAnsi="Arial" w:cs="Arial"/>
                <w:sz w:val="24"/>
                <w:szCs w:val="24"/>
              </w:rPr>
              <w:t>Las catorce (14) Direcciones Ejecutivas, Unidades Técnicas y el Órgano Interno de Control, previstas en el Reglamento Interior del Instituto Electoral de Coahuila.</w:t>
            </w:r>
          </w:p>
        </w:tc>
        <w:tc>
          <w:tcPr>
            <w:tcW w:w="5130" w:type="dxa"/>
            <w:vAlign w:val="center"/>
          </w:tcPr>
          <w:p w14:paraId="005915D7" w14:textId="77777777" w:rsidR="004E658C" w:rsidRPr="00451C91" w:rsidRDefault="004E658C" w:rsidP="00DE0D70">
            <w:pPr>
              <w:spacing w:before="240" w:after="0"/>
              <w:jc w:val="both"/>
              <w:rPr>
                <w:rFonts w:ascii="Arial" w:hAnsi="Arial" w:cs="Arial"/>
                <w:sz w:val="24"/>
                <w:szCs w:val="24"/>
              </w:rPr>
            </w:pPr>
            <w:r w:rsidRPr="00451C91">
              <w:rPr>
                <w:rFonts w:ascii="Arial" w:hAnsi="Arial" w:cs="Arial"/>
                <w:sz w:val="24"/>
                <w:szCs w:val="24"/>
              </w:rPr>
              <w:t>Población:  Las catorce (14) Direcciones Ejecutivas, Unidades Técnicas y el Órgano Interno de Control, previstas en el Reglamento Interior del Instituto Electoral de Coahuila.</w:t>
            </w:r>
          </w:p>
        </w:tc>
      </w:tr>
      <w:tr w:rsidR="004E658C" w:rsidRPr="00451C91" w14:paraId="73DCF23B" w14:textId="77777777" w:rsidTr="00DE0D70">
        <w:trPr>
          <w:trHeight w:val="20"/>
        </w:trPr>
        <w:tc>
          <w:tcPr>
            <w:tcW w:w="5497" w:type="dxa"/>
            <w:vAlign w:val="center"/>
          </w:tcPr>
          <w:p w14:paraId="5D07E7F0" w14:textId="77777777" w:rsidR="004E658C" w:rsidRPr="00451C91" w:rsidRDefault="004E658C" w:rsidP="00DE0D70">
            <w:pPr>
              <w:spacing w:after="0"/>
              <w:ind w:left="708"/>
              <w:rPr>
                <w:rFonts w:ascii="Arial" w:hAnsi="Arial" w:cs="Arial"/>
                <w:b/>
                <w:bCs/>
                <w:sz w:val="24"/>
                <w:szCs w:val="24"/>
              </w:rPr>
            </w:pPr>
            <w:r w:rsidRPr="00451C91">
              <w:rPr>
                <w:rFonts w:ascii="Arial" w:hAnsi="Arial" w:cs="Arial"/>
                <w:b/>
                <w:bCs/>
                <w:sz w:val="24"/>
                <w:szCs w:val="24"/>
              </w:rPr>
              <w:t>Descripción del problema:</w:t>
            </w:r>
          </w:p>
        </w:tc>
        <w:tc>
          <w:tcPr>
            <w:tcW w:w="5130" w:type="dxa"/>
            <w:vAlign w:val="center"/>
          </w:tcPr>
          <w:p w14:paraId="1359B762" w14:textId="77777777" w:rsidR="004E658C" w:rsidRPr="00451C91" w:rsidRDefault="004E658C" w:rsidP="00DE0D70">
            <w:pPr>
              <w:spacing w:after="0"/>
              <w:rPr>
                <w:rFonts w:ascii="Arial" w:hAnsi="Arial" w:cs="Arial"/>
                <w:b/>
                <w:bCs/>
                <w:sz w:val="24"/>
                <w:szCs w:val="24"/>
              </w:rPr>
            </w:pPr>
            <w:r w:rsidRPr="00451C91">
              <w:rPr>
                <w:rFonts w:ascii="Arial" w:hAnsi="Arial" w:cs="Arial"/>
                <w:b/>
                <w:bCs/>
                <w:sz w:val="24"/>
                <w:szCs w:val="24"/>
              </w:rPr>
              <w:t>Descripción del resultado esperado:</w:t>
            </w:r>
          </w:p>
        </w:tc>
      </w:tr>
      <w:tr w:rsidR="004E658C" w:rsidRPr="00451C91" w14:paraId="18AC587C" w14:textId="77777777" w:rsidTr="00DE0D70">
        <w:trPr>
          <w:trHeight w:val="20"/>
        </w:trPr>
        <w:tc>
          <w:tcPr>
            <w:tcW w:w="5497" w:type="dxa"/>
            <w:vAlign w:val="center"/>
          </w:tcPr>
          <w:p w14:paraId="7E45B425" w14:textId="77777777" w:rsidR="004E658C" w:rsidRPr="00451C91" w:rsidRDefault="004E658C" w:rsidP="00DE0D70">
            <w:pPr>
              <w:spacing w:before="240" w:after="0"/>
              <w:jc w:val="both"/>
              <w:rPr>
                <w:rFonts w:ascii="Arial" w:hAnsi="Arial" w:cs="Arial"/>
                <w:sz w:val="24"/>
                <w:szCs w:val="24"/>
              </w:rPr>
            </w:pPr>
            <w:r w:rsidRPr="00451C91">
              <w:rPr>
                <w:rFonts w:ascii="Arial" w:hAnsi="Arial" w:cs="Arial"/>
                <w:color w:val="000000"/>
                <w:sz w:val="24"/>
                <w:szCs w:val="24"/>
              </w:rPr>
              <w:t>Las Direcciones y Unidades del Instituto Electoral de Coahuila no ejecutan sus procesos y funciones institucionales conforme a la normatividad aplicable, lo que limita el ejercicio eficiente y oportuno de la función electoral.</w:t>
            </w:r>
          </w:p>
        </w:tc>
        <w:tc>
          <w:tcPr>
            <w:tcW w:w="5130" w:type="dxa"/>
            <w:vAlign w:val="center"/>
          </w:tcPr>
          <w:p w14:paraId="531CF33D" w14:textId="77777777" w:rsidR="004E658C" w:rsidRPr="00451C91" w:rsidRDefault="004E658C" w:rsidP="00DE0D70">
            <w:pPr>
              <w:spacing w:before="240" w:after="0"/>
              <w:jc w:val="both"/>
              <w:rPr>
                <w:rFonts w:ascii="Arial" w:hAnsi="Arial" w:cs="Arial"/>
                <w:sz w:val="24"/>
                <w:szCs w:val="24"/>
              </w:rPr>
            </w:pPr>
            <w:r w:rsidRPr="00451C91">
              <w:rPr>
                <w:rFonts w:ascii="Arial" w:hAnsi="Arial" w:cs="Arial"/>
                <w:color w:val="000000"/>
                <w:sz w:val="24"/>
                <w:szCs w:val="24"/>
              </w:rPr>
              <w:t>Las Direcciones y Unidades del Instituto Electoral de Coahuila ejecutan sus procesos y funciones institucionales conforme a la normatividad aplicable, garantizando el ejercicio eficiente y oportuno de la función electoral.</w:t>
            </w:r>
          </w:p>
        </w:tc>
      </w:tr>
      <w:tr w:rsidR="004E658C" w:rsidRPr="00451C91" w14:paraId="1FF40952" w14:textId="77777777" w:rsidTr="00DE0D70">
        <w:trPr>
          <w:trHeight w:val="20"/>
        </w:trPr>
        <w:tc>
          <w:tcPr>
            <w:tcW w:w="5497" w:type="dxa"/>
            <w:vAlign w:val="center"/>
          </w:tcPr>
          <w:p w14:paraId="26CB410D"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Causas</w:t>
            </w:r>
          </w:p>
        </w:tc>
        <w:tc>
          <w:tcPr>
            <w:tcW w:w="5130" w:type="dxa"/>
            <w:vAlign w:val="center"/>
          </w:tcPr>
          <w:p w14:paraId="5E8B4572"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 xml:space="preserve">Medios </w:t>
            </w:r>
          </w:p>
        </w:tc>
      </w:tr>
      <w:tr w:rsidR="004E658C" w:rsidRPr="00451C91" w14:paraId="66C8ED8D" w14:textId="77777777" w:rsidTr="00DE0D70">
        <w:trPr>
          <w:trHeight w:val="20"/>
        </w:trPr>
        <w:tc>
          <w:tcPr>
            <w:tcW w:w="5497" w:type="dxa"/>
            <w:vAlign w:val="center"/>
          </w:tcPr>
          <w:p w14:paraId="70165FA2" w14:textId="77777777" w:rsidR="004E658C" w:rsidRPr="00451C91" w:rsidRDefault="004E658C" w:rsidP="00DE0D70">
            <w:pPr>
              <w:spacing w:after="0"/>
              <w:jc w:val="both"/>
              <w:rPr>
                <w:rFonts w:ascii="Arial" w:hAnsi="Arial" w:cs="Arial"/>
                <w:sz w:val="24"/>
                <w:szCs w:val="24"/>
              </w:rPr>
            </w:pPr>
            <w:r w:rsidRPr="00451C91">
              <w:rPr>
                <w:rFonts w:ascii="Arial" w:hAnsi="Arial" w:cs="Arial"/>
                <w:sz w:val="24"/>
                <w:szCs w:val="24"/>
              </w:rPr>
              <w:t>Procesos electorales operados sin apego pleno a la normatividad vigente.</w:t>
            </w:r>
          </w:p>
        </w:tc>
        <w:tc>
          <w:tcPr>
            <w:tcW w:w="5130" w:type="dxa"/>
            <w:vAlign w:val="center"/>
          </w:tcPr>
          <w:p w14:paraId="255FC9AE"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Procesos electorales operados con apego pleno a la normatividad vigente.</w:t>
            </w:r>
          </w:p>
        </w:tc>
      </w:tr>
      <w:tr w:rsidR="004E658C" w:rsidRPr="00451C91" w14:paraId="2C0851B1" w14:textId="77777777" w:rsidTr="00DE0D70">
        <w:trPr>
          <w:trHeight w:val="20"/>
        </w:trPr>
        <w:tc>
          <w:tcPr>
            <w:tcW w:w="5497" w:type="dxa"/>
            <w:vAlign w:val="center"/>
          </w:tcPr>
          <w:p w14:paraId="454E3627" w14:textId="77777777" w:rsidR="004E658C" w:rsidRPr="00451C91" w:rsidRDefault="004E658C" w:rsidP="00DE0D70">
            <w:pPr>
              <w:spacing w:after="0"/>
              <w:jc w:val="both"/>
              <w:rPr>
                <w:rFonts w:ascii="Arial" w:hAnsi="Arial" w:cs="Arial"/>
                <w:sz w:val="24"/>
                <w:szCs w:val="24"/>
              </w:rPr>
            </w:pPr>
            <w:r w:rsidRPr="00451C91">
              <w:rPr>
                <w:rFonts w:ascii="Arial" w:hAnsi="Arial" w:cs="Arial"/>
                <w:sz w:val="24"/>
                <w:szCs w:val="24"/>
              </w:rPr>
              <w:t>Acciones institucionales de educación cívica y participación ciudadana no ejecutadas conforme a los programas aprobados.</w:t>
            </w:r>
          </w:p>
        </w:tc>
        <w:tc>
          <w:tcPr>
            <w:tcW w:w="5130" w:type="dxa"/>
            <w:vAlign w:val="center"/>
          </w:tcPr>
          <w:p w14:paraId="648060A4"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Acciones institucionales de educación cívica y participación ciudadana ejecutadas conforme a los programas aprobados.</w:t>
            </w:r>
          </w:p>
        </w:tc>
      </w:tr>
      <w:tr w:rsidR="004E658C" w:rsidRPr="00451C91" w14:paraId="3E013240" w14:textId="77777777" w:rsidTr="00DE0D70">
        <w:trPr>
          <w:trHeight w:val="20"/>
        </w:trPr>
        <w:tc>
          <w:tcPr>
            <w:tcW w:w="5497" w:type="dxa"/>
            <w:vAlign w:val="center"/>
          </w:tcPr>
          <w:p w14:paraId="5632AC2C" w14:textId="77777777" w:rsidR="004E658C" w:rsidRPr="00451C91" w:rsidRDefault="004E658C" w:rsidP="00DE0D70">
            <w:pPr>
              <w:spacing w:after="0"/>
              <w:jc w:val="both"/>
              <w:rPr>
                <w:rFonts w:ascii="Arial" w:hAnsi="Arial" w:cs="Arial"/>
                <w:sz w:val="24"/>
                <w:szCs w:val="24"/>
              </w:rPr>
            </w:pPr>
            <w:r w:rsidRPr="00451C91">
              <w:rPr>
                <w:rFonts w:ascii="Arial" w:hAnsi="Arial" w:cs="Arial"/>
                <w:sz w:val="24"/>
                <w:szCs w:val="24"/>
              </w:rPr>
              <w:t xml:space="preserve">Mecanismos institucionales para el registro, atención y otorgamiento de prerrogativas, partidos </w:t>
            </w:r>
            <w:r w:rsidRPr="00451C91">
              <w:rPr>
                <w:rFonts w:ascii="Arial" w:hAnsi="Arial" w:cs="Arial"/>
                <w:sz w:val="24"/>
                <w:szCs w:val="24"/>
              </w:rPr>
              <w:lastRenderedPageBreak/>
              <w:t>políticos y candidaturas operando sin aplicación de la normatividad aplicable.</w:t>
            </w:r>
          </w:p>
        </w:tc>
        <w:tc>
          <w:tcPr>
            <w:tcW w:w="5130" w:type="dxa"/>
            <w:vAlign w:val="center"/>
          </w:tcPr>
          <w:p w14:paraId="7103E8A7"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lastRenderedPageBreak/>
              <w:t xml:space="preserve">Mecanismos institucionales para el registro, atención y otorgamiento de prerrogativas, </w:t>
            </w:r>
            <w:r w:rsidRPr="00451C91">
              <w:rPr>
                <w:rFonts w:ascii="Arial" w:hAnsi="Arial" w:cs="Arial"/>
                <w:color w:val="000000"/>
                <w:sz w:val="24"/>
                <w:szCs w:val="24"/>
              </w:rPr>
              <w:lastRenderedPageBreak/>
              <w:t>partidos políticos y candidaturas operando conforme a la normatividad aplicable.</w:t>
            </w:r>
          </w:p>
        </w:tc>
      </w:tr>
      <w:tr w:rsidR="004E658C" w:rsidRPr="00451C91" w14:paraId="0A05BA65" w14:textId="77777777" w:rsidTr="00DE0D70">
        <w:trPr>
          <w:trHeight w:val="20"/>
        </w:trPr>
        <w:tc>
          <w:tcPr>
            <w:tcW w:w="5497" w:type="dxa"/>
            <w:vAlign w:val="center"/>
          </w:tcPr>
          <w:p w14:paraId="4EF18429" w14:textId="13EE483E" w:rsidR="004E658C" w:rsidRPr="00451C91" w:rsidRDefault="005761F8" w:rsidP="00DE0D70">
            <w:pPr>
              <w:spacing w:after="0"/>
              <w:jc w:val="both"/>
              <w:rPr>
                <w:rFonts w:ascii="Arial" w:hAnsi="Arial" w:cs="Arial"/>
                <w:color w:val="000000"/>
                <w:sz w:val="24"/>
                <w:szCs w:val="24"/>
              </w:rPr>
            </w:pPr>
            <w:r w:rsidRPr="005761F8">
              <w:rPr>
                <w:rFonts w:ascii="Arial" w:hAnsi="Arial" w:cs="Arial"/>
                <w:color w:val="000000"/>
                <w:sz w:val="24"/>
                <w:szCs w:val="24"/>
              </w:rPr>
              <w:lastRenderedPageBreak/>
              <w:t>Gestión administrativa y mecanismos de rendición de cuentas ejecutados sin apego pleno a la normatividad aplicable y a los requerimientos institucionales.</w:t>
            </w:r>
          </w:p>
        </w:tc>
        <w:tc>
          <w:tcPr>
            <w:tcW w:w="5130" w:type="dxa"/>
            <w:vAlign w:val="center"/>
          </w:tcPr>
          <w:p w14:paraId="2267FA9A" w14:textId="1300D97C" w:rsidR="004E658C" w:rsidRPr="00451C91" w:rsidRDefault="00647131" w:rsidP="00DE0D70">
            <w:pPr>
              <w:spacing w:after="0"/>
              <w:jc w:val="both"/>
              <w:rPr>
                <w:rFonts w:ascii="Arial" w:hAnsi="Arial" w:cs="Arial"/>
                <w:color w:val="000000"/>
                <w:sz w:val="24"/>
                <w:szCs w:val="24"/>
              </w:rPr>
            </w:pPr>
            <w:r w:rsidRPr="00647131">
              <w:rPr>
                <w:rFonts w:ascii="Arial" w:hAnsi="Arial" w:cs="Arial"/>
                <w:color w:val="000000"/>
                <w:sz w:val="24"/>
                <w:szCs w:val="24"/>
              </w:rPr>
              <w:t>Gestión administrativa y sistemas de rendición de cuentas operados bajo criterios de legalidad y eficiencia.</w:t>
            </w:r>
          </w:p>
        </w:tc>
      </w:tr>
      <w:tr w:rsidR="004E658C" w:rsidRPr="00451C91" w14:paraId="175373EE" w14:textId="77777777" w:rsidTr="00DE0D70">
        <w:trPr>
          <w:trHeight w:val="20"/>
        </w:trPr>
        <w:tc>
          <w:tcPr>
            <w:tcW w:w="5497" w:type="dxa"/>
            <w:vAlign w:val="center"/>
          </w:tcPr>
          <w:p w14:paraId="18CC5D01" w14:textId="77777777" w:rsidR="004E658C" w:rsidRPr="00451C91" w:rsidRDefault="004E658C" w:rsidP="00DE0D70">
            <w:pPr>
              <w:spacing w:after="0"/>
              <w:jc w:val="both"/>
              <w:rPr>
                <w:rFonts w:ascii="Arial" w:hAnsi="Arial" w:cs="Arial"/>
                <w:color w:val="000000"/>
                <w:sz w:val="24"/>
                <w:szCs w:val="24"/>
              </w:rPr>
            </w:pPr>
            <w:r w:rsidRPr="00451C91">
              <w:rPr>
                <w:rFonts w:ascii="Arial" w:hAnsi="Arial" w:cs="Arial"/>
                <w:color w:val="000000"/>
                <w:sz w:val="24"/>
                <w:szCs w:val="24"/>
              </w:rPr>
              <w:t>Falta de implementación de procedimientos de control interno, supervisión y acciones correctivas a nivel institucional.</w:t>
            </w:r>
          </w:p>
        </w:tc>
        <w:tc>
          <w:tcPr>
            <w:tcW w:w="5130" w:type="dxa"/>
            <w:vAlign w:val="center"/>
          </w:tcPr>
          <w:p w14:paraId="7318BE8F" w14:textId="77777777" w:rsidR="004E658C" w:rsidRPr="00451C91" w:rsidRDefault="004E658C" w:rsidP="00DE0D70">
            <w:pPr>
              <w:spacing w:after="0"/>
              <w:jc w:val="both"/>
              <w:rPr>
                <w:rFonts w:ascii="Arial" w:hAnsi="Arial" w:cs="Arial"/>
                <w:color w:val="000000"/>
                <w:sz w:val="24"/>
                <w:szCs w:val="24"/>
              </w:rPr>
            </w:pPr>
            <w:r w:rsidRPr="00451C91">
              <w:rPr>
                <w:rFonts w:ascii="Arial" w:hAnsi="Arial" w:cs="Arial"/>
                <w:color w:val="000000"/>
                <w:sz w:val="24"/>
                <w:szCs w:val="24"/>
              </w:rPr>
              <w:t>Implementación de procedimientos de control interno, supervisión y acciones correctivas a nivel institucional.</w:t>
            </w:r>
          </w:p>
        </w:tc>
      </w:tr>
      <w:tr w:rsidR="004E658C" w:rsidRPr="00451C91" w14:paraId="03CD07E8" w14:textId="77777777" w:rsidTr="00DE0D70">
        <w:trPr>
          <w:trHeight w:val="20"/>
        </w:trPr>
        <w:tc>
          <w:tcPr>
            <w:tcW w:w="5497" w:type="dxa"/>
            <w:vAlign w:val="center"/>
          </w:tcPr>
          <w:p w14:paraId="77932E3A"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Causas indirectas</w:t>
            </w:r>
          </w:p>
        </w:tc>
        <w:tc>
          <w:tcPr>
            <w:tcW w:w="5130" w:type="dxa"/>
            <w:vAlign w:val="center"/>
          </w:tcPr>
          <w:p w14:paraId="64614CD2" w14:textId="77777777" w:rsidR="004E658C" w:rsidRPr="00451C91" w:rsidRDefault="004E658C" w:rsidP="00DE0D70">
            <w:pPr>
              <w:spacing w:after="0"/>
              <w:jc w:val="center"/>
              <w:rPr>
                <w:rFonts w:ascii="Arial" w:hAnsi="Arial" w:cs="Arial"/>
                <w:b/>
                <w:bCs/>
                <w:sz w:val="24"/>
                <w:szCs w:val="24"/>
              </w:rPr>
            </w:pPr>
            <w:r w:rsidRPr="00451C91">
              <w:rPr>
                <w:rFonts w:ascii="Arial" w:hAnsi="Arial" w:cs="Arial"/>
                <w:b/>
                <w:bCs/>
                <w:sz w:val="24"/>
                <w:szCs w:val="24"/>
              </w:rPr>
              <w:t>Medios indirectos</w:t>
            </w:r>
          </w:p>
        </w:tc>
      </w:tr>
      <w:tr w:rsidR="004E658C" w:rsidRPr="00451C91" w14:paraId="42F67012" w14:textId="77777777" w:rsidTr="00DE0D70">
        <w:trPr>
          <w:trHeight w:val="20"/>
        </w:trPr>
        <w:tc>
          <w:tcPr>
            <w:tcW w:w="5497" w:type="dxa"/>
            <w:vAlign w:val="center"/>
          </w:tcPr>
          <w:p w14:paraId="6BB50D2B" w14:textId="77777777" w:rsidR="004E658C" w:rsidRPr="00451C91" w:rsidRDefault="004E658C" w:rsidP="00DE0D70">
            <w:pPr>
              <w:spacing w:after="0"/>
              <w:jc w:val="both"/>
              <w:rPr>
                <w:rFonts w:ascii="Arial" w:hAnsi="Arial" w:cs="Arial"/>
                <w:sz w:val="24"/>
                <w:szCs w:val="24"/>
              </w:rPr>
            </w:pPr>
            <w:r w:rsidRPr="00451C91">
              <w:rPr>
                <w:rFonts w:ascii="Arial" w:hAnsi="Arial" w:cs="Arial"/>
                <w:sz w:val="24"/>
                <w:szCs w:val="24"/>
              </w:rPr>
              <w:t>Insuficiente capacitación y acompañamiento normativo a los Comités Municipales y Distritales Electorales para el desarrollo de sus funciones.</w:t>
            </w:r>
          </w:p>
        </w:tc>
        <w:tc>
          <w:tcPr>
            <w:tcW w:w="5130" w:type="dxa"/>
            <w:vAlign w:val="center"/>
          </w:tcPr>
          <w:p w14:paraId="1BC72C2D"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Capacitación y acompañamiento normativo a los Comités Municipales y Distritales Electorales para el desarrollo de sus funciones.</w:t>
            </w:r>
          </w:p>
        </w:tc>
      </w:tr>
      <w:tr w:rsidR="004E658C" w:rsidRPr="00451C91" w14:paraId="76A49ECE" w14:textId="77777777" w:rsidTr="00DE0D70">
        <w:trPr>
          <w:trHeight w:val="20"/>
        </w:trPr>
        <w:tc>
          <w:tcPr>
            <w:tcW w:w="5497" w:type="dxa"/>
            <w:vAlign w:val="center"/>
          </w:tcPr>
          <w:p w14:paraId="03364573" w14:textId="77777777" w:rsidR="004E658C" w:rsidRPr="00451C91" w:rsidRDefault="004E658C" w:rsidP="00DE0D70">
            <w:pPr>
              <w:spacing w:after="0"/>
              <w:jc w:val="both"/>
              <w:rPr>
                <w:rFonts w:ascii="Arial" w:hAnsi="Arial" w:cs="Arial"/>
                <w:sz w:val="24"/>
                <w:szCs w:val="24"/>
              </w:rPr>
            </w:pPr>
            <w:r w:rsidRPr="00451C91">
              <w:rPr>
                <w:rFonts w:ascii="Arial" w:hAnsi="Arial" w:cs="Arial"/>
                <w:sz w:val="24"/>
                <w:szCs w:val="24"/>
              </w:rPr>
              <w:t>Deficiente integración y seguimiento sistemático de campañas, programas y acciones institucionales (candidaturas, difusión electoral, educación cívica y participación ciudadana).</w:t>
            </w:r>
          </w:p>
        </w:tc>
        <w:tc>
          <w:tcPr>
            <w:tcW w:w="5130" w:type="dxa"/>
            <w:vAlign w:val="center"/>
          </w:tcPr>
          <w:p w14:paraId="5412F743"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Integración y seguimiento sistemático de campañas, programas y acciones institucionales (candidaturas, difusión electoral, educación cívica y participación ciudadana).</w:t>
            </w:r>
          </w:p>
        </w:tc>
      </w:tr>
      <w:tr w:rsidR="004E658C" w:rsidRPr="00451C91" w14:paraId="4C9DB2EB" w14:textId="77777777" w:rsidTr="00DE0D70">
        <w:trPr>
          <w:trHeight w:val="20"/>
        </w:trPr>
        <w:tc>
          <w:tcPr>
            <w:tcW w:w="5497" w:type="dxa"/>
            <w:vAlign w:val="center"/>
          </w:tcPr>
          <w:p w14:paraId="246D3109" w14:textId="77777777" w:rsidR="004E658C" w:rsidRPr="00451C91" w:rsidRDefault="004E658C" w:rsidP="00DE0D70">
            <w:pPr>
              <w:spacing w:after="0"/>
              <w:jc w:val="both"/>
              <w:rPr>
                <w:rFonts w:ascii="Arial" w:hAnsi="Arial" w:cs="Arial"/>
                <w:sz w:val="24"/>
                <w:szCs w:val="24"/>
              </w:rPr>
            </w:pPr>
            <w:r w:rsidRPr="00451C91">
              <w:rPr>
                <w:rFonts w:ascii="Arial" w:hAnsi="Arial" w:cs="Arial"/>
                <w:sz w:val="24"/>
                <w:szCs w:val="24"/>
              </w:rPr>
              <w:t>Información institucional dispersa y sistemas de registro no integrados que dificultan el seguimiento de actividades, resultados y cumplimiento normativo entre áreas.</w:t>
            </w:r>
          </w:p>
        </w:tc>
        <w:tc>
          <w:tcPr>
            <w:tcW w:w="5130" w:type="dxa"/>
            <w:vAlign w:val="center"/>
          </w:tcPr>
          <w:p w14:paraId="0BFEE4D7" w14:textId="77777777" w:rsidR="004E658C" w:rsidRPr="00451C91" w:rsidRDefault="004E658C" w:rsidP="00DE0D70">
            <w:pPr>
              <w:spacing w:after="0"/>
              <w:jc w:val="both"/>
              <w:rPr>
                <w:rFonts w:ascii="Arial" w:hAnsi="Arial" w:cs="Arial"/>
                <w:sz w:val="24"/>
                <w:szCs w:val="24"/>
              </w:rPr>
            </w:pPr>
            <w:r w:rsidRPr="00451C91">
              <w:rPr>
                <w:rFonts w:ascii="Arial" w:hAnsi="Arial" w:cs="Arial"/>
                <w:color w:val="000000"/>
                <w:sz w:val="24"/>
                <w:szCs w:val="24"/>
              </w:rPr>
              <w:t>Información institucional y sistemas de registro integrados que permiten el seguimiento de actividades, resultados y cumplimiento normativo entre áreas.</w:t>
            </w:r>
          </w:p>
        </w:tc>
      </w:tr>
      <w:tr w:rsidR="004E658C" w:rsidRPr="00451C91" w14:paraId="495C6F3E" w14:textId="77777777" w:rsidTr="00DE0D70">
        <w:trPr>
          <w:trHeight w:val="20"/>
        </w:trPr>
        <w:tc>
          <w:tcPr>
            <w:tcW w:w="5497" w:type="dxa"/>
            <w:vAlign w:val="center"/>
          </w:tcPr>
          <w:p w14:paraId="58E5BEA8" w14:textId="23C201FA" w:rsidR="004E658C" w:rsidRPr="00451C91" w:rsidRDefault="00526A55" w:rsidP="00DE0D70">
            <w:pPr>
              <w:spacing w:after="0"/>
              <w:jc w:val="both"/>
              <w:rPr>
                <w:rFonts w:ascii="Arial" w:hAnsi="Arial" w:cs="Arial"/>
                <w:color w:val="000000"/>
                <w:sz w:val="24"/>
                <w:szCs w:val="24"/>
              </w:rPr>
            </w:pPr>
            <w:r w:rsidRPr="00526A55">
              <w:rPr>
                <w:rFonts w:ascii="Arial" w:hAnsi="Arial" w:cs="Arial"/>
                <w:color w:val="000000"/>
                <w:sz w:val="24"/>
                <w:szCs w:val="24"/>
              </w:rPr>
              <w:t>Planeación y coordinación insuficientes en los procesos administrativos, presupuestales y de rendición de cuentas.</w:t>
            </w:r>
          </w:p>
        </w:tc>
        <w:tc>
          <w:tcPr>
            <w:tcW w:w="5130" w:type="dxa"/>
            <w:vAlign w:val="center"/>
          </w:tcPr>
          <w:p w14:paraId="00D01258" w14:textId="7CDEA209" w:rsidR="004E658C" w:rsidRPr="00451C91" w:rsidRDefault="00021160" w:rsidP="00DE0D70">
            <w:pPr>
              <w:spacing w:after="0"/>
              <w:jc w:val="both"/>
              <w:rPr>
                <w:rFonts w:ascii="Arial" w:hAnsi="Arial" w:cs="Arial"/>
                <w:color w:val="000000"/>
                <w:sz w:val="24"/>
                <w:szCs w:val="24"/>
              </w:rPr>
            </w:pPr>
            <w:r w:rsidRPr="00021160">
              <w:rPr>
                <w:rFonts w:ascii="Arial" w:hAnsi="Arial" w:cs="Arial"/>
                <w:color w:val="000000"/>
                <w:sz w:val="24"/>
                <w:szCs w:val="24"/>
              </w:rPr>
              <w:t>Planeación y coordinación fortalecidas en los procesos administrativos, presupuestales y de rendición de cuentas.</w:t>
            </w:r>
          </w:p>
        </w:tc>
      </w:tr>
      <w:tr w:rsidR="004E658C" w:rsidRPr="00451C91" w14:paraId="5851C00E" w14:textId="77777777" w:rsidTr="00DE0D70">
        <w:trPr>
          <w:trHeight w:val="20"/>
        </w:trPr>
        <w:tc>
          <w:tcPr>
            <w:tcW w:w="5497" w:type="dxa"/>
            <w:vAlign w:val="center"/>
          </w:tcPr>
          <w:p w14:paraId="7A247CFB" w14:textId="34E9B0F1" w:rsidR="004E658C" w:rsidRPr="00451C91" w:rsidRDefault="00526A55" w:rsidP="00DE0D70">
            <w:pPr>
              <w:spacing w:after="0"/>
              <w:jc w:val="both"/>
              <w:rPr>
                <w:rFonts w:ascii="Arial" w:hAnsi="Arial" w:cs="Arial"/>
                <w:color w:val="000000"/>
                <w:sz w:val="24"/>
                <w:szCs w:val="24"/>
              </w:rPr>
            </w:pPr>
            <w:r w:rsidRPr="00526A55">
              <w:rPr>
                <w:rFonts w:ascii="Arial" w:hAnsi="Arial" w:cs="Arial"/>
                <w:color w:val="000000"/>
                <w:sz w:val="24"/>
                <w:szCs w:val="24"/>
              </w:rPr>
              <w:t>Seguimiento limitado y control insuficiente de la información administrativa, financiera, documental y de rendición de cuentas.</w:t>
            </w:r>
          </w:p>
        </w:tc>
        <w:tc>
          <w:tcPr>
            <w:tcW w:w="5130" w:type="dxa"/>
            <w:vAlign w:val="center"/>
          </w:tcPr>
          <w:p w14:paraId="64DB9E38" w14:textId="544A09B0" w:rsidR="004E658C" w:rsidRPr="00451C91" w:rsidRDefault="00021160" w:rsidP="00DE0D70">
            <w:pPr>
              <w:spacing w:after="0"/>
              <w:jc w:val="both"/>
              <w:rPr>
                <w:rFonts w:ascii="Arial" w:hAnsi="Arial" w:cs="Arial"/>
                <w:color w:val="000000"/>
                <w:sz w:val="24"/>
                <w:szCs w:val="24"/>
              </w:rPr>
            </w:pPr>
            <w:r w:rsidRPr="00021160">
              <w:rPr>
                <w:rFonts w:ascii="Arial" w:hAnsi="Arial" w:cs="Arial"/>
                <w:color w:val="000000"/>
                <w:sz w:val="24"/>
                <w:szCs w:val="24"/>
              </w:rPr>
              <w:t>Seguimiento sistemático y control adecuado de la información administrativa, financiera y documental.</w:t>
            </w:r>
          </w:p>
        </w:tc>
      </w:tr>
      <w:tr w:rsidR="00574029" w:rsidRPr="00451C91" w14:paraId="7A843144" w14:textId="77777777" w:rsidTr="00DE0D70">
        <w:trPr>
          <w:trHeight w:val="20"/>
        </w:trPr>
        <w:tc>
          <w:tcPr>
            <w:tcW w:w="5497" w:type="dxa"/>
            <w:vAlign w:val="center"/>
          </w:tcPr>
          <w:p w14:paraId="3A45D0A3" w14:textId="10DA635A" w:rsidR="00574029" w:rsidRPr="00451C91" w:rsidRDefault="00574029" w:rsidP="00574029">
            <w:pPr>
              <w:spacing w:after="0"/>
              <w:jc w:val="both"/>
              <w:rPr>
                <w:rFonts w:ascii="Arial" w:hAnsi="Arial" w:cs="Arial"/>
                <w:color w:val="000000"/>
                <w:sz w:val="24"/>
                <w:szCs w:val="24"/>
              </w:rPr>
            </w:pPr>
            <w:r w:rsidRPr="00451C91">
              <w:rPr>
                <w:rFonts w:ascii="Arial" w:hAnsi="Arial" w:cs="Arial"/>
                <w:color w:val="000000"/>
                <w:sz w:val="24"/>
                <w:szCs w:val="24"/>
              </w:rPr>
              <w:t>Débil diseño institucional de los mecanismos de control interno y seguimiento.</w:t>
            </w:r>
          </w:p>
        </w:tc>
        <w:tc>
          <w:tcPr>
            <w:tcW w:w="5130" w:type="dxa"/>
            <w:vAlign w:val="center"/>
          </w:tcPr>
          <w:p w14:paraId="2361D063" w14:textId="25224033" w:rsidR="00574029" w:rsidRPr="00451C91" w:rsidRDefault="00574029" w:rsidP="00574029">
            <w:pPr>
              <w:spacing w:after="0"/>
              <w:jc w:val="both"/>
              <w:rPr>
                <w:rFonts w:ascii="Arial" w:hAnsi="Arial" w:cs="Arial"/>
                <w:color w:val="000000"/>
                <w:sz w:val="24"/>
                <w:szCs w:val="24"/>
              </w:rPr>
            </w:pPr>
            <w:r w:rsidRPr="00451C91">
              <w:rPr>
                <w:rFonts w:ascii="Arial" w:hAnsi="Arial" w:cs="Arial"/>
                <w:color w:val="000000"/>
                <w:sz w:val="24"/>
                <w:szCs w:val="24"/>
              </w:rPr>
              <w:t>Fortalecimiento del diseño institucional de los mecanismos de control interno y seguimiento.</w:t>
            </w:r>
          </w:p>
        </w:tc>
      </w:tr>
    </w:tbl>
    <w:p w14:paraId="3D9B05CE" w14:textId="77777777" w:rsidR="004E658C" w:rsidRPr="00451C91" w:rsidRDefault="004E658C" w:rsidP="00476CA2">
      <w:pPr>
        <w:jc w:val="both"/>
        <w:rPr>
          <w:rFonts w:ascii="Arial" w:hAnsi="Arial" w:cs="Arial"/>
          <w:b/>
          <w:bCs/>
          <w:sz w:val="24"/>
          <w:szCs w:val="24"/>
        </w:rPr>
      </w:pPr>
    </w:p>
    <w:p w14:paraId="3B92865F" w14:textId="77777777" w:rsidR="004412C5" w:rsidRPr="00451C91" w:rsidRDefault="004412C5" w:rsidP="00476CA2">
      <w:pPr>
        <w:jc w:val="both"/>
        <w:rPr>
          <w:rFonts w:ascii="Arial" w:hAnsi="Arial" w:cs="Arial"/>
          <w:b/>
          <w:bCs/>
          <w:sz w:val="24"/>
          <w:szCs w:val="24"/>
        </w:rPr>
      </w:pPr>
    </w:p>
    <w:p w14:paraId="628E0C23" w14:textId="4A28EDD6" w:rsidR="0078663C" w:rsidRDefault="0078663C">
      <w:pPr>
        <w:spacing w:after="160" w:line="278" w:lineRule="auto"/>
        <w:rPr>
          <w:rFonts w:ascii="Arial" w:hAnsi="Arial" w:cs="Arial"/>
          <w:b/>
          <w:bCs/>
          <w:sz w:val="24"/>
          <w:szCs w:val="24"/>
        </w:rPr>
      </w:pPr>
      <w:r>
        <w:rPr>
          <w:rFonts w:ascii="Arial" w:hAnsi="Arial" w:cs="Arial"/>
          <w:b/>
          <w:bCs/>
          <w:sz w:val="24"/>
          <w:szCs w:val="24"/>
        </w:rPr>
        <w:br w:type="page"/>
      </w:r>
    </w:p>
    <w:p w14:paraId="40C297E1" w14:textId="2816831F" w:rsidR="003D1B3E" w:rsidRPr="00451C91" w:rsidRDefault="00432AA0" w:rsidP="00275018">
      <w:pPr>
        <w:pStyle w:val="Ttulo1"/>
        <w:jc w:val="both"/>
        <w:rPr>
          <w:rFonts w:ascii="Arial" w:hAnsi="Arial" w:cs="Arial"/>
          <w:b/>
          <w:bCs/>
          <w:color w:val="auto"/>
          <w:sz w:val="24"/>
          <w:szCs w:val="24"/>
        </w:rPr>
      </w:pPr>
      <w:bookmarkStart w:id="113" w:name="_Toc217777960"/>
      <w:r w:rsidRPr="00451C91">
        <w:rPr>
          <w:rFonts w:ascii="Arial" w:hAnsi="Arial" w:cs="Arial"/>
          <w:b/>
          <w:bCs/>
          <w:color w:val="auto"/>
          <w:sz w:val="24"/>
          <w:szCs w:val="24"/>
        </w:rPr>
        <w:lastRenderedPageBreak/>
        <w:t>4.3.2</w:t>
      </w:r>
      <w:r w:rsidR="003D1B3E" w:rsidRPr="00451C91">
        <w:rPr>
          <w:rFonts w:ascii="Arial" w:hAnsi="Arial" w:cs="Arial"/>
          <w:b/>
          <w:bCs/>
          <w:color w:val="auto"/>
          <w:sz w:val="24"/>
          <w:szCs w:val="24"/>
        </w:rPr>
        <w:t xml:space="preserve"> Matriz de Indicadores para Resultados (MIR)</w:t>
      </w:r>
      <w:bookmarkEnd w:id="113"/>
    </w:p>
    <w:p w14:paraId="4F5BA5CE" w14:textId="77777777" w:rsidR="00A93D7D" w:rsidRDefault="00A93D7D" w:rsidP="00A93D7D">
      <w:pPr>
        <w:spacing w:after="160" w:line="278" w:lineRule="auto"/>
        <w:jc w:val="both"/>
        <w:rPr>
          <w:rFonts w:ascii="Arial" w:hAnsi="Arial" w:cs="Arial"/>
          <w:sz w:val="24"/>
          <w:szCs w:val="24"/>
        </w:rPr>
      </w:pPr>
    </w:p>
    <w:p w14:paraId="61FFBE18" w14:textId="40F5B4FF" w:rsidR="00A93D7D" w:rsidRPr="00A93D7D" w:rsidRDefault="00A93D7D" w:rsidP="00A93D7D">
      <w:pPr>
        <w:spacing w:after="160" w:line="278" w:lineRule="auto"/>
        <w:jc w:val="both"/>
        <w:rPr>
          <w:rFonts w:ascii="Arial" w:hAnsi="Arial" w:cs="Arial"/>
          <w:sz w:val="24"/>
          <w:szCs w:val="24"/>
        </w:rPr>
      </w:pPr>
      <w:r>
        <w:rPr>
          <w:rFonts w:ascii="Arial" w:hAnsi="Arial" w:cs="Arial"/>
          <w:sz w:val="24"/>
          <w:szCs w:val="24"/>
        </w:rPr>
        <w:t>C</w:t>
      </w:r>
      <w:r w:rsidRPr="00A93D7D">
        <w:rPr>
          <w:rFonts w:ascii="Arial" w:hAnsi="Arial" w:cs="Arial"/>
          <w:sz w:val="24"/>
          <w:szCs w:val="24"/>
        </w:rPr>
        <w:t xml:space="preserve">onforme </w:t>
      </w:r>
      <w:r>
        <w:rPr>
          <w:rFonts w:ascii="Arial" w:hAnsi="Arial" w:cs="Arial"/>
          <w:sz w:val="24"/>
          <w:szCs w:val="24"/>
        </w:rPr>
        <w:t xml:space="preserve">a </w:t>
      </w:r>
      <w:r w:rsidRPr="00A93D7D">
        <w:rPr>
          <w:rFonts w:ascii="Arial" w:hAnsi="Arial" w:cs="Arial"/>
          <w:sz w:val="24"/>
          <w:szCs w:val="24"/>
        </w:rPr>
        <w:t>la Ley General de Contabilidad Gubernamental</w:t>
      </w:r>
      <w:r>
        <w:rPr>
          <w:rFonts w:ascii="Arial" w:hAnsi="Arial" w:cs="Arial"/>
          <w:sz w:val="24"/>
          <w:szCs w:val="24"/>
        </w:rPr>
        <w:t xml:space="preserve"> </w:t>
      </w:r>
      <w:r w:rsidRPr="00A93D7D">
        <w:rPr>
          <w:rFonts w:ascii="Arial" w:hAnsi="Arial" w:cs="Arial"/>
          <w:sz w:val="24"/>
          <w:szCs w:val="24"/>
        </w:rPr>
        <w:t>que establece la obligación de los entes públicos de generar información financiera, presupuestaria y programática armonizada, así como de contar con mecanismos que permitan evaluar el desempeño y los resultados del ejercicio del gasto público, el Instituto Electoral de Coahuila implementa el enfoque del Presupuesto basado en Resultados y el Sistema de Evaluación del Desempeño, conforme a los lineamientos emitidos por el Consejo Nacional de Armonización Contable.</w:t>
      </w:r>
    </w:p>
    <w:p w14:paraId="63FA390B" w14:textId="55CCC0D4" w:rsidR="00A93D7D" w:rsidRPr="00A93D7D" w:rsidRDefault="00A93D7D" w:rsidP="00A93D7D">
      <w:pPr>
        <w:spacing w:after="160" w:line="278" w:lineRule="auto"/>
        <w:jc w:val="both"/>
        <w:rPr>
          <w:rFonts w:ascii="Arial" w:hAnsi="Arial" w:cs="Arial"/>
          <w:sz w:val="24"/>
          <w:szCs w:val="24"/>
        </w:rPr>
      </w:pPr>
      <w:r>
        <w:rPr>
          <w:rFonts w:ascii="Arial" w:hAnsi="Arial" w:cs="Arial"/>
          <w:sz w:val="24"/>
          <w:szCs w:val="24"/>
        </w:rPr>
        <w:t xml:space="preserve">Este instrumento </w:t>
      </w:r>
      <w:r w:rsidRPr="00A93D7D">
        <w:rPr>
          <w:rFonts w:ascii="Arial" w:hAnsi="Arial" w:cs="Arial"/>
          <w:sz w:val="24"/>
          <w:szCs w:val="24"/>
        </w:rPr>
        <w:t xml:space="preserve">dispone que la información programática deberá vincular los objetivos de los programas con indicadores que permitan medir su grado de cumplimiento, </w:t>
      </w:r>
      <w:r>
        <w:rPr>
          <w:rFonts w:ascii="Arial" w:hAnsi="Arial" w:cs="Arial"/>
          <w:sz w:val="24"/>
          <w:szCs w:val="24"/>
        </w:rPr>
        <w:t>y</w:t>
      </w:r>
      <w:r w:rsidRPr="00A93D7D">
        <w:rPr>
          <w:rFonts w:ascii="Arial" w:hAnsi="Arial" w:cs="Arial"/>
          <w:sz w:val="24"/>
          <w:szCs w:val="24"/>
        </w:rPr>
        <w:t xml:space="preserve"> que los entes públicos deberán generar información que facilite la evaluación del desempeño y el seguimiento de los resultados alcanzados. En congruencia con lo anterior, los Lineamientos para la construcción y diseño de indicadores de desempeño emitidos por el CONAC establecen que los programas presupuestarios deberán contar con una Matriz de Indicadores para Resultados construida bajo la Metodología del Marco Lógico.</w:t>
      </w:r>
    </w:p>
    <w:p w14:paraId="59D0DC29" w14:textId="29776472" w:rsidR="00A93D7D" w:rsidRPr="00A93D7D" w:rsidRDefault="00A93D7D" w:rsidP="00A93D7D">
      <w:pPr>
        <w:spacing w:after="160" w:line="278" w:lineRule="auto"/>
        <w:jc w:val="both"/>
        <w:rPr>
          <w:rFonts w:ascii="Arial" w:hAnsi="Arial" w:cs="Arial"/>
          <w:sz w:val="24"/>
          <w:szCs w:val="24"/>
        </w:rPr>
      </w:pPr>
      <w:r w:rsidRPr="00A93D7D">
        <w:rPr>
          <w:rFonts w:ascii="Arial" w:hAnsi="Arial" w:cs="Arial"/>
          <w:sz w:val="24"/>
          <w:szCs w:val="24"/>
        </w:rPr>
        <w:t>Bajo este marco normativo, se presenta la Matriz de Indicadores para Resultados (MIR) correspondiente al ejercicio fiscal 2025 del Programa Presupuestario Desarrollo Institucional, la cual ha sido estructurada a partir de un proceso metodológico técnico y progresivo, orientado a garantizar la vinculación directa entre el gasto público electoral y los productos y resultados institucionales generados por el Instituto Electoral de Coahuila. La MIR constituye el principal instrumento para el seguimiento y evaluación del desempeño institucional, conforme a los principios de eficiencia, eficacia, economía, transparencia y rendición de cuentas que rigen el Presupuesto basado en Resultados.</w:t>
      </w:r>
    </w:p>
    <w:p w14:paraId="21DDB56C" w14:textId="77777777" w:rsidR="00A93D7D" w:rsidRPr="00A93D7D" w:rsidRDefault="00A93D7D" w:rsidP="004C23B9">
      <w:pPr>
        <w:spacing w:after="160" w:line="278" w:lineRule="auto"/>
        <w:jc w:val="both"/>
        <w:rPr>
          <w:rFonts w:ascii="Arial" w:hAnsi="Arial" w:cs="Arial"/>
          <w:sz w:val="24"/>
          <w:szCs w:val="24"/>
        </w:rPr>
      </w:pPr>
      <w:r w:rsidRPr="00A93D7D">
        <w:rPr>
          <w:rFonts w:ascii="Arial" w:hAnsi="Arial" w:cs="Arial"/>
          <w:sz w:val="24"/>
          <w:szCs w:val="24"/>
        </w:rPr>
        <w:t>La elaboración de la MIR 2025 se sustenta en la Estructura Analítica del Programa y en la aplicación integral de la Metodología del Marco Lógico, que comprendió la identificación y análisis del problema público, la definición de objetivos, la construcción del árbol de problemas y del árbol de objetivos, así como la determinación de la lógica de intervención y la cadena de resultados del programa. Este proceso permitió establecer con claridad el alcance del programa, sus resultados esperados y los productos institucionales necesarios para su cumplimiento.</w:t>
      </w:r>
    </w:p>
    <w:p w14:paraId="129DC3FC" w14:textId="27F2FB08" w:rsidR="00A93D7D" w:rsidRPr="00A93D7D" w:rsidRDefault="00A93D7D" w:rsidP="00C011FA">
      <w:pPr>
        <w:spacing w:after="160" w:line="278" w:lineRule="auto"/>
        <w:jc w:val="both"/>
        <w:rPr>
          <w:rFonts w:ascii="Arial" w:hAnsi="Arial" w:cs="Arial"/>
          <w:sz w:val="24"/>
          <w:szCs w:val="24"/>
        </w:rPr>
      </w:pPr>
      <w:r w:rsidRPr="00A93D7D">
        <w:rPr>
          <w:rFonts w:ascii="Arial" w:hAnsi="Arial" w:cs="Arial"/>
          <w:sz w:val="24"/>
          <w:szCs w:val="24"/>
        </w:rPr>
        <w:lastRenderedPageBreak/>
        <w:t>La Matriz de Indicadores para Resultados permite establecer una relación lógica, ordenada y consistente entre los distintos niveles de objetivos del programa, correspondientes al Fin, Propósito, Componentes y Actividades, conforme a la lógica vertical 4</w:t>
      </w:r>
      <w:r w:rsidR="009B13C1">
        <w:rPr>
          <w:rFonts w:ascii="Arial" w:hAnsi="Arial" w:cs="Arial"/>
          <w:sz w:val="24"/>
          <w:szCs w:val="24"/>
        </w:rPr>
        <w:t xml:space="preserve"> x </w:t>
      </w:r>
      <w:r w:rsidRPr="00A93D7D">
        <w:rPr>
          <w:rFonts w:ascii="Arial" w:hAnsi="Arial" w:cs="Arial"/>
          <w:sz w:val="24"/>
          <w:szCs w:val="24"/>
        </w:rPr>
        <w:t>4 de la Metodología del Marco Lógico. El nivel Fin se orienta a contribuir al adecuado desarrollo de los procesos electorales en el Estado de Coahuila mediante una operación institucional eficaz del Instituto Electoral de Coahuila, lo cual representa un resultado de largo plazo al que el programa contribuye de manera significativa, sin depender exclusivamente de su ejecución.</w:t>
      </w:r>
    </w:p>
    <w:p w14:paraId="105D5146" w14:textId="77777777" w:rsidR="00A93D7D" w:rsidRPr="00A93D7D" w:rsidRDefault="00A93D7D" w:rsidP="009B13C1">
      <w:pPr>
        <w:spacing w:after="160" w:line="278" w:lineRule="auto"/>
        <w:jc w:val="both"/>
        <w:rPr>
          <w:rFonts w:ascii="Arial" w:hAnsi="Arial" w:cs="Arial"/>
          <w:sz w:val="24"/>
          <w:szCs w:val="24"/>
        </w:rPr>
      </w:pPr>
      <w:r w:rsidRPr="00A93D7D">
        <w:rPr>
          <w:rFonts w:ascii="Arial" w:hAnsi="Arial" w:cs="Arial"/>
          <w:sz w:val="24"/>
          <w:szCs w:val="24"/>
        </w:rPr>
        <w:t>El nivel Propósito define el resultado directo atribuible al Programa Desarrollo Institucional, asociado al fortalecimiento del desempeño institucional del Instituto. Se verificó que el Propósito deriva lógicamente del cumplimiento de los Componentes y que su formulación no duplica ni sustituye el alcance del Fin, manteniendo una separación metodológica clara entre ambos niveles.</w:t>
      </w:r>
    </w:p>
    <w:p w14:paraId="123AAE88" w14:textId="77777777" w:rsidR="00A93D7D" w:rsidRPr="00A93D7D" w:rsidRDefault="00A93D7D" w:rsidP="009B13C1">
      <w:pPr>
        <w:spacing w:after="160" w:line="278" w:lineRule="auto"/>
        <w:jc w:val="both"/>
        <w:rPr>
          <w:rFonts w:ascii="Arial" w:hAnsi="Arial" w:cs="Arial"/>
          <w:sz w:val="24"/>
          <w:szCs w:val="24"/>
        </w:rPr>
      </w:pPr>
      <w:r w:rsidRPr="00A93D7D">
        <w:rPr>
          <w:rFonts w:ascii="Arial" w:hAnsi="Arial" w:cs="Arial"/>
          <w:sz w:val="24"/>
          <w:szCs w:val="24"/>
        </w:rPr>
        <w:t>Los Componentes corresponden a los bienes y servicios institucionales que el programa entrega, tales como procesos, mecanismos, instrumentos y capacidades institucionales, los cuales son necesarios y suficientes para alcanzar el Propósito. Los indicadores asociados a este nivel miden productos institucionales verificables y no acciones operativas, preservando la coherencia metodológica del modelo.</w:t>
      </w:r>
    </w:p>
    <w:p w14:paraId="55B05AE2" w14:textId="77777777" w:rsidR="00A93D7D" w:rsidRPr="00A93D7D" w:rsidRDefault="00A93D7D" w:rsidP="009B13C1">
      <w:pPr>
        <w:spacing w:after="160" w:line="278" w:lineRule="auto"/>
        <w:jc w:val="both"/>
        <w:rPr>
          <w:rFonts w:ascii="Arial" w:hAnsi="Arial" w:cs="Arial"/>
          <w:sz w:val="24"/>
          <w:szCs w:val="24"/>
        </w:rPr>
      </w:pPr>
      <w:r w:rsidRPr="00A93D7D">
        <w:rPr>
          <w:rFonts w:ascii="Arial" w:hAnsi="Arial" w:cs="Arial"/>
          <w:sz w:val="24"/>
          <w:szCs w:val="24"/>
        </w:rPr>
        <w:t>Las Actividades describen las acciones específicas, operativas y bajo control directo del Instituto Electoral de Coahuila, cuya ejecución permite generar los Componentes del programa. Los indicadores de este nivel se orientan a medir el avance y cumplimiento de dichas acciones, sin invadir niveles superiores de la matriz.</w:t>
      </w:r>
    </w:p>
    <w:p w14:paraId="0A1995C7" w14:textId="77777777" w:rsidR="00A93D7D" w:rsidRPr="00A93D7D" w:rsidRDefault="00A93D7D" w:rsidP="009B13C1">
      <w:pPr>
        <w:spacing w:after="160" w:line="278" w:lineRule="auto"/>
        <w:jc w:val="both"/>
        <w:rPr>
          <w:rFonts w:ascii="Arial" w:hAnsi="Arial" w:cs="Arial"/>
          <w:sz w:val="24"/>
          <w:szCs w:val="24"/>
        </w:rPr>
      </w:pPr>
      <w:r w:rsidRPr="00A93D7D">
        <w:rPr>
          <w:rFonts w:ascii="Arial" w:hAnsi="Arial" w:cs="Arial"/>
          <w:sz w:val="24"/>
          <w:szCs w:val="24"/>
        </w:rPr>
        <w:t>El análisis de la lógica vertical y de la relación causa–efecto permitió confirmar que la MIR no presenta rupturas de causalidad, relaciones circulares ni inconsistencias jerárquicas. Cada nivel cumple su función metodológica específica dentro de la cadena de resultados, manteniendo una secuencia lógica clara en la que las Actividades generan Componentes, los Componentes permiten alcanzar el Propósito y el Propósito contribuye al logro del Fin del programa, en estricto apego a la Metodología del Marco Lógico.</w:t>
      </w:r>
    </w:p>
    <w:p w14:paraId="4709D2E0" w14:textId="77777777" w:rsidR="00A93D7D" w:rsidRPr="00A93D7D" w:rsidRDefault="00A93D7D" w:rsidP="009B13C1">
      <w:pPr>
        <w:spacing w:after="160" w:line="278" w:lineRule="auto"/>
        <w:jc w:val="both"/>
        <w:rPr>
          <w:rFonts w:ascii="Arial" w:hAnsi="Arial" w:cs="Arial"/>
          <w:sz w:val="24"/>
          <w:szCs w:val="24"/>
        </w:rPr>
      </w:pPr>
      <w:r w:rsidRPr="00A93D7D">
        <w:rPr>
          <w:rFonts w:ascii="Arial" w:hAnsi="Arial" w:cs="Arial"/>
          <w:sz w:val="24"/>
          <w:szCs w:val="24"/>
        </w:rPr>
        <w:t xml:space="preserve">De igual forma, se revisó la congruencia horizontal de la MIR, verificando que los objetivos, indicadores, medios de verificación y supuestos guardan coherencia interna en cada nivel. Los supuestos se encuentran formulados como factores </w:t>
      </w:r>
      <w:r w:rsidRPr="00A93D7D">
        <w:rPr>
          <w:rFonts w:ascii="Arial" w:hAnsi="Arial" w:cs="Arial"/>
          <w:sz w:val="24"/>
          <w:szCs w:val="24"/>
        </w:rPr>
        <w:lastRenderedPageBreak/>
        <w:t>externos al control del programa, sin sustituir responsabilidades institucionales, lo que fortalece la solidez técnica del instrumento.</w:t>
      </w:r>
    </w:p>
    <w:p w14:paraId="0625221A" w14:textId="77777777" w:rsidR="00A93D7D" w:rsidRPr="00A93D7D" w:rsidRDefault="00A93D7D" w:rsidP="009B13C1">
      <w:pPr>
        <w:spacing w:after="160" w:line="278" w:lineRule="auto"/>
        <w:jc w:val="both"/>
        <w:rPr>
          <w:rFonts w:ascii="Arial" w:hAnsi="Arial" w:cs="Arial"/>
          <w:sz w:val="24"/>
          <w:szCs w:val="24"/>
        </w:rPr>
      </w:pPr>
      <w:r w:rsidRPr="00A93D7D">
        <w:rPr>
          <w:rFonts w:ascii="Arial" w:hAnsi="Arial" w:cs="Arial"/>
          <w:sz w:val="24"/>
          <w:szCs w:val="24"/>
        </w:rPr>
        <w:t>Atendiendo al carácter transversal del Programa Presupuestario Desarrollo Institucional, los indicadores definidos en la MIR se orientan a medir resultados agregados del funcionamiento institucional del Instituto Electoral de Coahuila, derivados de la articulación, coordinación, supervisión y fortalecimiento de los procesos internos, y no el desempeño operativo individual de las Direcciones Ejecutivas o Unidades Técnicas. La participación de las áreas se materializa a través de los proyectos estratégicos institucionales, mediante los cuales se ejecutan las actividades del programa y se genera la información, reportes y evidencias que alimentan los indicadores establecidos en la MIR. Esta distinción metodológica permite mantener una separación clara entre el nivel programático, orientado a resultados institucionales, y el nivel operativo, correspondiente a la ejecución de proyectos conforme a las atribuciones de cada área.</w:t>
      </w:r>
    </w:p>
    <w:p w14:paraId="7E1FA1C3" w14:textId="7EC44121" w:rsidR="00A93D7D" w:rsidRDefault="00A93D7D" w:rsidP="009B13C1">
      <w:pPr>
        <w:spacing w:after="160" w:line="278" w:lineRule="auto"/>
        <w:jc w:val="both"/>
        <w:rPr>
          <w:rFonts w:ascii="Arial" w:hAnsi="Arial" w:cs="Arial"/>
          <w:sz w:val="24"/>
          <w:szCs w:val="24"/>
        </w:rPr>
      </w:pPr>
      <w:r w:rsidRPr="00A93D7D">
        <w:rPr>
          <w:rFonts w:ascii="Arial" w:hAnsi="Arial" w:cs="Arial"/>
          <w:sz w:val="24"/>
          <w:szCs w:val="24"/>
        </w:rPr>
        <w:t>Derivado del análisis metodológico, normativo y técnico realizado, se concluye que la Matriz de Indicadores para Resultados 2025 del Programa Presupuestario Desarrollo Institucional del Instituto Electoral de Coahuila se encuentra correctamente construida, cumple con la lógica vertical 4</w:t>
      </w:r>
      <w:r w:rsidR="009B13C1">
        <w:rPr>
          <w:rFonts w:ascii="Arial" w:hAnsi="Arial" w:cs="Arial"/>
          <w:sz w:val="24"/>
          <w:szCs w:val="24"/>
        </w:rPr>
        <w:t xml:space="preserve">x </w:t>
      </w:r>
      <w:r w:rsidRPr="00A93D7D">
        <w:rPr>
          <w:rFonts w:ascii="Arial" w:hAnsi="Arial" w:cs="Arial"/>
          <w:sz w:val="24"/>
          <w:szCs w:val="24"/>
        </w:rPr>
        <w:t>4 de la Metodología del Marco Lógico, presenta coherencia jerárquica y causal, y no incurre en relaciones circulares ni inconsistencias técnicas. En consecuencia, la MIR constituye un instrumento técnico sólido, válido y funcional para el seguimiento, evaluación y rendición de cuentas del desempeño institucional, generado bajo los principios de austeridad, eficiencia y eficacia en el ejercicio del gasto público electoral, y plenamente alineado con la Ley General de Contabilidad Gubernamental, los lineamientos del CONAC y el enfoque del Presupuesto basado en Resultados.</w:t>
      </w:r>
    </w:p>
    <w:p w14:paraId="30B175EE" w14:textId="0AA1559D" w:rsidR="005744B3" w:rsidRDefault="005744B3">
      <w:pPr>
        <w:spacing w:after="160" w:line="278" w:lineRule="auto"/>
        <w:rPr>
          <w:rFonts w:ascii="Arial" w:hAnsi="Arial" w:cs="Arial"/>
          <w:sz w:val="24"/>
          <w:szCs w:val="24"/>
        </w:rPr>
      </w:pPr>
    </w:p>
    <w:p w14:paraId="17FFB4B8" w14:textId="77777777" w:rsidR="0095177E" w:rsidRPr="00451C91" w:rsidRDefault="0095177E">
      <w:pPr>
        <w:spacing w:after="160" w:line="278" w:lineRule="auto"/>
        <w:rPr>
          <w:rFonts w:ascii="Arial" w:hAnsi="Arial" w:cs="Arial"/>
          <w:sz w:val="24"/>
          <w:szCs w:val="24"/>
        </w:rPr>
        <w:sectPr w:rsidR="0095177E" w:rsidRPr="00451C91" w:rsidSect="000D72EC">
          <w:headerReference w:type="default" r:id="rId11"/>
          <w:footerReference w:type="default" r:id="rId12"/>
          <w:pgSz w:w="12240" w:h="15840"/>
          <w:pgMar w:top="1440" w:right="1797" w:bottom="1440" w:left="1797" w:header="720" w:footer="720" w:gutter="0"/>
          <w:cols w:space="720"/>
          <w:docGrid w:linePitch="360"/>
        </w:sectPr>
      </w:pPr>
    </w:p>
    <w:p w14:paraId="365F1BA8" w14:textId="2BA8D904" w:rsidR="00AC4E10" w:rsidRDefault="0095177E" w:rsidP="00090B46">
      <w:pPr>
        <w:tabs>
          <w:tab w:val="left" w:pos="3806"/>
        </w:tabs>
        <w:spacing w:after="0"/>
        <w:jc w:val="center"/>
        <w:rPr>
          <w:rFonts w:ascii="Arial" w:hAnsi="Arial" w:cs="Arial"/>
          <w:b/>
          <w:bCs/>
        </w:rPr>
      </w:pPr>
      <w:r w:rsidRPr="0095177E">
        <w:rPr>
          <w:rFonts w:ascii="Arial" w:hAnsi="Arial" w:cs="Arial"/>
          <w:b/>
          <w:bCs/>
        </w:rPr>
        <w:lastRenderedPageBreak/>
        <w:t xml:space="preserve">Matriz de indicadores </w:t>
      </w:r>
      <w:r w:rsidR="00AC4E10">
        <w:rPr>
          <w:rFonts w:ascii="Arial" w:hAnsi="Arial" w:cs="Arial"/>
          <w:b/>
          <w:bCs/>
        </w:rPr>
        <w:t>para</w:t>
      </w:r>
      <w:r w:rsidRPr="0095177E">
        <w:rPr>
          <w:rFonts w:ascii="Arial" w:hAnsi="Arial" w:cs="Arial"/>
          <w:b/>
          <w:bCs/>
        </w:rPr>
        <w:t xml:space="preserve"> </w:t>
      </w:r>
      <w:r w:rsidR="00AC4E10">
        <w:rPr>
          <w:rFonts w:ascii="Arial" w:hAnsi="Arial" w:cs="Arial"/>
          <w:b/>
          <w:bCs/>
        </w:rPr>
        <w:t>Resultados</w:t>
      </w:r>
    </w:p>
    <w:p w14:paraId="7C2C5E5E" w14:textId="3F0048D0" w:rsidR="0095177E" w:rsidRPr="0095177E" w:rsidRDefault="0095177E" w:rsidP="0095177E">
      <w:pPr>
        <w:tabs>
          <w:tab w:val="left" w:pos="3806"/>
        </w:tabs>
        <w:spacing w:after="0"/>
        <w:jc w:val="center"/>
        <w:rPr>
          <w:rFonts w:ascii="Arial" w:hAnsi="Arial" w:cs="Arial"/>
          <w:b/>
          <w:bCs/>
        </w:rPr>
      </w:pPr>
      <w:r w:rsidRPr="0095177E">
        <w:rPr>
          <w:rFonts w:ascii="Arial" w:hAnsi="Arial" w:cs="Arial"/>
          <w:b/>
          <w:bCs/>
        </w:rPr>
        <w:t xml:space="preserve"> </w:t>
      </w:r>
      <w:r w:rsidR="00AC4E10">
        <w:rPr>
          <w:rFonts w:ascii="Arial" w:hAnsi="Arial" w:cs="Arial"/>
          <w:b/>
          <w:bCs/>
        </w:rPr>
        <w:t>P</w:t>
      </w:r>
      <w:r w:rsidRPr="0095177E">
        <w:rPr>
          <w:rFonts w:ascii="Arial" w:hAnsi="Arial" w:cs="Arial"/>
          <w:b/>
          <w:bCs/>
        </w:rPr>
        <w:t>rograma presupuestario</w:t>
      </w:r>
      <w:r w:rsidR="00AC4E10">
        <w:rPr>
          <w:rFonts w:ascii="Arial" w:hAnsi="Arial" w:cs="Arial"/>
          <w:b/>
          <w:bCs/>
        </w:rPr>
        <w:t xml:space="preserve">: </w:t>
      </w:r>
      <w:r>
        <w:rPr>
          <w:rFonts w:ascii="Arial" w:hAnsi="Arial" w:cs="Arial"/>
          <w:b/>
          <w:bCs/>
        </w:rPr>
        <w:t>D</w:t>
      </w:r>
      <w:r w:rsidRPr="0095177E">
        <w:rPr>
          <w:rFonts w:ascii="Arial" w:hAnsi="Arial" w:cs="Arial"/>
          <w:b/>
          <w:bCs/>
        </w:rPr>
        <w:t>esarrollo institucional</w:t>
      </w:r>
    </w:p>
    <w:p w14:paraId="4D2D31A3" w14:textId="77777777" w:rsidR="0095177E" w:rsidRDefault="0095177E" w:rsidP="0095177E">
      <w:pPr>
        <w:spacing w:after="0"/>
        <w:jc w:val="center"/>
        <w:rPr>
          <w:rFonts w:ascii="Arial" w:hAnsi="Arial" w:cs="Arial"/>
          <w:b/>
          <w:bCs/>
        </w:rPr>
      </w:pPr>
      <w:r w:rsidRPr="0095177E">
        <w:rPr>
          <w:rFonts w:ascii="Arial" w:hAnsi="Arial" w:cs="Arial"/>
          <w:b/>
          <w:bCs/>
        </w:rPr>
        <w:t>Clave del Programa: DI IEC 2025</w:t>
      </w:r>
    </w:p>
    <w:p w14:paraId="3A3A6F3D" w14:textId="615BCCA3" w:rsidR="0095177E" w:rsidRPr="0095177E" w:rsidRDefault="0095177E" w:rsidP="0095177E">
      <w:pPr>
        <w:spacing w:after="0"/>
        <w:jc w:val="center"/>
        <w:rPr>
          <w:rFonts w:ascii="Arial" w:hAnsi="Arial" w:cs="Arial"/>
          <w:b/>
          <w:bCs/>
        </w:rPr>
      </w:pPr>
      <w:r w:rsidRPr="0095177E">
        <w:rPr>
          <w:rFonts w:ascii="Arial" w:hAnsi="Arial" w:cs="Arial"/>
          <w:b/>
          <w:bCs/>
        </w:rPr>
        <w:t>Ejercicio Fiscal: 2025</w:t>
      </w:r>
    </w:p>
    <w:tbl>
      <w:tblPr>
        <w:tblStyle w:val="Tablaconcuadrcula"/>
        <w:tblpPr w:leftFromText="141" w:rightFromText="141" w:vertAnchor="text" w:horzAnchor="margin" w:tblpXSpec="center" w:tblpY="224"/>
        <w:tblW w:w="14879" w:type="dxa"/>
        <w:tblLayout w:type="fixed"/>
        <w:tblLook w:val="04A0" w:firstRow="1" w:lastRow="0" w:firstColumn="1" w:lastColumn="0" w:noHBand="0" w:noVBand="1"/>
      </w:tblPr>
      <w:tblGrid>
        <w:gridCol w:w="1560"/>
        <w:gridCol w:w="3118"/>
        <w:gridCol w:w="2688"/>
        <w:gridCol w:w="3544"/>
        <w:gridCol w:w="3969"/>
      </w:tblGrid>
      <w:tr w:rsidR="0095177E" w:rsidRPr="00C60ED3" w14:paraId="3535962C" w14:textId="77777777" w:rsidTr="00AC4E10">
        <w:trPr>
          <w:trHeight w:val="20"/>
        </w:trPr>
        <w:tc>
          <w:tcPr>
            <w:tcW w:w="1560" w:type="dxa"/>
            <w:shd w:val="clear" w:color="auto" w:fill="D1D1D1" w:themeFill="background2" w:themeFillShade="E6"/>
            <w:vAlign w:val="center"/>
          </w:tcPr>
          <w:p w14:paraId="234CE54E" w14:textId="77777777" w:rsidR="0095177E" w:rsidRPr="00BE5BE9" w:rsidRDefault="0095177E" w:rsidP="0095177E">
            <w:pPr>
              <w:spacing w:after="0" w:line="240" w:lineRule="auto"/>
              <w:jc w:val="center"/>
              <w:rPr>
                <w:rFonts w:ascii="Arial" w:hAnsi="Arial" w:cs="Arial"/>
                <w:b/>
                <w:bCs/>
                <w:sz w:val="20"/>
                <w:szCs w:val="20"/>
                <w:lang w:val="es-ES"/>
              </w:rPr>
            </w:pPr>
            <w:r w:rsidRPr="00BE5BE9">
              <w:rPr>
                <w:rFonts w:ascii="Arial" w:hAnsi="Arial" w:cs="Arial"/>
                <w:b/>
                <w:bCs/>
                <w:sz w:val="20"/>
                <w:szCs w:val="20"/>
                <w:lang w:val="es-ES"/>
              </w:rPr>
              <w:t>Nivel</w:t>
            </w:r>
          </w:p>
        </w:tc>
        <w:tc>
          <w:tcPr>
            <w:tcW w:w="3118" w:type="dxa"/>
            <w:shd w:val="clear" w:color="auto" w:fill="D1D1D1" w:themeFill="background2" w:themeFillShade="E6"/>
            <w:vAlign w:val="center"/>
          </w:tcPr>
          <w:p w14:paraId="5805AD50" w14:textId="77777777" w:rsidR="0095177E" w:rsidRPr="00BE5BE9" w:rsidRDefault="0095177E" w:rsidP="0095177E">
            <w:pPr>
              <w:spacing w:after="0" w:line="240" w:lineRule="auto"/>
              <w:jc w:val="center"/>
              <w:rPr>
                <w:rFonts w:ascii="Arial" w:hAnsi="Arial" w:cs="Arial"/>
                <w:b/>
                <w:bCs/>
                <w:sz w:val="20"/>
                <w:szCs w:val="20"/>
                <w:lang w:val="es-ES"/>
              </w:rPr>
            </w:pPr>
            <w:r w:rsidRPr="00BE5BE9">
              <w:rPr>
                <w:rFonts w:ascii="Arial" w:hAnsi="Arial" w:cs="Arial"/>
                <w:b/>
                <w:bCs/>
                <w:sz w:val="20"/>
                <w:szCs w:val="20"/>
                <w:lang w:val="es-ES"/>
              </w:rPr>
              <w:t>Resumen Narrativo</w:t>
            </w:r>
          </w:p>
        </w:tc>
        <w:tc>
          <w:tcPr>
            <w:tcW w:w="2688" w:type="dxa"/>
            <w:shd w:val="clear" w:color="auto" w:fill="D1D1D1" w:themeFill="background2" w:themeFillShade="E6"/>
            <w:vAlign w:val="center"/>
          </w:tcPr>
          <w:p w14:paraId="6CD6B6F1" w14:textId="77777777" w:rsidR="0095177E" w:rsidRPr="00BE5BE9" w:rsidRDefault="0095177E" w:rsidP="0095177E">
            <w:pPr>
              <w:spacing w:after="0" w:line="240" w:lineRule="auto"/>
              <w:jc w:val="center"/>
              <w:rPr>
                <w:rFonts w:ascii="Arial" w:hAnsi="Arial" w:cs="Arial"/>
                <w:b/>
                <w:bCs/>
                <w:sz w:val="20"/>
                <w:szCs w:val="20"/>
                <w:lang w:val="es-ES"/>
              </w:rPr>
            </w:pPr>
            <w:r w:rsidRPr="00BE5BE9">
              <w:rPr>
                <w:rFonts w:ascii="Arial" w:hAnsi="Arial" w:cs="Arial"/>
                <w:b/>
                <w:bCs/>
                <w:sz w:val="20"/>
                <w:szCs w:val="20"/>
                <w:lang w:val="es-ES"/>
              </w:rPr>
              <w:t>Indicador</w:t>
            </w:r>
          </w:p>
        </w:tc>
        <w:tc>
          <w:tcPr>
            <w:tcW w:w="3544" w:type="dxa"/>
            <w:shd w:val="clear" w:color="auto" w:fill="D1D1D1" w:themeFill="background2" w:themeFillShade="E6"/>
            <w:vAlign w:val="center"/>
          </w:tcPr>
          <w:p w14:paraId="04353670" w14:textId="77777777" w:rsidR="0095177E" w:rsidRPr="00BE5BE9" w:rsidRDefault="0095177E" w:rsidP="0095177E">
            <w:pPr>
              <w:spacing w:after="0" w:line="240" w:lineRule="auto"/>
              <w:jc w:val="center"/>
              <w:rPr>
                <w:rFonts w:ascii="Arial" w:hAnsi="Arial" w:cs="Arial"/>
                <w:b/>
                <w:bCs/>
                <w:sz w:val="20"/>
                <w:szCs w:val="20"/>
                <w:lang w:val="es-ES"/>
              </w:rPr>
            </w:pPr>
            <w:r w:rsidRPr="00BE5BE9">
              <w:rPr>
                <w:rFonts w:ascii="Arial" w:hAnsi="Arial" w:cs="Arial"/>
                <w:b/>
                <w:bCs/>
                <w:sz w:val="20"/>
                <w:szCs w:val="20"/>
                <w:lang w:val="es-ES"/>
              </w:rPr>
              <w:t>Medios de Verificación</w:t>
            </w:r>
          </w:p>
        </w:tc>
        <w:tc>
          <w:tcPr>
            <w:tcW w:w="3969" w:type="dxa"/>
            <w:shd w:val="clear" w:color="auto" w:fill="D1D1D1" w:themeFill="background2" w:themeFillShade="E6"/>
            <w:vAlign w:val="center"/>
          </w:tcPr>
          <w:p w14:paraId="087615F9" w14:textId="77777777" w:rsidR="0095177E" w:rsidRPr="00BE5BE9" w:rsidRDefault="0095177E" w:rsidP="0095177E">
            <w:pPr>
              <w:spacing w:after="0" w:line="240" w:lineRule="auto"/>
              <w:jc w:val="center"/>
              <w:rPr>
                <w:rFonts w:ascii="Arial" w:hAnsi="Arial" w:cs="Arial"/>
                <w:b/>
                <w:bCs/>
                <w:sz w:val="20"/>
                <w:szCs w:val="20"/>
                <w:lang w:val="es-ES"/>
              </w:rPr>
            </w:pPr>
            <w:r w:rsidRPr="00BE5BE9">
              <w:rPr>
                <w:rFonts w:ascii="Arial" w:hAnsi="Arial" w:cs="Arial"/>
                <w:b/>
                <w:bCs/>
                <w:sz w:val="20"/>
                <w:szCs w:val="20"/>
                <w:lang w:val="es-ES"/>
              </w:rPr>
              <w:t>Supuestos</w:t>
            </w:r>
          </w:p>
        </w:tc>
      </w:tr>
      <w:tr w:rsidR="0095177E" w:rsidRPr="00C60ED3" w14:paraId="61457528" w14:textId="77777777" w:rsidTr="00AC4E10">
        <w:trPr>
          <w:trHeight w:val="20"/>
        </w:trPr>
        <w:tc>
          <w:tcPr>
            <w:tcW w:w="1560" w:type="dxa"/>
            <w:vAlign w:val="center"/>
            <w:hideMark/>
          </w:tcPr>
          <w:p w14:paraId="63CEEFF9"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b/>
                <w:bCs/>
                <w:color w:val="000000"/>
                <w:sz w:val="16"/>
                <w:szCs w:val="16"/>
              </w:rPr>
              <w:t>FIN</w:t>
            </w:r>
          </w:p>
        </w:tc>
        <w:tc>
          <w:tcPr>
            <w:tcW w:w="3118" w:type="dxa"/>
            <w:vAlign w:val="center"/>
            <w:hideMark/>
          </w:tcPr>
          <w:p w14:paraId="14D90312"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Contribuir al fortalecimiento de la confianza ciudadana y la legalidad en Coahuila, mediante la organización de procesos electorales que gocen de plena validez y certeza jurídica.</w:t>
            </w:r>
          </w:p>
        </w:tc>
        <w:tc>
          <w:tcPr>
            <w:tcW w:w="2688" w:type="dxa"/>
            <w:vAlign w:val="center"/>
            <w:hideMark/>
          </w:tcPr>
          <w:p w14:paraId="64577452"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Índice de estabilidad jurídica del proceso electoral</w:t>
            </w:r>
          </w:p>
        </w:tc>
        <w:tc>
          <w:tcPr>
            <w:tcW w:w="3544" w:type="dxa"/>
            <w:vAlign w:val="center"/>
            <w:hideMark/>
          </w:tcPr>
          <w:p w14:paraId="0A166321" w14:textId="1294D40E"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Sentencias definitivas de los órganos jurisdiccionales; declaratorias de validez del proceso electoral; certificaciones de definitividad emitidas por la Secretaría Ejecutiva.</w:t>
            </w:r>
          </w:p>
        </w:tc>
        <w:tc>
          <w:tcPr>
            <w:tcW w:w="3969" w:type="dxa"/>
            <w:vAlign w:val="center"/>
            <w:hideMark/>
          </w:tcPr>
          <w:p w14:paraId="17E5ADB3"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Los actores políticos utilizan los medios de impugnación institucionales; existen condiciones de legalidad, gobernabilidad y suficiencia presupuestal para el desarrollo del proceso electoral.</w:t>
            </w:r>
          </w:p>
        </w:tc>
      </w:tr>
      <w:tr w:rsidR="0095177E" w:rsidRPr="00C60ED3" w14:paraId="65A4187B" w14:textId="77777777" w:rsidTr="00AC4E10">
        <w:trPr>
          <w:trHeight w:val="20"/>
        </w:trPr>
        <w:tc>
          <w:tcPr>
            <w:tcW w:w="1560" w:type="dxa"/>
            <w:vAlign w:val="center"/>
            <w:hideMark/>
          </w:tcPr>
          <w:p w14:paraId="40AC6429"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b/>
                <w:bCs/>
                <w:color w:val="000000"/>
                <w:sz w:val="16"/>
                <w:szCs w:val="16"/>
              </w:rPr>
              <w:t>PROPÓSITO</w:t>
            </w:r>
          </w:p>
        </w:tc>
        <w:tc>
          <w:tcPr>
            <w:tcW w:w="3118" w:type="dxa"/>
            <w:vAlign w:val="center"/>
            <w:hideMark/>
          </w:tcPr>
          <w:p w14:paraId="308B5090"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Las Direcciones y Unidades del Instituto Electoral de Coahuila ejecutan sus procesos y funciones institucionales conforme a la normatividad aplicable, garantizando el ejercicio eficiente y oportuno de la función electoral.</w:t>
            </w:r>
          </w:p>
        </w:tc>
        <w:tc>
          <w:tcPr>
            <w:tcW w:w="2688" w:type="dxa"/>
            <w:vAlign w:val="center"/>
            <w:hideMark/>
          </w:tcPr>
          <w:p w14:paraId="6B9E6BB8"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Porcentaje de procesos institucionales ejecutados conforme a la normatividad aplicable</w:t>
            </w:r>
          </w:p>
        </w:tc>
        <w:tc>
          <w:tcPr>
            <w:tcW w:w="3544" w:type="dxa"/>
            <w:vAlign w:val="center"/>
            <w:hideMark/>
          </w:tcPr>
          <w:p w14:paraId="37974FA8" w14:textId="79EC14E1"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In</w:t>
            </w:r>
            <w:r w:rsidR="000527B6" w:rsidRPr="00020A45">
              <w:rPr>
                <w:rFonts w:ascii="Arial" w:hAnsi="Arial" w:cs="Arial"/>
                <w:color w:val="000000"/>
                <w:sz w:val="16"/>
                <w:szCs w:val="16"/>
              </w:rPr>
              <w:t>forme</w:t>
            </w:r>
            <w:r w:rsidRPr="00020A45">
              <w:rPr>
                <w:rFonts w:ascii="Arial" w:hAnsi="Arial" w:cs="Arial"/>
                <w:color w:val="000000"/>
                <w:sz w:val="16"/>
                <w:szCs w:val="16"/>
              </w:rPr>
              <w:t xml:space="preserve"> Institucional de Procesos y Cumplimiento Normativo.</w:t>
            </w:r>
          </w:p>
        </w:tc>
        <w:tc>
          <w:tcPr>
            <w:tcW w:w="3969" w:type="dxa"/>
            <w:vAlign w:val="center"/>
            <w:hideMark/>
          </w:tcPr>
          <w:p w14:paraId="42D7A364"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Entrega oportuna de información por las Direcciones y Unidades; existencia de suficiencia presupuestal oportuna; vigencia del marco normativo aplicable</w:t>
            </w:r>
          </w:p>
        </w:tc>
      </w:tr>
      <w:tr w:rsidR="0095177E" w:rsidRPr="00C60ED3" w14:paraId="066602AA" w14:textId="77777777" w:rsidTr="00AC4E10">
        <w:trPr>
          <w:trHeight w:val="20"/>
        </w:trPr>
        <w:tc>
          <w:tcPr>
            <w:tcW w:w="1560" w:type="dxa"/>
            <w:vAlign w:val="center"/>
            <w:hideMark/>
          </w:tcPr>
          <w:p w14:paraId="634C08C3"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b/>
                <w:bCs/>
                <w:color w:val="000000"/>
                <w:sz w:val="16"/>
                <w:szCs w:val="16"/>
              </w:rPr>
              <w:t>COMPONENTE 1</w:t>
            </w:r>
          </w:p>
        </w:tc>
        <w:tc>
          <w:tcPr>
            <w:tcW w:w="3118" w:type="dxa"/>
            <w:vAlign w:val="center"/>
            <w:hideMark/>
          </w:tcPr>
          <w:p w14:paraId="76F9181F"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Procesos electorales operados conforme a la normatividad aplicable y a la planeación institucional aprobada.</w:t>
            </w:r>
          </w:p>
        </w:tc>
        <w:tc>
          <w:tcPr>
            <w:tcW w:w="2688" w:type="dxa"/>
            <w:vAlign w:val="center"/>
            <w:hideMark/>
          </w:tcPr>
          <w:p w14:paraId="4D1F640F"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Porcentaje de procesos electorales ejecutados conforme a la normatividad aplicable.</w:t>
            </w:r>
          </w:p>
        </w:tc>
        <w:tc>
          <w:tcPr>
            <w:tcW w:w="3544" w:type="dxa"/>
            <w:vAlign w:val="center"/>
            <w:hideMark/>
          </w:tcPr>
          <w:p w14:paraId="484E6499"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Acuerdos y Actas del Consejo General</w:t>
            </w:r>
            <w:r w:rsidRPr="00020A45">
              <w:rPr>
                <w:rFonts w:ascii="Arial" w:hAnsi="Arial" w:cs="Arial"/>
                <w:color w:val="000000"/>
                <w:sz w:val="16"/>
                <w:szCs w:val="16"/>
              </w:rPr>
              <w:br/>
              <w:t>Informes institucionales del proceso electoral</w:t>
            </w:r>
            <w:r w:rsidRPr="00020A45">
              <w:rPr>
                <w:rFonts w:ascii="Arial" w:hAnsi="Arial" w:cs="Arial"/>
                <w:color w:val="000000"/>
                <w:sz w:val="16"/>
                <w:szCs w:val="16"/>
              </w:rPr>
              <w:br/>
              <w:t>Memorias del Proceso Electoral</w:t>
            </w:r>
            <w:r w:rsidRPr="00020A45">
              <w:rPr>
                <w:rFonts w:ascii="Arial" w:hAnsi="Arial" w:cs="Arial"/>
                <w:color w:val="000000"/>
                <w:sz w:val="16"/>
                <w:szCs w:val="16"/>
              </w:rPr>
              <w:br/>
              <w:t>Documentación normativa emitida</w:t>
            </w:r>
          </w:p>
        </w:tc>
        <w:tc>
          <w:tcPr>
            <w:tcW w:w="3969" w:type="dxa"/>
            <w:vAlign w:val="center"/>
            <w:hideMark/>
          </w:tcPr>
          <w:p w14:paraId="0276108F"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Condiciones de seguridad y paz social.</w:t>
            </w:r>
            <w:r w:rsidRPr="00020A45">
              <w:rPr>
                <w:rFonts w:ascii="Arial" w:hAnsi="Arial" w:cs="Arial"/>
                <w:color w:val="000000"/>
                <w:sz w:val="16"/>
                <w:szCs w:val="16"/>
              </w:rPr>
              <w:br/>
              <w:t>Disponibilidad oportuna de recursos.</w:t>
            </w:r>
            <w:r w:rsidRPr="00020A45">
              <w:rPr>
                <w:rFonts w:ascii="Arial" w:hAnsi="Arial" w:cs="Arial"/>
                <w:color w:val="000000"/>
                <w:sz w:val="16"/>
                <w:szCs w:val="16"/>
              </w:rPr>
              <w:br/>
              <w:t>Participación de actores políticos dentro del marco legal.</w:t>
            </w:r>
          </w:p>
        </w:tc>
      </w:tr>
      <w:tr w:rsidR="0095177E" w:rsidRPr="00C60ED3" w14:paraId="17D0B9C0" w14:textId="77777777" w:rsidTr="00AC4E10">
        <w:trPr>
          <w:trHeight w:val="20"/>
        </w:trPr>
        <w:tc>
          <w:tcPr>
            <w:tcW w:w="1560" w:type="dxa"/>
            <w:vAlign w:val="center"/>
          </w:tcPr>
          <w:p w14:paraId="1280D688" w14:textId="77777777" w:rsidR="0095177E" w:rsidRPr="00020A45" w:rsidRDefault="0095177E" w:rsidP="00AC4E10">
            <w:pPr>
              <w:spacing w:after="0" w:line="240" w:lineRule="auto"/>
              <w:jc w:val="both"/>
              <w:rPr>
                <w:rFonts w:ascii="Arial" w:hAnsi="Arial" w:cs="Arial"/>
                <w:b/>
                <w:bCs/>
                <w:sz w:val="16"/>
                <w:szCs w:val="16"/>
                <w:lang w:val="es-ES"/>
              </w:rPr>
            </w:pPr>
            <w:r w:rsidRPr="00020A45">
              <w:rPr>
                <w:rFonts w:ascii="Arial" w:hAnsi="Arial" w:cs="Arial"/>
                <w:color w:val="000000"/>
                <w:sz w:val="16"/>
                <w:szCs w:val="16"/>
              </w:rPr>
              <w:t>Actividad C1-1</w:t>
            </w:r>
          </w:p>
        </w:tc>
        <w:tc>
          <w:tcPr>
            <w:tcW w:w="3118" w:type="dxa"/>
            <w:vAlign w:val="center"/>
          </w:tcPr>
          <w:p w14:paraId="73B2CE4D"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Monitoreo y seguimiento del cumplimiento del calendario de actividades del proceso electoral.</w:t>
            </w:r>
          </w:p>
        </w:tc>
        <w:tc>
          <w:tcPr>
            <w:tcW w:w="2688" w:type="dxa"/>
            <w:vAlign w:val="center"/>
          </w:tcPr>
          <w:p w14:paraId="2DA145B0"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Porcentaje de actividades del calendario electoral cumplidas en tiempo.</w:t>
            </w:r>
          </w:p>
        </w:tc>
        <w:tc>
          <w:tcPr>
            <w:tcW w:w="3544" w:type="dxa"/>
            <w:vAlign w:val="center"/>
          </w:tcPr>
          <w:p w14:paraId="1EFB4DC7"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Calendario electoral aprobado</w:t>
            </w:r>
            <w:r w:rsidRPr="00020A45">
              <w:rPr>
                <w:rFonts w:ascii="Arial" w:hAnsi="Arial" w:cs="Arial"/>
                <w:color w:val="000000"/>
                <w:sz w:val="16"/>
                <w:szCs w:val="16"/>
              </w:rPr>
              <w:br/>
              <w:t>Actas del Consejo General</w:t>
            </w:r>
            <w:r w:rsidRPr="00020A45">
              <w:rPr>
                <w:rFonts w:ascii="Arial" w:hAnsi="Arial" w:cs="Arial"/>
                <w:color w:val="000000"/>
                <w:sz w:val="16"/>
                <w:szCs w:val="16"/>
              </w:rPr>
              <w:br/>
              <w:t>Informes de seguimiento</w:t>
            </w:r>
          </w:p>
        </w:tc>
        <w:tc>
          <w:tcPr>
            <w:tcW w:w="3969" w:type="dxa"/>
            <w:vAlign w:val="center"/>
          </w:tcPr>
          <w:p w14:paraId="29E380CB"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No ocurren suspensiones extraordinarias del proceso.</w:t>
            </w:r>
            <w:r w:rsidRPr="00020A45">
              <w:rPr>
                <w:rFonts w:ascii="Arial" w:hAnsi="Arial" w:cs="Arial"/>
                <w:color w:val="000000"/>
                <w:sz w:val="16"/>
                <w:szCs w:val="16"/>
              </w:rPr>
              <w:br/>
              <w:t>Las áreas cuentan con capacidad operativa suficiente.</w:t>
            </w:r>
          </w:p>
        </w:tc>
      </w:tr>
      <w:tr w:rsidR="00DB17A1" w:rsidRPr="00C60ED3" w14:paraId="5411FE3E" w14:textId="77777777" w:rsidTr="00AC4E10">
        <w:trPr>
          <w:trHeight w:val="20"/>
        </w:trPr>
        <w:tc>
          <w:tcPr>
            <w:tcW w:w="1560" w:type="dxa"/>
            <w:vAlign w:val="center"/>
          </w:tcPr>
          <w:p w14:paraId="519D9759" w14:textId="77777777" w:rsidR="00DB17A1" w:rsidRPr="00020A45" w:rsidRDefault="00DB17A1" w:rsidP="00DB17A1">
            <w:pPr>
              <w:spacing w:after="0" w:line="240" w:lineRule="auto"/>
              <w:jc w:val="both"/>
              <w:rPr>
                <w:rFonts w:ascii="Arial" w:hAnsi="Arial" w:cs="Arial"/>
                <w:b/>
                <w:bCs/>
                <w:sz w:val="16"/>
                <w:szCs w:val="16"/>
                <w:lang w:val="es-ES"/>
              </w:rPr>
            </w:pPr>
            <w:r w:rsidRPr="00020A45">
              <w:rPr>
                <w:rFonts w:ascii="Arial" w:hAnsi="Arial" w:cs="Arial"/>
                <w:b/>
                <w:bCs/>
                <w:color w:val="000000"/>
                <w:sz w:val="16"/>
                <w:szCs w:val="16"/>
              </w:rPr>
              <w:t>COMPONENTE 2</w:t>
            </w:r>
          </w:p>
        </w:tc>
        <w:tc>
          <w:tcPr>
            <w:tcW w:w="3118" w:type="dxa"/>
            <w:vAlign w:val="center"/>
          </w:tcPr>
          <w:p w14:paraId="25C41AC2" w14:textId="14A74E8A" w:rsidR="00DB17A1" w:rsidRPr="00020A45" w:rsidRDefault="00DB17A1" w:rsidP="00DB17A1">
            <w:pPr>
              <w:spacing w:after="0" w:line="240" w:lineRule="auto"/>
              <w:jc w:val="both"/>
              <w:rPr>
                <w:rFonts w:ascii="Arial" w:hAnsi="Arial" w:cs="Arial"/>
                <w:sz w:val="16"/>
                <w:szCs w:val="16"/>
                <w:lang w:val="es-ES"/>
              </w:rPr>
            </w:pPr>
            <w:r w:rsidRPr="00020A45">
              <w:rPr>
                <w:rFonts w:ascii="Arial" w:hAnsi="Arial" w:cs="Arial"/>
                <w:sz w:val="16"/>
                <w:szCs w:val="16"/>
              </w:rPr>
              <w:t>Ejecución de talleres realizados acciones formativas de educación cívica y promoción de valores democráticos.</w:t>
            </w:r>
          </w:p>
        </w:tc>
        <w:tc>
          <w:tcPr>
            <w:tcW w:w="2688" w:type="dxa"/>
            <w:vAlign w:val="center"/>
          </w:tcPr>
          <w:p w14:paraId="6F434DC1" w14:textId="593AC63B" w:rsidR="00DB17A1" w:rsidRPr="00020A45" w:rsidRDefault="00DB17A1" w:rsidP="00DB17A1">
            <w:pPr>
              <w:spacing w:after="0" w:line="240" w:lineRule="auto"/>
              <w:jc w:val="both"/>
              <w:rPr>
                <w:rFonts w:ascii="Arial" w:hAnsi="Arial" w:cs="Arial"/>
                <w:sz w:val="16"/>
                <w:szCs w:val="16"/>
                <w:lang w:val="es-ES"/>
              </w:rPr>
            </w:pPr>
            <w:r w:rsidRPr="00020A45">
              <w:rPr>
                <w:rFonts w:ascii="Arial" w:hAnsi="Arial" w:cs="Arial"/>
                <w:sz w:val="16"/>
                <w:szCs w:val="16"/>
              </w:rPr>
              <w:t>Porcentaje de acciones formativas realizadas respecto a las programadas.</w:t>
            </w:r>
          </w:p>
        </w:tc>
        <w:tc>
          <w:tcPr>
            <w:tcW w:w="3544" w:type="dxa"/>
            <w:vAlign w:val="center"/>
          </w:tcPr>
          <w:p w14:paraId="040AD7AF" w14:textId="580ACCAB" w:rsidR="00DB17A1" w:rsidRPr="00020A45" w:rsidRDefault="00DB17A1" w:rsidP="00DB17A1">
            <w:pPr>
              <w:spacing w:after="0" w:line="240" w:lineRule="auto"/>
              <w:jc w:val="both"/>
              <w:rPr>
                <w:rFonts w:ascii="Arial" w:hAnsi="Arial" w:cs="Arial"/>
                <w:sz w:val="16"/>
                <w:szCs w:val="16"/>
                <w:lang w:val="es-ES"/>
              </w:rPr>
            </w:pPr>
            <w:r w:rsidRPr="00020A45">
              <w:rPr>
                <w:rFonts w:ascii="Arial" w:hAnsi="Arial" w:cs="Arial"/>
                <w:color w:val="000000"/>
                <w:sz w:val="16"/>
                <w:szCs w:val="16"/>
              </w:rPr>
              <w:t>Programas y calendarios</w:t>
            </w:r>
            <w:r w:rsidRPr="00020A45">
              <w:rPr>
                <w:rFonts w:ascii="Arial" w:hAnsi="Arial" w:cs="Arial"/>
                <w:color w:val="000000"/>
                <w:sz w:val="16"/>
                <w:szCs w:val="16"/>
              </w:rPr>
              <w:br/>
              <w:t>Listas de asistencia</w:t>
            </w:r>
            <w:r w:rsidRPr="00020A45">
              <w:rPr>
                <w:rFonts w:ascii="Arial" w:hAnsi="Arial" w:cs="Arial"/>
                <w:color w:val="000000"/>
                <w:sz w:val="16"/>
                <w:szCs w:val="16"/>
              </w:rPr>
              <w:br/>
              <w:t>Memorias</w:t>
            </w:r>
            <w:r w:rsidRPr="00020A45">
              <w:rPr>
                <w:rFonts w:ascii="Arial" w:hAnsi="Arial" w:cs="Arial"/>
                <w:color w:val="000000"/>
                <w:sz w:val="16"/>
                <w:szCs w:val="16"/>
              </w:rPr>
              <w:br/>
              <w:t>Evidencia fotográfica</w:t>
            </w:r>
          </w:p>
        </w:tc>
        <w:tc>
          <w:tcPr>
            <w:tcW w:w="3969" w:type="dxa"/>
            <w:vAlign w:val="center"/>
          </w:tcPr>
          <w:p w14:paraId="2F00FDB6" w14:textId="7DF5307B" w:rsidR="00DB17A1" w:rsidRPr="00020A45" w:rsidRDefault="00DB17A1" w:rsidP="00DB17A1">
            <w:pPr>
              <w:spacing w:after="0" w:line="240" w:lineRule="auto"/>
              <w:jc w:val="both"/>
              <w:rPr>
                <w:rFonts w:ascii="Arial" w:hAnsi="Arial" w:cs="Arial"/>
                <w:sz w:val="16"/>
                <w:szCs w:val="16"/>
                <w:lang w:val="es-ES"/>
              </w:rPr>
            </w:pPr>
            <w:r w:rsidRPr="00020A45">
              <w:rPr>
                <w:rFonts w:ascii="Arial" w:hAnsi="Arial" w:cs="Arial"/>
                <w:color w:val="000000"/>
                <w:sz w:val="16"/>
                <w:szCs w:val="16"/>
              </w:rPr>
              <w:t>Disponibilidad de sedes, facilitadores y población objetivo</w:t>
            </w:r>
          </w:p>
        </w:tc>
      </w:tr>
      <w:tr w:rsidR="0095177E" w:rsidRPr="00C60ED3" w14:paraId="54D0FDF6" w14:textId="77777777" w:rsidTr="00AC4E10">
        <w:trPr>
          <w:trHeight w:val="20"/>
        </w:trPr>
        <w:tc>
          <w:tcPr>
            <w:tcW w:w="1560" w:type="dxa"/>
            <w:vAlign w:val="center"/>
          </w:tcPr>
          <w:p w14:paraId="32E79D3B" w14:textId="5898CAF4" w:rsidR="0095177E" w:rsidRPr="00020A45" w:rsidRDefault="0095177E" w:rsidP="00AC4E10">
            <w:pPr>
              <w:spacing w:after="0" w:line="240" w:lineRule="auto"/>
              <w:jc w:val="both"/>
              <w:rPr>
                <w:rFonts w:ascii="Arial" w:hAnsi="Arial" w:cs="Arial"/>
                <w:b/>
                <w:bCs/>
                <w:sz w:val="16"/>
                <w:szCs w:val="16"/>
                <w:lang w:val="es-ES"/>
              </w:rPr>
            </w:pPr>
            <w:r w:rsidRPr="00020A45">
              <w:rPr>
                <w:rFonts w:ascii="Arial" w:hAnsi="Arial" w:cs="Arial"/>
                <w:color w:val="000000"/>
                <w:sz w:val="16"/>
                <w:szCs w:val="16"/>
              </w:rPr>
              <w:t>Actividad C2-</w:t>
            </w:r>
            <w:r w:rsidR="00DB17A1" w:rsidRPr="00020A45">
              <w:rPr>
                <w:rFonts w:ascii="Arial" w:hAnsi="Arial" w:cs="Arial"/>
                <w:color w:val="000000"/>
                <w:sz w:val="16"/>
                <w:szCs w:val="16"/>
              </w:rPr>
              <w:t>1</w:t>
            </w:r>
          </w:p>
        </w:tc>
        <w:tc>
          <w:tcPr>
            <w:tcW w:w="3118" w:type="dxa"/>
            <w:vAlign w:val="center"/>
          </w:tcPr>
          <w:p w14:paraId="7A87BC24"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Implementación de programas de formación y promoción de la participación política de mujeres y grupos en situación de vulnerabilidad.</w:t>
            </w:r>
          </w:p>
        </w:tc>
        <w:tc>
          <w:tcPr>
            <w:tcW w:w="2688" w:type="dxa"/>
            <w:vAlign w:val="center"/>
          </w:tcPr>
          <w:p w14:paraId="4449BDDE"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Porcentaje de avance en la implementación del Programa Institucional de Inclusión y Paridad</w:t>
            </w:r>
          </w:p>
        </w:tc>
        <w:tc>
          <w:tcPr>
            <w:tcW w:w="3544" w:type="dxa"/>
            <w:vAlign w:val="center"/>
          </w:tcPr>
          <w:p w14:paraId="5C05D32D"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Programa Institucional de Inclusión y Paridad aprobado</w:t>
            </w:r>
            <w:r w:rsidRPr="00020A45">
              <w:rPr>
                <w:rFonts w:ascii="Arial" w:hAnsi="Arial" w:cs="Arial"/>
                <w:color w:val="000000"/>
                <w:sz w:val="16"/>
                <w:szCs w:val="16"/>
              </w:rPr>
              <w:br/>
              <w:t>Plan anual de trabajo de la UTPI</w:t>
            </w:r>
            <w:r w:rsidRPr="00020A45">
              <w:rPr>
                <w:rFonts w:ascii="Arial" w:hAnsi="Arial" w:cs="Arial"/>
                <w:color w:val="000000"/>
                <w:sz w:val="16"/>
                <w:szCs w:val="16"/>
              </w:rPr>
              <w:br/>
              <w:t>Informes trimestrales</w:t>
            </w:r>
            <w:r w:rsidRPr="00020A45">
              <w:rPr>
                <w:rFonts w:ascii="Arial" w:hAnsi="Arial" w:cs="Arial"/>
                <w:color w:val="000000"/>
                <w:sz w:val="16"/>
                <w:szCs w:val="16"/>
              </w:rPr>
              <w:br/>
              <w:t>Evidencia documental de acciones (actas, listas, materiales, fotos)</w:t>
            </w:r>
            <w:r w:rsidRPr="00020A45">
              <w:rPr>
                <w:rFonts w:ascii="Arial" w:hAnsi="Arial" w:cs="Arial"/>
                <w:color w:val="000000"/>
                <w:sz w:val="16"/>
                <w:szCs w:val="16"/>
              </w:rPr>
              <w:br/>
              <w:t>Reportes institucionales</w:t>
            </w:r>
          </w:p>
        </w:tc>
        <w:tc>
          <w:tcPr>
            <w:tcW w:w="3969" w:type="dxa"/>
            <w:vAlign w:val="center"/>
          </w:tcPr>
          <w:p w14:paraId="668343E8"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Existencia y vigencia del Programa Institucional de Inclusión y Paridad aprobado; disponibilidad de recursos humanos, materiales y presupuestales; participación voluntaria de mujeres y personas de grupos en situación de vulnerabilidad; coordinación interinstitucional cuando aplique; condiciones sociales y de seguridad que permitan la realización de las actividades programadas.</w:t>
            </w:r>
          </w:p>
        </w:tc>
      </w:tr>
      <w:tr w:rsidR="0095177E" w:rsidRPr="00C60ED3" w14:paraId="075C0AB5" w14:textId="77777777" w:rsidTr="00AC4E10">
        <w:trPr>
          <w:trHeight w:val="20"/>
        </w:trPr>
        <w:tc>
          <w:tcPr>
            <w:tcW w:w="1560" w:type="dxa"/>
            <w:vAlign w:val="center"/>
          </w:tcPr>
          <w:p w14:paraId="70ABA8AC"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b/>
                <w:bCs/>
                <w:color w:val="000000"/>
                <w:sz w:val="16"/>
                <w:szCs w:val="16"/>
              </w:rPr>
              <w:t>COMPONENTE 3</w:t>
            </w:r>
          </w:p>
        </w:tc>
        <w:tc>
          <w:tcPr>
            <w:tcW w:w="3118" w:type="dxa"/>
            <w:vAlign w:val="center"/>
          </w:tcPr>
          <w:p w14:paraId="0472B451" w14:textId="04E5295B"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Procesos de</w:t>
            </w:r>
            <w:r w:rsidR="003E01C0" w:rsidRPr="00020A45">
              <w:rPr>
                <w:rFonts w:ascii="Arial" w:hAnsi="Arial" w:cs="Arial"/>
                <w:color w:val="000000"/>
                <w:sz w:val="16"/>
                <w:szCs w:val="16"/>
              </w:rPr>
              <w:t xml:space="preserve"> cálculo de</w:t>
            </w:r>
            <w:r w:rsidRPr="00020A45">
              <w:rPr>
                <w:rFonts w:ascii="Arial" w:hAnsi="Arial" w:cs="Arial"/>
                <w:color w:val="000000"/>
                <w:sz w:val="16"/>
                <w:szCs w:val="16"/>
              </w:rPr>
              <w:t xml:space="preserve"> prerrogativas, partidos políticos operados conforme a la normatividad vigente</w:t>
            </w:r>
          </w:p>
        </w:tc>
        <w:tc>
          <w:tcPr>
            <w:tcW w:w="2688" w:type="dxa"/>
            <w:vAlign w:val="center"/>
          </w:tcPr>
          <w:p w14:paraId="3F7C3535"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Índice de cumplimiento normativo en la gestión de partidos y prerrogativas.</w:t>
            </w:r>
          </w:p>
        </w:tc>
        <w:tc>
          <w:tcPr>
            <w:tcW w:w="3544" w:type="dxa"/>
            <w:vAlign w:val="center"/>
          </w:tcPr>
          <w:p w14:paraId="1B120B6C" w14:textId="7B160386"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 xml:space="preserve">Acuerdos y resoluciones del Consejo General; </w:t>
            </w:r>
            <w:r w:rsidR="003E01C0" w:rsidRPr="00020A45">
              <w:rPr>
                <w:rFonts w:ascii="Arial" w:hAnsi="Arial" w:cs="Arial"/>
                <w:color w:val="000000"/>
                <w:sz w:val="16"/>
                <w:szCs w:val="16"/>
              </w:rPr>
              <w:t>e</w:t>
            </w:r>
            <w:r w:rsidRPr="00020A45">
              <w:rPr>
                <w:rFonts w:ascii="Arial" w:hAnsi="Arial" w:cs="Arial"/>
                <w:color w:val="000000"/>
                <w:sz w:val="16"/>
                <w:szCs w:val="16"/>
              </w:rPr>
              <w:t xml:space="preserve"> informes trimestrales de la Dirección Ejecutiva de Prerrogativas y Partidos Políticos; </w:t>
            </w:r>
            <w:r w:rsidRPr="00020A45">
              <w:rPr>
                <w:rFonts w:ascii="Arial" w:hAnsi="Arial" w:cs="Arial"/>
                <w:color w:val="000000"/>
                <w:sz w:val="16"/>
                <w:szCs w:val="16"/>
              </w:rPr>
              <w:lastRenderedPageBreak/>
              <w:t>resoluciones jurisdiccionales definitivas, como verificación cualitativa.</w:t>
            </w:r>
          </w:p>
        </w:tc>
        <w:tc>
          <w:tcPr>
            <w:tcW w:w="3969" w:type="dxa"/>
            <w:vAlign w:val="center"/>
          </w:tcPr>
          <w:p w14:paraId="1E4CE78F"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lastRenderedPageBreak/>
              <w:t>Existencia de condiciones legales y presupuestales para la operación de los procesos.</w:t>
            </w:r>
            <w:r w:rsidRPr="00020A45">
              <w:rPr>
                <w:rFonts w:ascii="Arial" w:hAnsi="Arial" w:cs="Arial"/>
                <w:color w:val="000000"/>
                <w:sz w:val="16"/>
                <w:szCs w:val="16"/>
              </w:rPr>
              <w:br/>
              <w:t>Colaboración de partidos políticos y candidaturas conforme al marco legal.</w:t>
            </w:r>
            <w:r w:rsidRPr="00020A45">
              <w:rPr>
                <w:rFonts w:ascii="Arial" w:hAnsi="Arial" w:cs="Arial"/>
                <w:color w:val="000000"/>
                <w:sz w:val="16"/>
                <w:szCs w:val="16"/>
              </w:rPr>
              <w:br/>
            </w:r>
            <w:r w:rsidRPr="00020A45">
              <w:rPr>
                <w:rFonts w:ascii="Arial" w:hAnsi="Arial" w:cs="Arial"/>
                <w:color w:val="000000"/>
                <w:sz w:val="16"/>
                <w:szCs w:val="16"/>
              </w:rPr>
              <w:lastRenderedPageBreak/>
              <w:t>Emisión oportuna de resoluciones por las autoridades jurisdiccionales competentes.</w:t>
            </w:r>
          </w:p>
        </w:tc>
      </w:tr>
      <w:tr w:rsidR="0095177E" w:rsidRPr="00C60ED3" w14:paraId="764AEB7B" w14:textId="77777777" w:rsidTr="00AC4E10">
        <w:trPr>
          <w:trHeight w:val="20"/>
        </w:trPr>
        <w:tc>
          <w:tcPr>
            <w:tcW w:w="1560" w:type="dxa"/>
            <w:vAlign w:val="center"/>
          </w:tcPr>
          <w:p w14:paraId="7113663E"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lastRenderedPageBreak/>
              <w:t>Actividad C3-1</w:t>
            </w:r>
          </w:p>
        </w:tc>
        <w:tc>
          <w:tcPr>
            <w:tcW w:w="3118" w:type="dxa"/>
            <w:vAlign w:val="center"/>
          </w:tcPr>
          <w:p w14:paraId="104643F9" w14:textId="23652CD6"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Atención y resolución de procesos de actualización de partidos políticos, candidaturas y coaliciones.</w:t>
            </w:r>
          </w:p>
        </w:tc>
        <w:tc>
          <w:tcPr>
            <w:tcW w:w="2688" w:type="dxa"/>
            <w:vAlign w:val="center"/>
          </w:tcPr>
          <w:p w14:paraId="72AA6D36" w14:textId="7B75C629"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Porcentaje de procesos de registro atendidos conforme a la normatividad</w:t>
            </w:r>
          </w:p>
        </w:tc>
        <w:tc>
          <w:tcPr>
            <w:tcW w:w="3544" w:type="dxa"/>
            <w:vAlign w:val="center"/>
          </w:tcPr>
          <w:p w14:paraId="0F2CB4F2" w14:textId="147BC89C"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Informes trimestrales de la Dirección Ejecutiva de Prerrogativas y Partidos Políticos.</w:t>
            </w:r>
          </w:p>
        </w:tc>
        <w:tc>
          <w:tcPr>
            <w:tcW w:w="3969" w:type="dxa"/>
            <w:vAlign w:val="center"/>
          </w:tcPr>
          <w:p w14:paraId="41265300"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Presentación oportuna y completa de solicitudes por parte de los partidos políticos y candidaturas; estabilidad del marco normativo durante el periodo de evaluación; no existencia de suspensiones judiciales que impidan la atención de los trámites.</w:t>
            </w:r>
          </w:p>
        </w:tc>
      </w:tr>
      <w:tr w:rsidR="0095177E" w:rsidRPr="00C60ED3" w14:paraId="40CA7272" w14:textId="77777777" w:rsidTr="00AC4E10">
        <w:trPr>
          <w:trHeight w:val="20"/>
        </w:trPr>
        <w:tc>
          <w:tcPr>
            <w:tcW w:w="1560" w:type="dxa"/>
            <w:vAlign w:val="center"/>
          </w:tcPr>
          <w:p w14:paraId="7B09865C"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b/>
                <w:bCs/>
                <w:color w:val="000000"/>
                <w:sz w:val="16"/>
                <w:szCs w:val="16"/>
              </w:rPr>
              <w:t>COMPONENTE 4</w:t>
            </w:r>
          </w:p>
        </w:tc>
        <w:tc>
          <w:tcPr>
            <w:tcW w:w="3118" w:type="dxa"/>
            <w:vAlign w:val="center"/>
          </w:tcPr>
          <w:p w14:paraId="37745FA6"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Gestión administrativa y sistemas de rendición de cuentas operados bajo criterios de legalidad y eficiencia.</w:t>
            </w:r>
          </w:p>
        </w:tc>
        <w:tc>
          <w:tcPr>
            <w:tcW w:w="2688" w:type="dxa"/>
            <w:vAlign w:val="center"/>
          </w:tcPr>
          <w:p w14:paraId="06863043"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Índice de cumplimiento normativo de los procesos administrativos y de rendición de cuentas.</w:t>
            </w:r>
          </w:p>
        </w:tc>
        <w:tc>
          <w:tcPr>
            <w:tcW w:w="3544" w:type="dxa"/>
            <w:vAlign w:val="center"/>
          </w:tcPr>
          <w:p w14:paraId="64F61C5B" w14:textId="5436F7CE"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Inventario Institucional de Procesos Administrativos y de Rendición de Cuentas.</w:t>
            </w:r>
            <w:r w:rsidRPr="00020A45">
              <w:rPr>
                <w:rFonts w:ascii="Arial" w:hAnsi="Arial" w:cs="Arial"/>
                <w:color w:val="000000"/>
                <w:sz w:val="16"/>
                <w:szCs w:val="16"/>
              </w:rPr>
              <w:br/>
              <w:t>Informes trimestrales de gestión administrativa.</w:t>
            </w:r>
            <w:r w:rsidRPr="00020A45">
              <w:rPr>
                <w:rFonts w:ascii="Arial" w:hAnsi="Arial" w:cs="Arial"/>
                <w:color w:val="000000"/>
                <w:sz w:val="16"/>
                <w:szCs w:val="16"/>
              </w:rPr>
              <w:br/>
              <w:t>Informes de avance de gestión financiera.</w:t>
            </w:r>
            <w:r w:rsidRPr="00020A45">
              <w:rPr>
                <w:rFonts w:ascii="Arial" w:hAnsi="Arial" w:cs="Arial"/>
                <w:color w:val="000000"/>
                <w:sz w:val="16"/>
                <w:szCs w:val="16"/>
              </w:rPr>
              <w:br/>
              <w:t>Cuenta Pública y reportes de entrega al Congreso.</w:t>
            </w:r>
            <w:r w:rsidRPr="00020A45">
              <w:rPr>
                <w:rFonts w:ascii="Arial" w:hAnsi="Arial" w:cs="Arial"/>
                <w:color w:val="000000"/>
                <w:sz w:val="16"/>
                <w:szCs w:val="16"/>
              </w:rPr>
              <w:br/>
            </w:r>
          </w:p>
        </w:tc>
        <w:tc>
          <w:tcPr>
            <w:tcW w:w="3969" w:type="dxa"/>
            <w:vAlign w:val="center"/>
          </w:tcPr>
          <w:p w14:paraId="50AABABB" w14:textId="77777777" w:rsidR="0095177E" w:rsidRPr="00020A45" w:rsidRDefault="0095177E" w:rsidP="00AC4E10">
            <w:pPr>
              <w:spacing w:after="0" w:line="240" w:lineRule="auto"/>
              <w:jc w:val="both"/>
              <w:rPr>
                <w:rFonts w:ascii="Arial" w:hAnsi="Arial" w:cs="Arial"/>
                <w:sz w:val="16"/>
                <w:szCs w:val="16"/>
                <w:lang w:val="es-ES"/>
              </w:rPr>
            </w:pPr>
            <w:r w:rsidRPr="00020A45">
              <w:rPr>
                <w:rFonts w:ascii="Arial" w:hAnsi="Arial" w:cs="Arial"/>
                <w:color w:val="000000"/>
                <w:sz w:val="16"/>
                <w:szCs w:val="16"/>
              </w:rPr>
              <w:t>Disponibilidad de información administrativa; coordinación interinstitucional; marco normativo vigente</w:t>
            </w:r>
          </w:p>
        </w:tc>
      </w:tr>
      <w:tr w:rsidR="00020A45" w:rsidRPr="00C60ED3" w14:paraId="4057856B" w14:textId="77777777" w:rsidTr="00AC4E10">
        <w:trPr>
          <w:trHeight w:val="20"/>
        </w:trPr>
        <w:tc>
          <w:tcPr>
            <w:tcW w:w="1560" w:type="dxa"/>
            <w:vAlign w:val="center"/>
          </w:tcPr>
          <w:p w14:paraId="577F7EE0" w14:textId="77777777" w:rsidR="00020A45" w:rsidRPr="00020A45" w:rsidRDefault="00020A45" w:rsidP="00020A45">
            <w:pPr>
              <w:spacing w:after="0" w:line="240" w:lineRule="auto"/>
              <w:jc w:val="both"/>
              <w:rPr>
                <w:rFonts w:ascii="Arial" w:hAnsi="Arial" w:cs="Arial"/>
                <w:sz w:val="16"/>
                <w:szCs w:val="16"/>
                <w:lang w:val="es-ES"/>
              </w:rPr>
            </w:pPr>
            <w:r w:rsidRPr="00020A45">
              <w:rPr>
                <w:rFonts w:ascii="Arial" w:hAnsi="Arial" w:cs="Arial"/>
                <w:b/>
                <w:bCs/>
                <w:color w:val="000000"/>
                <w:sz w:val="16"/>
                <w:szCs w:val="16"/>
              </w:rPr>
              <w:t>COMPONENTE 5</w:t>
            </w:r>
          </w:p>
        </w:tc>
        <w:tc>
          <w:tcPr>
            <w:tcW w:w="3118" w:type="dxa"/>
            <w:vAlign w:val="center"/>
          </w:tcPr>
          <w:p w14:paraId="51333509" w14:textId="71BED400" w:rsidR="00020A45" w:rsidRPr="00020A45" w:rsidRDefault="00020A45" w:rsidP="00020A45">
            <w:pPr>
              <w:spacing w:after="0" w:line="240" w:lineRule="auto"/>
              <w:jc w:val="both"/>
              <w:rPr>
                <w:rFonts w:ascii="Arial" w:hAnsi="Arial" w:cs="Arial"/>
                <w:sz w:val="16"/>
                <w:szCs w:val="16"/>
                <w:lang w:val="es-ES"/>
              </w:rPr>
            </w:pPr>
            <w:r w:rsidRPr="00020A45">
              <w:rPr>
                <w:rFonts w:ascii="Arial" w:hAnsi="Arial" w:cs="Arial"/>
                <w:color w:val="000000"/>
                <w:sz w:val="16"/>
                <w:szCs w:val="16"/>
              </w:rPr>
              <w:t>Ejecución de auditorías, revisiones y actos de supervisión interna conforme al Programa Anual aprobado.</w:t>
            </w:r>
          </w:p>
        </w:tc>
        <w:tc>
          <w:tcPr>
            <w:tcW w:w="2688" w:type="dxa"/>
            <w:vAlign w:val="center"/>
          </w:tcPr>
          <w:p w14:paraId="3486760F" w14:textId="3626BEAE" w:rsidR="00020A45" w:rsidRPr="00020A45" w:rsidRDefault="00020A45" w:rsidP="00020A45">
            <w:pPr>
              <w:spacing w:after="0" w:line="240" w:lineRule="auto"/>
              <w:jc w:val="both"/>
              <w:rPr>
                <w:rFonts w:ascii="Arial" w:hAnsi="Arial" w:cs="Arial"/>
                <w:sz w:val="16"/>
                <w:szCs w:val="16"/>
                <w:lang w:val="es-ES"/>
              </w:rPr>
            </w:pPr>
            <w:r w:rsidRPr="00020A45">
              <w:rPr>
                <w:rFonts w:ascii="Arial" w:hAnsi="Arial" w:cs="Arial"/>
                <w:color w:val="000000"/>
                <w:sz w:val="16"/>
                <w:szCs w:val="16"/>
              </w:rPr>
              <w:t>Ejecución de acciones de supervisión y auditoría institucional</w:t>
            </w:r>
          </w:p>
        </w:tc>
        <w:tc>
          <w:tcPr>
            <w:tcW w:w="3544" w:type="dxa"/>
            <w:vAlign w:val="center"/>
          </w:tcPr>
          <w:p w14:paraId="256BE47C" w14:textId="1CB0D253" w:rsidR="00020A45" w:rsidRPr="00020A45" w:rsidRDefault="00020A45" w:rsidP="00020A45">
            <w:pPr>
              <w:spacing w:after="0" w:line="240" w:lineRule="auto"/>
              <w:jc w:val="both"/>
              <w:rPr>
                <w:rFonts w:ascii="Arial" w:hAnsi="Arial" w:cs="Arial"/>
                <w:sz w:val="16"/>
                <w:szCs w:val="16"/>
                <w:lang w:val="es-ES"/>
              </w:rPr>
            </w:pPr>
            <w:r w:rsidRPr="00020A45">
              <w:rPr>
                <w:rFonts w:ascii="Arial" w:hAnsi="Arial" w:cs="Arial"/>
                <w:color w:val="000000"/>
                <w:sz w:val="16"/>
                <w:szCs w:val="16"/>
              </w:rPr>
              <w:t>Programa Anual de Auditoría, informes y actas de auditoría</w:t>
            </w:r>
          </w:p>
        </w:tc>
        <w:tc>
          <w:tcPr>
            <w:tcW w:w="3969" w:type="dxa"/>
            <w:vAlign w:val="center"/>
          </w:tcPr>
          <w:p w14:paraId="37292404" w14:textId="7031D5D2" w:rsidR="00020A45" w:rsidRPr="00020A45" w:rsidRDefault="00020A45" w:rsidP="00020A45">
            <w:pPr>
              <w:spacing w:after="0" w:line="240" w:lineRule="auto"/>
              <w:jc w:val="both"/>
              <w:rPr>
                <w:rFonts w:ascii="Arial" w:hAnsi="Arial" w:cs="Arial"/>
                <w:sz w:val="16"/>
                <w:szCs w:val="16"/>
                <w:lang w:val="es-ES"/>
              </w:rPr>
            </w:pPr>
            <w:r w:rsidRPr="00020A45">
              <w:rPr>
                <w:rFonts w:ascii="Arial" w:hAnsi="Arial" w:cs="Arial"/>
                <w:color w:val="000000"/>
                <w:sz w:val="16"/>
                <w:szCs w:val="16"/>
              </w:rPr>
              <w:t>Acceso oportuno a información y colaboración de las áreas sujetas a revisión</w:t>
            </w:r>
          </w:p>
        </w:tc>
      </w:tr>
    </w:tbl>
    <w:p w14:paraId="212EE3DE" w14:textId="77777777" w:rsidR="005744B3" w:rsidRPr="00451C91" w:rsidRDefault="005744B3" w:rsidP="00275018">
      <w:pPr>
        <w:pStyle w:val="Ttulo1"/>
        <w:jc w:val="both"/>
        <w:rPr>
          <w:rFonts w:ascii="Arial" w:hAnsi="Arial" w:cs="Arial"/>
          <w:color w:val="auto"/>
          <w:sz w:val="24"/>
          <w:szCs w:val="24"/>
        </w:rPr>
        <w:sectPr w:rsidR="005744B3" w:rsidRPr="00451C91" w:rsidSect="000D72EC">
          <w:footerReference w:type="default" r:id="rId13"/>
          <w:pgSz w:w="15840" w:h="12240" w:orient="landscape"/>
          <w:pgMar w:top="1797" w:right="1440" w:bottom="1797" w:left="1440" w:header="720" w:footer="720" w:gutter="0"/>
          <w:cols w:space="720"/>
          <w:docGrid w:linePitch="360"/>
        </w:sectPr>
      </w:pPr>
    </w:p>
    <w:p w14:paraId="51729A15" w14:textId="31D49590" w:rsidR="00F962DF" w:rsidRDefault="00F962DF" w:rsidP="00F962DF">
      <w:pPr>
        <w:pStyle w:val="Ttulo1"/>
        <w:jc w:val="both"/>
        <w:rPr>
          <w:rFonts w:ascii="Arial" w:hAnsi="Arial" w:cs="Arial"/>
          <w:b/>
          <w:bCs/>
          <w:color w:val="auto"/>
          <w:sz w:val="24"/>
          <w:szCs w:val="24"/>
        </w:rPr>
      </w:pPr>
      <w:bookmarkStart w:id="114" w:name="_Toc217777961"/>
      <w:r>
        <w:rPr>
          <w:rFonts w:ascii="Arial" w:hAnsi="Arial" w:cs="Arial"/>
          <w:b/>
          <w:bCs/>
          <w:color w:val="auto"/>
          <w:sz w:val="24"/>
          <w:szCs w:val="24"/>
        </w:rPr>
        <w:lastRenderedPageBreak/>
        <w:t>4.3.</w:t>
      </w:r>
      <w:r w:rsidR="009F6E46">
        <w:rPr>
          <w:rFonts w:ascii="Arial" w:hAnsi="Arial" w:cs="Arial"/>
          <w:b/>
          <w:bCs/>
          <w:color w:val="auto"/>
          <w:sz w:val="24"/>
          <w:szCs w:val="24"/>
        </w:rPr>
        <w:t>2.1</w:t>
      </w:r>
      <w:r>
        <w:rPr>
          <w:rFonts w:ascii="Arial" w:hAnsi="Arial" w:cs="Arial"/>
          <w:b/>
          <w:bCs/>
          <w:color w:val="auto"/>
          <w:sz w:val="24"/>
          <w:szCs w:val="24"/>
        </w:rPr>
        <w:t xml:space="preserve"> </w:t>
      </w:r>
      <w:r w:rsidRPr="00F962DF">
        <w:rPr>
          <w:rFonts w:ascii="Arial" w:hAnsi="Arial" w:cs="Arial"/>
          <w:b/>
          <w:bCs/>
          <w:color w:val="auto"/>
          <w:sz w:val="24"/>
          <w:szCs w:val="24"/>
        </w:rPr>
        <w:t>Coherencia metodológica</w:t>
      </w:r>
      <w:r>
        <w:rPr>
          <w:rFonts w:ascii="Arial" w:hAnsi="Arial" w:cs="Arial"/>
          <w:b/>
          <w:bCs/>
          <w:color w:val="auto"/>
          <w:sz w:val="24"/>
          <w:szCs w:val="24"/>
        </w:rPr>
        <w:t xml:space="preserve">, </w:t>
      </w:r>
      <w:r w:rsidRPr="00F962DF">
        <w:rPr>
          <w:rFonts w:ascii="Arial" w:hAnsi="Arial" w:cs="Arial"/>
          <w:b/>
          <w:bCs/>
          <w:color w:val="auto"/>
          <w:sz w:val="24"/>
          <w:szCs w:val="24"/>
        </w:rPr>
        <w:t>lógica causal y solidez técnica de la Matriz de Indicadores para Resultados</w:t>
      </w:r>
      <w:bookmarkEnd w:id="114"/>
    </w:p>
    <w:p w14:paraId="643F75DD" w14:textId="77777777" w:rsidR="00F962DF" w:rsidRDefault="00F962DF" w:rsidP="008C1B50"/>
    <w:p w14:paraId="78007368" w14:textId="77777777" w:rsidR="00C60AB0" w:rsidRPr="00C60AB0" w:rsidRDefault="00C60AB0" w:rsidP="008C1B50">
      <w:pPr>
        <w:jc w:val="both"/>
        <w:rPr>
          <w:rFonts w:ascii="Arial" w:hAnsi="Arial" w:cs="Arial"/>
          <w:sz w:val="24"/>
          <w:szCs w:val="24"/>
        </w:rPr>
      </w:pPr>
      <w:r w:rsidRPr="00C60AB0">
        <w:rPr>
          <w:rFonts w:ascii="Arial" w:hAnsi="Arial" w:cs="Arial"/>
          <w:sz w:val="24"/>
          <w:szCs w:val="24"/>
        </w:rPr>
        <w:t>La Matriz de Indicadores para Resultados (MIR) del Programa Presupuestario Desarrollo Institucional fue elaborada con base en un análisis metodológico integral, orientado a asegurar la congruencia entre la planeación institucional, la ejecución del gasto público y la evaluación del desempeño, conforme a los principios del Presupuesto basado en Resultados y a la Metodología del Marco Lógico. En su diseño se cuidó que cada nivel jerárquico de la matriz cumpliera con una función específica dentro de la cadena de resultados, manteniendo una relación clara de causalidad entre Actividades, Componentes, Propósito y Fin, sin duplicidades ni relaciones circulares.</w:t>
      </w:r>
    </w:p>
    <w:p w14:paraId="0AFFD7CD"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t>En el nivel de Actividades, se definieron acciones operativas específicas, viables y bajo el control directo del Instituto Electoral de Coahuila, alineadas a las atribuciones de las Direcciones y Unidades. Estas actividades constituyen el punto de partida de la intervención institucional y representan los medios necesarios para generar los bienes y servicios que integran los Componentes del programa. Metodológicamente, las actividades no se conciben como resultados finales, sino como acciones cuya ejecución sistemática y conforme a lo planeado permite la obtención de productos institucionales verificables.</w:t>
      </w:r>
    </w:p>
    <w:p w14:paraId="58A7D321"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t>Los Componentes del programa representan los bienes y servicios institucionales que se generan como resultado directo de la ejecución de las Actividades y que, en conjunto, permiten incidir en el desempeño institucional. Cada Componente fue definido atendiendo a un ámbito sustantivo específico de la función electoral y cuenta con un conjunto de actividades claramente identificadas que garantizan su cumplimiento.</w:t>
      </w:r>
    </w:p>
    <w:p w14:paraId="07DA77F4"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t>El Componente 1, denominado Procesos electorales operados conforme a la normatividad aplicable y a la planeación institucional aprobada, integra cinco actividades orientadas a asegurar que la organización, desarrollo y conclusión de los procesos electorales se realicen con apego al marco legal y a los instrumentos de planeación institucional. Este componente constituye un elemento central del programa, al incidir directamente en la legalidad, orden y certeza de los procesos electorales.</w:t>
      </w:r>
    </w:p>
    <w:p w14:paraId="0A4EC99E"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lastRenderedPageBreak/>
        <w:t>El Componente 2, Acciones de educación cívica y participación ciudadana ejecutadas conforme a los programas aprobados, también conformado por cinco actividades, se orienta a la implementación de acciones sustantivas dirigidas a fortalecer la cultura cívica y la participación ciudadana. La ejecución conforme a los programas aprobados garantiza que dichas acciones se realicen de manera planificada, coherente y alineada a los objetivos institucionales, contribuyendo al cumplimiento de la función electoral desde una perspectiva formativa y preventiva.</w:t>
      </w:r>
    </w:p>
    <w:p w14:paraId="154546CD" w14:textId="7DA8D7FA" w:rsidR="00C60AB0" w:rsidRPr="008C1B50" w:rsidRDefault="00C60AB0" w:rsidP="008C1B50">
      <w:pPr>
        <w:jc w:val="both"/>
        <w:rPr>
          <w:rFonts w:ascii="Arial" w:hAnsi="Arial" w:cs="Arial"/>
          <w:sz w:val="24"/>
          <w:szCs w:val="24"/>
        </w:rPr>
      </w:pPr>
      <w:r w:rsidRPr="008C1B50">
        <w:rPr>
          <w:rFonts w:ascii="Arial" w:hAnsi="Arial" w:cs="Arial"/>
          <w:sz w:val="24"/>
          <w:szCs w:val="24"/>
        </w:rPr>
        <w:t xml:space="preserve">El Componente 3, Procesos de prerrogativas, partidos políticos y fiscalización operados conforme a la normatividad vigente, integrado por tres actividades, se enfoca en uno de los ámbitos de mayor sensibilidad jurídica de la función electoral. Este componente asegura que los procesos relacionados con prerrogativas y </w:t>
      </w:r>
      <w:r w:rsidR="00FF24CE">
        <w:rPr>
          <w:rFonts w:ascii="Arial" w:hAnsi="Arial" w:cs="Arial"/>
          <w:sz w:val="24"/>
          <w:szCs w:val="24"/>
        </w:rPr>
        <w:t xml:space="preserve">su </w:t>
      </w:r>
      <w:r w:rsidRPr="008C1B50">
        <w:rPr>
          <w:rFonts w:ascii="Arial" w:hAnsi="Arial" w:cs="Arial"/>
          <w:sz w:val="24"/>
          <w:szCs w:val="24"/>
        </w:rPr>
        <w:t>fiscalización se ejecuten con estricto apego a la normatividad, reduciendo riesgos de observaciones, controversias o nulidades.</w:t>
      </w:r>
    </w:p>
    <w:p w14:paraId="0129CB94"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t>El Componente 4, denominado Gestión administrativa y sistemas de rendición de cuentas operados bajo criterios de legalidad y eficiencia, contempla cinco actividades orientadas a fortalecer los procesos administrativos, financieros y de transparencia del Instituto. Este componente permite asegurar que los recursos públicos se administren conforme a criterios de legalidad, eficiencia y rendición de cuentas, generando condiciones institucionales que respaldan el correcto desarrollo de la función electoral.</w:t>
      </w:r>
    </w:p>
    <w:p w14:paraId="5D83DFF2"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t>El Componente 5, Control interno, supervisión y acciones correctivas implementadas a nivel institucional, integrado por tres actividades, se orienta al fortalecimiento de los mecanismos de control, supervisión y mejora continua. Este componente permite identificar desviaciones, atender riesgos institucionales y aplicar acciones correctivas oportunas, asegurando la observancia del marco normativo y la mejora permanente de los procesos internos.</w:t>
      </w:r>
    </w:p>
    <w:p w14:paraId="71CC8324"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t>Desde el punto de vista metodológico, la coherencia de los Componentes radica en que cada uno representa un bien o servicio institucional claramente delimitado, derivado directamente de la ejecución de sus actividades correspondientes. La entrega efectiva de estos Componentes constituye una condición necesaria para alcanzar el Propósito del programa, definido como que las Direcciones y Unidades del Instituto Electoral de Coahuila ejecuten sus procesos y funciones institucionales conforme a la normatividad aplicable, garantizando el ejercicio eficiente y oportuno de la función electoral.</w:t>
      </w:r>
    </w:p>
    <w:p w14:paraId="3E3F3137"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lastRenderedPageBreak/>
        <w:t>Dado el carácter transversal del Propósito, el resultado institucional que se busca no se expresa en un único producto, sino en el grado en que los procesos institucionales se encuentran definidos, alineados a la normatividad y operados de manera eficiente por las áreas responsables. En este sentido, el indicador de Propósito se materializa mediante un inventario institucional de procesos, el cual permite identificar, de manera objetiva y verificable, el efecto conjunto de los cinco Componentes en el desempeño institucional. Dicho inventario no constituye un Componente ni una Actividad, sino una evidencia estructurada del resultado alcanzado.</w:t>
      </w:r>
    </w:p>
    <w:p w14:paraId="287D444D"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t>La coherencia causal se confirma en la medida en que la ejecución aislada de un Componente no resulta suficiente para alcanzar el Propósito; es la operación articulada y consistente de los cinco Componentes lo que permite afirmar que las Direcciones y Unidades ejecutan sus procesos conforme a la normatividad y con criterios de eficiencia y oportunidad. Esta lógica evita interpretaciones fragmentadas del desempeño y refuerza el enfoque sistémico del programa.</w:t>
      </w:r>
    </w:p>
    <w:p w14:paraId="0EFB69C5"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t>Finalmente, el Fin del programa, consistente en contribuir al fortalecimiento de la confianza ciudadana y la legalidad en Coahuila, mediante la organización de procesos electorales que gocen de plena validez y certeza jurídica, representa el impacto de largo plazo al que contribuye la intervención. El indicador de Fin, Índice de estabilidad jurídica del proceso electoral, mide la proporción de procesos electorales concluidos sin nulidad total o parcial, reflejando de manera objetiva la solidez jurídica de los procesos organizados.</w:t>
      </w:r>
    </w:p>
    <w:p w14:paraId="36A34BE6" w14:textId="77777777" w:rsidR="00C60AB0" w:rsidRPr="008C1B50" w:rsidRDefault="00C60AB0" w:rsidP="008C1B50">
      <w:pPr>
        <w:jc w:val="both"/>
        <w:rPr>
          <w:rFonts w:ascii="Arial" w:hAnsi="Arial" w:cs="Arial"/>
          <w:sz w:val="24"/>
          <w:szCs w:val="24"/>
        </w:rPr>
      </w:pPr>
      <w:r w:rsidRPr="008C1B50">
        <w:rPr>
          <w:rFonts w:ascii="Arial" w:hAnsi="Arial" w:cs="Arial"/>
          <w:sz w:val="24"/>
          <w:szCs w:val="24"/>
        </w:rPr>
        <w:t>La relación causal entre el Propósito y el Fin se encuentra claramente definida, ya que la ejecución normativa, eficiente y oportuna de los procesos institucionales constituye una condición necesaria para reducir riesgos de nulidad y fortalecer la certeza jurídica de los procesos electorales. En conjunto, la MIR presenta una lógica causal sólida y una coherencia metodológica consistente, que permite dar trazabilidad al ejercicio del gasto público desde la ejecución de actividades hasta la obtención de impactos institucionales, respaldando técnicamente la validez del diseño del Programa Presupuestario Desarrollo Institucional.</w:t>
      </w:r>
    </w:p>
    <w:p w14:paraId="083F081F" w14:textId="77777777" w:rsidR="001A4C0D" w:rsidRDefault="001A4C0D">
      <w:pPr>
        <w:spacing w:after="160" w:line="278" w:lineRule="auto"/>
        <w:rPr>
          <w:rFonts w:ascii="Arial" w:eastAsiaTheme="majorEastAsia" w:hAnsi="Arial" w:cs="Arial"/>
          <w:b/>
          <w:bCs/>
          <w:sz w:val="24"/>
          <w:szCs w:val="24"/>
        </w:rPr>
      </w:pPr>
      <w:r>
        <w:rPr>
          <w:rFonts w:ascii="Arial" w:hAnsi="Arial" w:cs="Arial"/>
          <w:b/>
          <w:bCs/>
          <w:sz w:val="24"/>
          <w:szCs w:val="24"/>
        </w:rPr>
        <w:br w:type="page"/>
      </w:r>
    </w:p>
    <w:p w14:paraId="6E6AB73B" w14:textId="4EBBC962" w:rsidR="00606D87" w:rsidRDefault="00432AA0" w:rsidP="008C1B50">
      <w:pPr>
        <w:pStyle w:val="Ttulo1"/>
        <w:jc w:val="both"/>
        <w:rPr>
          <w:rFonts w:ascii="Arial" w:hAnsi="Arial" w:cs="Arial"/>
          <w:b/>
          <w:bCs/>
          <w:color w:val="auto"/>
          <w:sz w:val="24"/>
          <w:szCs w:val="24"/>
        </w:rPr>
      </w:pPr>
      <w:bookmarkStart w:id="115" w:name="_Toc217777962"/>
      <w:r w:rsidRPr="00451C91">
        <w:rPr>
          <w:rFonts w:ascii="Arial" w:hAnsi="Arial" w:cs="Arial"/>
          <w:b/>
          <w:bCs/>
          <w:color w:val="auto"/>
          <w:sz w:val="24"/>
          <w:szCs w:val="24"/>
        </w:rPr>
        <w:lastRenderedPageBreak/>
        <w:t>4.3.</w:t>
      </w:r>
      <w:r w:rsidR="009F6E46">
        <w:rPr>
          <w:rFonts w:ascii="Arial" w:hAnsi="Arial" w:cs="Arial"/>
          <w:b/>
          <w:bCs/>
          <w:color w:val="auto"/>
          <w:sz w:val="24"/>
          <w:szCs w:val="24"/>
        </w:rPr>
        <w:t>3</w:t>
      </w:r>
      <w:r w:rsidR="003D1B3E" w:rsidRPr="00451C91">
        <w:rPr>
          <w:rFonts w:ascii="Arial" w:hAnsi="Arial" w:cs="Arial"/>
          <w:b/>
          <w:bCs/>
          <w:color w:val="auto"/>
          <w:sz w:val="24"/>
          <w:szCs w:val="24"/>
        </w:rPr>
        <w:t xml:space="preserve"> </w:t>
      </w:r>
      <w:r w:rsidR="00606D87" w:rsidRPr="00606D87">
        <w:rPr>
          <w:rFonts w:ascii="Arial" w:hAnsi="Arial" w:cs="Arial"/>
          <w:b/>
          <w:bCs/>
          <w:color w:val="auto"/>
          <w:sz w:val="24"/>
          <w:szCs w:val="24"/>
        </w:rPr>
        <w:t>Sistema de Indicadores de Desempeño del Programa</w:t>
      </w:r>
      <w:bookmarkEnd w:id="115"/>
    </w:p>
    <w:p w14:paraId="1B7822E2" w14:textId="77777777" w:rsidR="00FC3F33" w:rsidRDefault="00FC3F33" w:rsidP="00391B85">
      <w:pPr>
        <w:spacing w:after="160" w:line="278" w:lineRule="auto"/>
        <w:jc w:val="both"/>
        <w:rPr>
          <w:rFonts w:ascii="Arial" w:hAnsi="Arial" w:cs="Arial"/>
          <w:sz w:val="24"/>
          <w:szCs w:val="24"/>
        </w:rPr>
      </w:pPr>
    </w:p>
    <w:p w14:paraId="3C1E9F50" w14:textId="363B494F" w:rsidR="00391B85" w:rsidRPr="00391B85" w:rsidRDefault="00391B85" w:rsidP="00391B85">
      <w:pPr>
        <w:spacing w:after="160" w:line="278" w:lineRule="auto"/>
        <w:jc w:val="both"/>
        <w:rPr>
          <w:rFonts w:ascii="Arial" w:hAnsi="Arial" w:cs="Arial"/>
          <w:sz w:val="24"/>
          <w:szCs w:val="24"/>
        </w:rPr>
      </w:pPr>
      <w:r w:rsidRPr="00391B85">
        <w:rPr>
          <w:rFonts w:ascii="Arial" w:hAnsi="Arial" w:cs="Arial"/>
          <w:sz w:val="24"/>
          <w:szCs w:val="24"/>
        </w:rPr>
        <w:t>El Programa Presupuestario Desarrollo Institucional cuenta con un Sistema de Indicadores de Desempeño integrado a partir de la Matriz de Indicadores para Resultados (MIR), el cual permite medir de manera estructurada y diferenciada el logro del Fin, el Propósito, los Componentes y las Actividades del programa, conforme a los principios del Presupuesto basado en Resultados y la Metodología del Marco Lógico.</w:t>
      </w:r>
    </w:p>
    <w:p w14:paraId="12924E2A" w14:textId="77777777" w:rsidR="00391B85" w:rsidRPr="00391B85" w:rsidRDefault="00391B85" w:rsidP="00391B85">
      <w:pPr>
        <w:spacing w:after="160" w:line="278" w:lineRule="auto"/>
        <w:jc w:val="both"/>
        <w:rPr>
          <w:rFonts w:ascii="Arial" w:hAnsi="Arial" w:cs="Arial"/>
          <w:sz w:val="24"/>
          <w:szCs w:val="24"/>
        </w:rPr>
      </w:pPr>
      <w:r w:rsidRPr="00391B85">
        <w:rPr>
          <w:rFonts w:ascii="Arial" w:hAnsi="Arial" w:cs="Arial"/>
          <w:sz w:val="24"/>
          <w:szCs w:val="24"/>
        </w:rPr>
        <w:t>El Sistema de Indicadores tiene como finalidad documentar y medir el desempeño programático institucional, permitiendo el seguimiento sistemático de los resultados alcanzados y la evaluación objetiva del grado de cumplimiento de los objetivos del programa. En este sentido, el sistema no evalúa el desempeño individual de las Direcciones o Unidades del Instituto Electoral de Coahuila, ni sustituye sus sistemas internos de gestión, sino que mide el funcionamiento institucional agregado, desde una perspectiva de cumplimiento normativo, eficiencia operativa y orientación a resultados.</w:t>
      </w:r>
    </w:p>
    <w:p w14:paraId="0CDC861C" w14:textId="77777777" w:rsidR="00391B85" w:rsidRPr="00391B85" w:rsidRDefault="00391B85" w:rsidP="00391B85">
      <w:pPr>
        <w:spacing w:after="160" w:line="278" w:lineRule="auto"/>
        <w:jc w:val="both"/>
        <w:rPr>
          <w:rFonts w:ascii="Arial" w:hAnsi="Arial" w:cs="Arial"/>
          <w:sz w:val="24"/>
          <w:szCs w:val="24"/>
        </w:rPr>
      </w:pPr>
      <w:r w:rsidRPr="00391B85">
        <w:rPr>
          <w:rFonts w:ascii="Arial" w:hAnsi="Arial" w:cs="Arial"/>
          <w:sz w:val="24"/>
          <w:szCs w:val="24"/>
        </w:rPr>
        <w:t>La integración del Sistema de Indicadores, junto con la Estructura Analítica del Programa y la Matriz de Indicadores para Resultados, permite establecer una lógica integral de intervención orientada a resultados, facilitando la trazabilidad entre los objetivos institucionales, las acciones programadas y los mecanismos de medición del desempeño. Asimismo, proporciona una base técnica sólida para la toma de decisiones, la mejora continua de los procesos institucionales y la atención de procesos de revisión, fiscalización y auditoría.</w:t>
      </w:r>
    </w:p>
    <w:p w14:paraId="56CCBCC8" w14:textId="77777777" w:rsidR="00391B85" w:rsidRPr="00391B85" w:rsidRDefault="00391B85" w:rsidP="00A236AA">
      <w:pPr>
        <w:spacing w:after="160" w:line="278" w:lineRule="auto"/>
        <w:jc w:val="both"/>
        <w:rPr>
          <w:rFonts w:ascii="Arial" w:hAnsi="Arial" w:cs="Arial"/>
          <w:sz w:val="24"/>
          <w:szCs w:val="24"/>
        </w:rPr>
      </w:pPr>
      <w:r w:rsidRPr="00391B85">
        <w:rPr>
          <w:rFonts w:ascii="Arial" w:hAnsi="Arial" w:cs="Arial"/>
          <w:sz w:val="24"/>
          <w:szCs w:val="24"/>
        </w:rPr>
        <w:t>Es importante precisar que este apartado describe el diseño, organización y criterios del sistema de medición, y no constituye un ejercicio de evaluación de resultados, los cuales se desarrollan a partir del seguimiento periódico de los indicadores definidos.</w:t>
      </w:r>
    </w:p>
    <w:p w14:paraId="69AD310C" w14:textId="77777777" w:rsidR="00391B85" w:rsidRPr="00A236AA" w:rsidRDefault="00391B85" w:rsidP="00A236AA">
      <w:pPr>
        <w:spacing w:after="160" w:line="278" w:lineRule="auto"/>
        <w:jc w:val="both"/>
        <w:rPr>
          <w:rFonts w:ascii="Arial" w:hAnsi="Arial" w:cs="Arial"/>
          <w:b/>
          <w:bCs/>
          <w:sz w:val="24"/>
          <w:szCs w:val="24"/>
        </w:rPr>
      </w:pPr>
      <w:r w:rsidRPr="00A236AA">
        <w:rPr>
          <w:rFonts w:ascii="Arial" w:hAnsi="Arial" w:cs="Arial"/>
          <w:b/>
          <w:bCs/>
          <w:sz w:val="24"/>
          <w:szCs w:val="24"/>
        </w:rPr>
        <w:t>Declaración metodológica</w:t>
      </w:r>
    </w:p>
    <w:p w14:paraId="036983BA" w14:textId="77777777" w:rsidR="00391B85" w:rsidRPr="00391B85" w:rsidRDefault="00391B85" w:rsidP="00A236AA">
      <w:pPr>
        <w:spacing w:after="160" w:line="278" w:lineRule="auto"/>
        <w:jc w:val="both"/>
        <w:rPr>
          <w:rFonts w:ascii="Arial" w:hAnsi="Arial" w:cs="Arial"/>
          <w:sz w:val="24"/>
          <w:szCs w:val="24"/>
        </w:rPr>
      </w:pPr>
      <w:r w:rsidRPr="00391B85">
        <w:rPr>
          <w:rFonts w:ascii="Arial" w:hAnsi="Arial" w:cs="Arial"/>
          <w:sz w:val="24"/>
          <w:szCs w:val="24"/>
        </w:rPr>
        <w:t>En cumplimiento de los Lineamientos para la construcción y diseño de indicadores de desempeño mediante la Metodología del Marco Lógico emitidos por el Consejo Nacional de Armonización Contable (CONAC), las fichas técnicas de los indicadores del Programa incorporan los elementos mínimos obligatorios para su publicación y seguimiento institucional, consistentes en:</w:t>
      </w:r>
    </w:p>
    <w:p w14:paraId="4E2D0B8A" w14:textId="57718631" w:rsidR="00391B85" w:rsidRPr="00A236AA" w:rsidRDefault="00391B85">
      <w:pPr>
        <w:pStyle w:val="Prrafodelista"/>
        <w:numPr>
          <w:ilvl w:val="0"/>
          <w:numId w:val="29"/>
        </w:numPr>
        <w:spacing w:after="160" w:line="278" w:lineRule="auto"/>
        <w:jc w:val="both"/>
        <w:rPr>
          <w:rFonts w:ascii="Arial" w:hAnsi="Arial" w:cs="Arial"/>
          <w:sz w:val="24"/>
          <w:szCs w:val="24"/>
        </w:rPr>
      </w:pPr>
      <w:r w:rsidRPr="00A236AA">
        <w:rPr>
          <w:rFonts w:ascii="Arial" w:hAnsi="Arial" w:cs="Arial"/>
          <w:sz w:val="24"/>
          <w:szCs w:val="24"/>
        </w:rPr>
        <w:t>Nombre del indicador</w:t>
      </w:r>
    </w:p>
    <w:p w14:paraId="31209C08" w14:textId="7205B734" w:rsidR="00391B85" w:rsidRPr="00A236AA" w:rsidRDefault="00391B85">
      <w:pPr>
        <w:pStyle w:val="Prrafodelista"/>
        <w:numPr>
          <w:ilvl w:val="0"/>
          <w:numId w:val="29"/>
        </w:numPr>
        <w:spacing w:after="160" w:line="278" w:lineRule="auto"/>
        <w:jc w:val="both"/>
        <w:rPr>
          <w:rFonts w:ascii="Arial" w:hAnsi="Arial" w:cs="Arial"/>
          <w:sz w:val="24"/>
          <w:szCs w:val="24"/>
        </w:rPr>
      </w:pPr>
      <w:r w:rsidRPr="00A236AA">
        <w:rPr>
          <w:rFonts w:ascii="Arial" w:hAnsi="Arial" w:cs="Arial"/>
          <w:sz w:val="24"/>
          <w:szCs w:val="24"/>
        </w:rPr>
        <w:lastRenderedPageBreak/>
        <w:t>Definición del indicador</w:t>
      </w:r>
    </w:p>
    <w:p w14:paraId="4B0EA2CA" w14:textId="7D874B40" w:rsidR="00391B85" w:rsidRPr="00A236AA" w:rsidRDefault="00391B85">
      <w:pPr>
        <w:pStyle w:val="Prrafodelista"/>
        <w:numPr>
          <w:ilvl w:val="0"/>
          <w:numId w:val="29"/>
        </w:numPr>
        <w:spacing w:after="160" w:line="278" w:lineRule="auto"/>
        <w:jc w:val="both"/>
        <w:rPr>
          <w:rFonts w:ascii="Arial" w:hAnsi="Arial" w:cs="Arial"/>
          <w:sz w:val="24"/>
          <w:szCs w:val="24"/>
        </w:rPr>
      </w:pPr>
      <w:r w:rsidRPr="00A236AA">
        <w:rPr>
          <w:rFonts w:ascii="Arial" w:hAnsi="Arial" w:cs="Arial"/>
          <w:sz w:val="24"/>
          <w:szCs w:val="24"/>
        </w:rPr>
        <w:t>Método de cálculo</w:t>
      </w:r>
    </w:p>
    <w:p w14:paraId="08367974" w14:textId="77777777" w:rsidR="00FC3F33" w:rsidRDefault="00FC3F33" w:rsidP="00FC3F33">
      <w:pPr>
        <w:pStyle w:val="Prrafodelista"/>
        <w:spacing w:after="160" w:line="278" w:lineRule="auto"/>
        <w:jc w:val="both"/>
        <w:rPr>
          <w:rFonts w:ascii="Arial" w:hAnsi="Arial" w:cs="Arial"/>
          <w:sz w:val="24"/>
          <w:szCs w:val="24"/>
        </w:rPr>
      </w:pPr>
    </w:p>
    <w:p w14:paraId="0B880EF4" w14:textId="6ADF0101" w:rsidR="00391B85" w:rsidRPr="00A236AA" w:rsidRDefault="00391B85">
      <w:pPr>
        <w:pStyle w:val="Prrafodelista"/>
        <w:numPr>
          <w:ilvl w:val="0"/>
          <w:numId w:val="29"/>
        </w:numPr>
        <w:spacing w:after="160" w:line="278" w:lineRule="auto"/>
        <w:jc w:val="both"/>
        <w:rPr>
          <w:rFonts w:ascii="Arial" w:hAnsi="Arial" w:cs="Arial"/>
          <w:sz w:val="24"/>
          <w:szCs w:val="24"/>
        </w:rPr>
      </w:pPr>
      <w:r w:rsidRPr="00A236AA">
        <w:rPr>
          <w:rFonts w:ascii="Arial" w:hAnsi="Arial" w:cs="Arial"/>
          <w:sz w:val="24"/>
          <w:szCs w:val="24"/>
        </w:rPr>
        <w:t>Frecuencia de medición</w:t>
      </w:r>
    </w:p>
    <w:p w14:paraId="7DB26BDF" w14:textId="18D1640A" w:rsidR="00391B85" w:rsidRPr="00A236AA" w:rsidRDefault="00391B85">
      <w:pPr>
        <w:pStyle w:val="Prrafodelista"/>
        <w:numPr>
          <w:ilvl w:val="0"/>
          <w:numId w:val="29"/>
        </w:numPr>
        <w:spacing w:after="160" w:line="278" w:lineRule="auto"/>
        <w:jc w:val="both"/>
        <w:rPr>
          <w:rFonts w:ascii="Arial" w:hAnsi="Arial" w:cs="Arial"/>
          <w:sz w:val="24"/>
          <w:szCs w:val="24"/>
        </w:rPr>
      </w:pPr>
      <w:r w:rsidRPr="00A236AA">
        <w:rPr>
          <w:rFonts w:ascii="Arial" w:hAnsi="Arial" w:cs="Arial"/>
          <w:sz w:val="24"/>
          <w:szCs w:val="24"/>
        </w:rPr>
        <w:t>Unidad de medida</w:t>
      </w:r>
    </w:p>
    <w:p w14:paraId="40E143EC" w14:textId="6DDDCF49" w:rsidR="00391B85" w:rsidRPr="00A236AA" w:rsidRDefault="00391B85">
      <w:pPr>
        <w:pStyle w:val="Prrafodelista"/>
        <w:numPr>
          <w:ilvl w:val="0"/>
          <w:numId w:val="29"/>
        </w:numPr>
        <w:spacing w:after="160" w:line="278" w:lineRule="auto"/>
        <w:jc w:val="both"/>
        <w:rPr>
          <w:rFonts w:ascii="Arial" w:hAnsi="Arial" w:cs="Arial"/>
          <w:sz w:val="24"/>
          <w:szCs w:val="24"/>
        </w:rPr>
      </w:pPr>
      <w:r w:rsidRPr="00A236AA">
        <w:rPr>
          <w:rFonts w:ascii="Arial" w:hAnsi="Arial" w:cs="Arial"/>
          <w:sz w:val="24"/>
          <w:szCs w:val="24"/>
        </w:rPr>
        <w:t>Metas</w:t>
      </w:r>
    </w:p>
    <w:p w14:paraId="5D738E1C" w14:textId="77777777" w:rsidR="00391B85" w:rsidRPr="00391B85" w:rsidRDefault="00391B85" w:rsidP="00A236AA">
      <w:pPr>
        <w:spacing w:after="160" w:line="278" w:lineRule="auto"/>
        <w:jc w:val="both"/>
        <w:rPr>
          <w:rFonts w:ascii="Arial" w:hAnsi="Arial" w:cs="Arial"/>
          <w:sz w:val="24"/>
          <w:szCs w:val="24"/>
        </w:rPr>
      </w:pPr>
      <w:r w:rsidRPr="00391B85">
        <w:rPr>
          <w:rFonts w:ascii="Arial" w:hAnsi="Arial" w:cs="Arial"/>
          <w:sz w:val="24"/>
          <w:szCs w:val="24"/>
        </w:rPr>
        <w:t>Adicionalmente, con fines de claridad operativa, capacitación y apropiación por parte de las áreas responsables, las fichas técnicas incorporan elementos explicativos de carácter ampliado, los cuales no forman parte de los requisitos mínimos de publicación establecidos por la normativa CONAC, pero facilitan la correcta interpretación, uso y seguimiento de los indicadores.</w:t>
      </w:r>
    </w:p>
    <w:p w14:paraId="29ECD327" w14:textId="1E03ABCF" w:rsidR="00391B85" w:rsidRDefault="00391B85" w:rsidP="00A236AA">
      <w:pPr>
        <w:spacing w:after="160" w:line="278" w:lineRule="auto"/>
        <w:jc w:val="both"/>
        <w:rPr>
          <w:rFonts w:ascii="Arial" w:hAnsi="Arial" w:cs="Arial"/>
          <w:sz w:val="24"/>
          <w:szCs w:val="24"/>
        </w:rPr>
      </w:pPr>
      <w:r w:rsidRPr="00391B85">
        <w:rPr>
          <w:rFonts w:ascii="Arial" w:hAnsi="Arial" w:cs="Arial"/>
          <w:sz w:val="24"/>
          <w:szCs w:val="24"/>
        </w:rPr>
        <w:t>Para efectos de publicación en los portales institucionales, se considerarán exclusivamente los elementos mínimos obligatorios establecidos por la normativa aplicable.</w:t>
      </w:r>
      <w:r>
        <w:rPr>
          <w:rFonts w:ascii="Arial" w:hAnsi="Arial" w:cs="Arial"/>
          <w:sz w:val="24"/>
          <w:szCs w:val="24"/>
        </w:rPr>
        <w:br w:type="page"/>
      </w:r>
    </w:p>
    <w:p w14:paraId="0F043D0F" w14:textId="3727D913" w:rsidR="00606D87" w:rsidRDefault="00606D87" w:rsidP="00606D87">
      <w:pPr>
        <w:pStyle w:val="Ttulo1"/>
        <w:jc w:val="both"/>
        <w:rPr>
          <w:rFonts w:ascii="Arial" w:hAnsi="Arial" w:cs="Arial"/>
          <w:b/>
          <w:bCs/>
          <w:color w:val="auto"/>
          <w:sz w:val="24"/>
          <w:szCs w:val="24"/>
        </w:rPr>
      </w:pPr>
      <w:bookmarkStart w:id="116" w:name="_Toc217777963"/>
      <w:r w:rsidRPr="00606D87">
        <w:rPr>
          <w:rFonts w:ascii="Arial" w:hAnsi="Arial" w:cs="Arial"/>
          <w:b/>
          <w:bCs/>
          <w:color w:val="auto"/>
          <w:sz w:val="24"/>
          <w:szCs w:val="24"/>
        </w:rPr>
        <w:lastRenderedPageBreak/>
        <w:t>4.3.3.1 Criterios de integración del sistema de indicadores</w:t>
      </w:r>
      <w:bookmarkEnd w:id="116"/>
    </w:p>
    <w:p w14:paraId="5ED10F7B" w14:textId="77777777" w:rsidR="00FC3F33" w:rsidRDefault="00FC3F33" w:rsidP="00F70B91">
      <w:pPr>
        <w:spacing w:after="160" w:line="278" w:lineRule="auto"/>
        <w:jc w:val="both"/>
        <w:rPr>
          <w:rFonts w:ascii="Arial" w:hAnsi="Arial" w:cs="Arial"/>
          <w:sz w:val="24"/>
          <w:szCs w:val="24"/>
        </w:rPr>
      </w:pPr>
    </w:p>
    <w:p w14:paraId="7F19A2C9" w14:textId="2CDE14CF" w:rsidR="00F70B91" w:rsidRPr="00F70B91" w:rsidRDefault="00F70B91" w:rsidP="00F70B91">
      <w:pPr>
        <w:spacing w:after="160" w:line="278" w:lineRule="auto"/>
        <w:jc w:val="both"/>
        <w:rPr>
          <w:rFonts w:ascii="Arial" w:hAnsi="Arial" w:cs="Arial"/>
          <w:sz w:val="24"/>
          <w:szCs w:val="24"/>
        </w:rPr>
      </w:pPr>
      <w:r w:rsidRPr="00F70B91">
        <w:rPr>
          <w:rFonts w:ascii="Arial" w:hAnsi="Arial" w:cs="Arial"/>
          <w:sz w:val="24"/>
          <w:szCs w:val="24"/>
        </w:rPr>
        <w:t>El Sistema de Indicadores de Desempeño del Programa Desarrollo Institucional se integra conforme a los principios de la Metodología del Marco Lógico y del Presupuesto basado en Resultados, en observancia de los Lineamientos emitidos por el CONAC, asegurando una medición objetiva, verificable y orientada a resultados.</w:t>
      </w:r>
    </w:p>
    <w:p w14:paraId="758CB774" w14:textId="77777777" w:rsidR="00F70B91" w:rsidRPr="00F70B91" w:rsidRDefault="00F70B91" w:rsidP="00F70B91">
      <w:pPr>
        <w:spacing w:after="160" w:line="278" w:lineRule="auto"/>
        <w:jc w:val="both"/>
        <w:rPr>
          <w:rFonts w:ascii="Arial" w:hAnsi="Arial" w:cs="Arial"/>
          <w:sz w:val="24"/>
          <w:szCs w:val="24"/>
        </w:rPr>
      </w:pPr>
      <w:r w:rsidRPr="00F70B91">
        <w:rPr>
          <w:rFonts w:ascii="Arial" w:hAnsi="Arial" w:cs="Arial"/>
          <w:sz w:val="24"/>
          <w:szCs w:val="24"/>
        </w:rPr>
        <w:t>Los indicadores que conforman el sistema fueron definidos a partir de la Matriz de Indicadores para Resultados validada, atendiendo los siguientes criterios metodológicos:</w:t>
      </w:r>
    </w:p>
    <w:p w14:paraId="2F7CE856" w14:textId="77777777" w:rsidR="00F70B91" w:rsidRPr="00F70B91" w:rsidRDefault="00F70B91">
      <w:pPr>
        <w:pStyle w:val="Prrafodelista"/>
        <w:numPr>
          <w:ilvl w:val="0"/>
          <w:numId w:val="30"/>
        </w:numPr>
        <w:spacing w:after="160" w:line="278" w:lineRule="auto"/>
        <w:jc w:val="both"/>
        <w:rPr>
          <w:rFonts w:ascii="Arial" w:hAnsi="Arial" w:cs="Arial"/>
          <w:sz w:val="24"/>
          <w:szCs w:val="24"/>
        </w:rPr>
      </w:pPr>
      <w:r w:rsidRPr="00F70B91">
        <w:rPr>
          <w:rFonts w:ascii="Arial" w:hAnsi="Arial" w:cs="Arial"/>
          <w:sz w:val="24"/>
          <w:szCs w:val="24"/>
        </w:rPr>
        <w:t>Alineación vertical: Cada indicador se vincula directamente con el nivel que le corresponde en la MIR (Fin, Propósito, Componente o Actividad), conforme a la lógica de medios–fines.</w:t>
      </w:r>
    </w:p>
    <w:p w14:paraId="59DB15F4" w14:textId="77777777" w:rsidR="00F70B91" w:rsidRPr="00F70B91" w:rsidRDefault="00F70B91">
      <w:pPr>
        <w:pStyle w:val="Prrafodelista"/>
        <w:numPr>
          <w:ilvl w:val="0"/>
          <w:numId w:val="30"/>
        </w:numPr>
        <w:spacing w:after="160" w:line="278" w:lineRule="auto"/>
        <w:jc w:val="both"/>
        <w:rPr>
          <w:rFonts w:ascii="Arial" w:hAnsi="Arial" w:cs="Arial"/>
          <w:sz w:val="24"/>
          <w:szCs w:val="24"/>
        </w:rPr>
      </w:pPr>
      <w:r w:rsidRPr="00F70B91">
        <w:rPr>
          <w:rFonts w:ascii="Arial" w:hAnsi="Arial" w:cs="Arial"/>
          <w:sz w:val="24"/>
          <w:szCs w:val="24"/>
        </w:rPr>
        <w:t>Claridad conceptual: Los indicadores describen de manera precisa qué se mide y qué no se mide, evitando ambigüedades o superposición con indicadores operativos.</w:t>
      </w:r>
    </w:p>
    <w:p w14:paraId="47CC256F" w14:textId="77777777" w:rsidR="00F70B91" w:rsidRPr="00F70B91" w:rsidRDefault="00F70B91">
      <w:pPr>
        <w:pStyle w:val="Prrafodelista"/>
        <w:numPr>
          <w:ilvl w:val="0"/>
          <w:numId w:val="30"/>
        </w:numPr>
        <w:spacing w:after="160" w:line="278" w:lineRule="auto"/>
        <w:jc w:val="both"/>
        <w:rPr>
          <w:rFonts w:ascii="Arial" w:hAnsi="Arial" w:cs="Arial"/>
          <w:sz w:val="24"/>
          <w:szCs w:val="24"/>
        </w:rPr>
      </w:pPr>
      <w:r w:rsidRPr="00F70B91">
        <w:rPr>
          <w:rFonts w:ascii="Arial" w:hAnsi="Arial" w:cs="Arial"/>
          <w:sz w:val="24"/>
          <w:szCs w:val="24"/>
        </w:rPr>
        <w:t>Control institucional: Las variables consideradas se encuentran dentro del ámbito de competencia y responsabilidad del Instituto Electoral de Coahuila.</w:t>
      </w:r>
    </w:p>
    <w:p w14:paraId="0701D37A" w14:textId="77777777" w:rsidR="00F70B91" w:rsidRPr="00F70B91" w:rsidRDefault="00F70B91">
      <w:pPr>
        <w:pStyle w:val="Prrafodelista"/>
        <w:numPr>
          <w:ilvl w:val="0"/>
          <w:numId w:val="30"/>
        </w:numPr>
        <w:spacing w:after="160" w:line="278" w:lineRule="auto"/>
        <w:jc w:val="both"/>
        <w:rPr>
          <w:rFonts w:ascii="Arial" w:hAnsi="Arial" w:cs="Arial"/>
          <w:sz w:val="24"/>
          <w:szCs w:val="24"/>
        </w:rPr>
      </w:pPr>
      <w:r w:rsidRPr="00F70B91">
        <w:rPr>
          <w:rFonts w:ascii="Arial" w:hAnsi="Arial" w:cs="Arial"/>
          <w:sz w:val="24"/>
          <w:szCs w:val="24"/>
        </w:rPr>
        <w:t>Verificabilidad: Todos los indicadores cuentan con medios de verificación documentales claros, accesibles y auditables.</w:t>
      </w:r>
    </w:p>
    <w:p w14:paraId="54998125" w14:textId="77777777" w:rsidR="00F70B91" w:rsidRPr="00F70B91" w:rsidRDefault="00F70B91">
      <w:pPr>
        <w:pStyle w:val="Prrafodelista"/>
        <w:numPr>
          <w:ilvl w:val="0"/>
          <w:numId w:val="30"/>
        </w:numPr>
        <w:spacing w:after="160" w:line="278" w:lineRule="auto"/>
        <w:jc w:val="both"/>
        <w:rPr>
          <w:rFonts w:ascii="Arial" w:hAnsi="Arial" w:cs="Arial"/>
          <w:sz w:val="24"/>
          <w:szCs w:val="24"/>
        </w:rPr>
      </w:pPr>
      <w:r w:rsidRPr="00F70B91">
        <w:rPr>
          <w:rFonts w:ascii="Arial" w:hAnsi="Arial" w:cs="Arial"/>
          <w:sz w:val="24"/>
          <w:szCs w:val="24"/>
        </w:rPr>
        <w:t>Homogeneidad metodológica: Se establecen reglas comunes de medición, periodicidad, unidad de medida y sentido del indicador.</w:t>
      </w:r>
    </w:p>
    <w:p w14:paraId="2A45A450" w14:textId="77777777" w:rsidR="00F70B91" w:rsidRPr="00F70B91" w:rsidRDefault="00F70B91">
      <w:pPr>
        <w:pStyle w:val="Prrafodelista"/>
        <w:numPr>
          <w:ilvl w:val="0"/>
          <w:numId w:val="30"/>
        </w:numPr>
        <w:spacing w:after="160" w:line="278" w:lineRule="auto"/>
        <w:jc w:val="both"/>
        <w:rPr>
          <w:rFonts w:ascii="Arial" w:hAnsi="Arial" w:cs="Arial"/>
          <w:sz w:val="24"/>
          <w:szCs w:val="24"/>
        </w:rPr>
      </w:pPr>
      <w:r w:rsidRPr="00F70B91">
        <w:rPr>
          <w:rFonts w:ascii="Arial" w:hAnsi="Arial" w:cs="Arial"/>
          <w:sz w:val="24"/>
          <w:szCs w:val="24"/>
        </w:rPr>
        <w:t>Enfoque normativo y de resultados: El sistema prioriza la medición del cumplimiento normativo y del desempeño institucional, sin sustituir los indicadores internos de gestión de las Direcciones y Unidades.</w:t>
      </w:r>
    </w:p>
    <w:p w14:paraId="7F6F4A22" w14:textId="19D7B04D" w:rsidR="00F70B91" w:rsidRDefault="00F70B91" w:rsidP="00F70B91">
      <w:pPr>
        <w:spacing w:after="160" w:line="278" w:lineRule="auto"/>
        <w:jc w:val="both"/>
      </w:pPr>
      <w:r w:rsidRPr="00F70B91">
        <w:rPr>
          <w:rFonts w:ascii="Arial" w:hAnsi="Arial" w:cs="Arial"/>
          <w:sz w:val="24"/>
          <w:szCs w:val="24"/>
        </w:rPr>
        <w:t>Bajo estos criterios, el sistema de indicadores constituye un instrumento técnico de evaluación del desempeño programático, alineado al marco normativo nacional en materia de armonización contable y evaluación de resultados.</w:t>
      </w:r>
      <w:r>
        <w:br w:type="page"/>
      </w:r>
    </w:p>
    <w:p w14:paraId="0792884A" w14:textId="064C1F29" w:rsidR="00606D87" w:rsidRDefault="00606D87" w:rsidP="00606D87">
      <w:pPr>
        <w:pStyle w:val="Ttulo1"/>
        <w:jc w:val="both"/>
        <w:rPr>
          <w:rFonts w:ascii="Arial" w:hAnsi="Arial" w:cs="Arial"/>
          <w:b/>
          <w:bCs/>
          <w:color w:val="auto"/>
          <w:sz w:val="24"/>
          <w:szCs w:val="24"/>
        </w:rPr>
      </w:pPr>
      <w:bookmarkStart w:id="117" w:name="_Toc217777964"/>
      <w:r w:rsidRPr="00606D87">
        <w:rPr>
          <w:rFonts w:ascii="Arial" w:hAnsi="Arial" w:cs="Arial"/>
          <w:b/>
          <w:bCs/>
          <w:color w:val="auto"/>
          <w:sz w:val="24"/>
          <w:szCs w:val="24"/>
        </w:rPr>
        <w:lastRenderedPageBreak/>
        <w:t>4.3.3.2 Clasificación de indicadores por nivel (Fin, Propósito, Componentes y Actividades)</w:t>
      </w:r>
      <w:bookmarkEnd w:id="117"/>
    </w:p>
    <w:p w14:paraId="17937C44" w14:textId="77777777" w:rsidR="00FC3F33" w:rsidRDefault="00FC3F33" w:rsidP="00A2021D">
      <w:pPr>
        <w:spacing w:after="160" w:line="278" w:lineRule="auto"/>
        <w:jc w:val="both"/>
        <w:rPr>
          <w:rFonts w:ascii="Arial" w:hAnsi="Arial" w:cs="Arial"/>
          <w:sz w:val="24"/>
          <w:szCs w:val="24"/>
        </w:rPr>
      </w:pPr>
    </w:p>
    <w:p w14:paraId="592DC83C" w14:textId="154BCA10" w:rsidR="00A2021D" w:rsidRPr="00A2021D" w:rsidRDefault="00A2021D" w:rsidP="00A2021D">
      <w:pPr>
        <w:spacing w:after="160" w:line="278" w:lineRule="auto"/>
        <w:jc w:val="both"/>
        <w:rPr>
          <w:rFonts w:ascii="Arial" w:hAnsi="Arial" w:cs="Arial"/>
          <w:sz w:val="24"/>
          <w:szCs w:val="24"/>
        </w:rPr>
      </w:pPr>
      <w:r w:rsidRPr="00A2021D">
        <w:rPr>
          <w:rFonts w:ascii="Arial" w:hAnsi="Arial" w:cs="Arial"/>
          <w:sz w:val="24"/>
          <w:szCs w:val="24"/>
        </w:rPr>
        <w:t>El Sistema de Indicadores de Desempeño se organiza conforme a la estructura jerárquica de la Matriz de Indicadores para Resultados, lo que permite identificar con claridad el nivel de resultados que se mide en cada caso y su contribución al logro de los objetivos del programa.</w:t>
      </w:r>
    </w:p>
    <w:p w14:paraId="4C677957" w14:textId="77777777" w:rsidR="00A2021D" w:rsidRPr="00A2021D" w:rsidRDefault="00A2021D" w:rsidP="00A2021D">
      <w:pPr>
        <w:spacing w:after="160" w:line="278" w:lineRule="auto"/>
        <w:jc w:val="both"/>
        <w:rPr>
          <w:rFonts w:ascii="Arial" w:hAnsi="Arial" w:cs="Arial"/>
          <w:sz w:val="24"/>
          <w:szCs w:val="24"/>
        </w:rPr>
      </w:pPr>
    </w:p>
    <w:p w14:paraId="38A6ECC0" w14:textId="77777777" w:rsidR="00A2021D" w:rsidRPr="00A2021D" w:rsidRDefault="00A2021D">
      <w:pPr>
        <w:pStyle w:val="Prrafodelista"/>
        <w:numPr>
          <w:ilvl w:val="0"/>
          <w:numId w:val="31"/>
        </w:numPr>
        <w:spacing w:after="160" w:line="278" w:lineRule="auto"/>
        <w:jc w:val="both"/>
        <w:rPr>
          <w:rFonts w:ascii="Arial" w:hAnsi="Arial" w:cs="Arial"/>
          <w:sz w:val="24"/>
          <w:szCs w:val="24"/>
        </w:rPr>
      </w:pPr>
      <w:r w:rsidRPr="00A2021D">
        <w:rPr>
          <w:rFonts w:ascii="Arial" w:hAnsi="Arial" w:cs="Arial"/>
          <w:sz w:val="24"/>
          <w:szCs w:val="24"/>
        </w:rPr>
        <w:t>Indicadores de Fin:</w:t>
      </w:r>
    </w:p>
    <w:p w14:paraId="76D55C09" w14:textId="77777777" w:rsidR="00A2021D" w:rsidRPr="00A2021D" w:rsidRDefault="00A2021D" w:rsidP="00E84106">
      <w:pPr>
        <w:pStyle w:val="Prrafodelista"/>
        <w:spacing w:after="160" w:line="278" w:lineRule="auto"/>
        <w:jc w:val="both"/>
        <w:rPr>
          <w:rFonts w:ascii="Arial" w:hAnsi="Arial" w:cs="Arial"/>
          <w:sz w:val="24"/>
          <w:szCs w:val="24"/>
        </w:rPr>
      </w:pPr>
      <w:r w:rsidRPr="00A2021D">
        <w:rPr>
          <w:rFonts w:ascii="Arial" w:hAnsi="Arial" w:cs="Arial"/>
          <w:sz w:val="24"/>
          <w:szCs w:val="24"/>
        </w:rPr>
        <w:t>Miden el impacto institucional de largo plazo al que contribuye el programa, relacionado con el cumplimiento del mandato constitucional y la función sustantiva del Instituto Electoral de Coahuila. No atribuyen causalidad directa a una sola intervención, sino que reflejan resultados sistémicos.</w:t>
      </w:r>
    </w:p>
    <w:p w14:paraId="7238C0C0" w14:textId="77777777" w:rsidR="00A2021D" w:rsidRPr="00A2021D" w:rsidRDefault="00A2021D" w:rsidP="00A2021D">
      <w:pPr>
        <w:spacing w:after="160" w:line="278" w:lineRule="auto"/>
        <w:jc w:val="both"/>
        <w:rPr>
          <w:rFonts w:ascii="Arial" w:hAnsi="Arial" w:cs="Arial"/>
          <w:sz w:val="24"/>
          <w:szCs w:val="24"/>
        </w:rPr>
      </w:pPr>
    </w:p>
    <w:p w14:paraId="06476CC8" w14:textId="77777777" w:rsidR="00A2021D" w:rsidRPr="00A2021D" w:rsidRDefault="00A2021D">
      <w:pPr>
        <w:pStyle w:val="Prrafodelista"/>
        <w:numPr>
          <w:ilvl w:val="0"/>
          <w:numId w:val="31"/>
        </w:numPr>
        <w:spacing w:after="160" w:line="278" w:lineRule="auto"/>
        <w:jc w:val="both"/>
        <w:rPr>
          <w:rFonts w:ascii="Arial" w:hAnsi="Arial" w:cs="Arial"/>
          <w:sz w:val="24"/>
          <w:szCs w:val="24"/>
        </w:rPr>
      </w:pPr>
      <w:r w:rsidRPr="00A2021D">
        <w:rPr>
          <w:rFonts w:ascii="Arial" w:hAnsi="Arial" w:cs="Arial"/>
          <w:sz w:val="24"/>
          <w:szCs w:val="24"/>
        </w:rPr>
        <w:t>Indicadores de Propósito:</w:t>
      </w:r>
    </w:p>
    <w:p w14:paraId="7D24DED6" w14:textId="77777777" w:rsidR="00A2021D" w:rsidRPr="00A2021D" w:rsidRDefault="00A2021D" w:rsidP="00E84106">
      <w:pPr>
        <w:pStyle w:val="Prrafodelista"/>
        <w:spacing w:after="160" w:line="278" w:lineRule="auto"/>
        <w:jc w:val="both"/>
        <w:rPr>
          <w:rFonts w:ascii="Arial" w:hAnsi="Arial" w:cs="Arial"/>
          <w:sz w:val="24"/>
          <w:szCs w:val="24"/>
        </w:rPr>
      </w:pPr>
      <w:r w:rsidRPr="00A2021D">
        <w:rPr>
          <w:rFonts w:ascii="Arial" w:hAnsi="Arial" w:cs="Arial"/>
          <w:sz w:val="24"/>
          <w:szCs w:val="24"/>
        </w:rPr>
        <w:t>Evalúan el funcionamiento institucional del Instituto en términos de cumplimiento normativo y operación eficiente de sus procesos, considerando la ejecución articulada de las atribuciones conferidas a las Direcciones Ejecutivas y Unidades Técnicas.</w:t>
      </w:r>
    </w:p>
    <w:p w14:paraId="0A85C210" w14:textId="77777777" w:rsidR="00A2021D" w:rsidRPr="00A2021D" w:rsidRDefault="00A2021D" w:rsidP="00A2021D">
      <w:pPr>
        <w:spacing w:after="160" w:line="278" w:lineRule="auto"/>
        <w:jc w:val="both"/>
        <w:rPr>
          <w:rFonts w:ascii="Arial" w:hAnsi="Arial" w:cs="Arial"/>
          <w:sz w:val="24"/>
          <w:szCs w:val="24"/>
        </w:rPr>
      </w:pPr>
    </w:p>
    <w:p w14:paraId="48729F47" w14:textId="77777777" w:rsidR="00A2021D" w:rsidRPr="00A2021D" w:rsidRDefault="00A2021D">
      <w:pPr>
        <w:pStyle w:val="Prrafodelista"/>
        <w:numPr>
          <w:ilvl w:val="0"/>
          <w:numId w:val="31"/>
        </w:numPr>
        <w:spacing w:after="160" w:line="278" w:lineRule="auto"/>
        <w:jc w:val="both"/>
        <w:rPr>
          <w:rFonts w:ascii="Arial" w:hAnsi="Arial" w:cs="Arial"/>
          <w:sz w:val="24"/>
          <w:szCs w:val="24"/>
        </w:rPr>
      </w:pPr>
      <w:r w:rsidRPr="00A2021D">
        <w:rPr>
          <w:rFonts w:ascii="Arial" w:hAnsi="Arial" w:cs="Arial"/>
          <w:sz w:val="24"/>
          <w:szCs w:val="24"/>
        </w:rPr>
        <w:t>Indicadores de Componente:</w:t>
      </w:r>
    </w:p>
    <w:p w14:paraId="70553ADC" w14:textId="77777777" w:rsidR="00A2021D" w:rsidRPr="00A2021D" w:rsidRDefault="00A2021D" w:rsidP="00E84106">
      <w:pPr>
        <w:pStyle w:val="Prrafodelista"/>
        <w:spacing w:after="160" w:line="278" w:lineRule="auto"/>
        <w:jc w:val="both"/>
        <w:rPr>
          <w:rFonts w:ascii="Arial" w:hAnsi="Arial" w:cs="Arial"/>
          <w:sz w:val="24"/>
          <w:szCs w:val="24"/>
        </w:rPr>
      </w:pPr>
      <w:r w:rsidRPr="00A2021D">
        <w:rPr>
          <w:rFonts w:ascii="Arial" w:hAnsi="Arial" w:cs="Arial"/>
          <w:sz w:val="24"/>
          <w:szCs w:val="24"/>
        </w:rPr>
        <w:t>Miden la generación de bienes y servicios institucionales derivados de la implementación de las líneas de acción principales del programa y que contribuyen directamente al logro del Propósito.</w:t>
      </w:r>
    </w:p>
    <w:p w14:paraId="10C0027C" w14:textId="77777777" w:rsidR="00A2021D" w:rsidRPr="00A2021D" w:rsidRDefault="00A2021D" w:rsidP="00A2021D">
      <w:pPr>
        <w:spacing w:after="160" w:line="278" w:lineRule="auto"/>
        <w:jc w:val="both"/>
        <w:rPr>
          <w:rFonts w:ascii="Arial" w:hAnsi="Arial" w:cs="Arial"/>
          <w:sz w:val="24"/>
          <w:szCs w:val="24"/>
        </w:rPr>
      </w:pPr>
    </w:p>
    <w:p w14:paraId="312C0C90" w14:textId="77777777" w:rsidR="00A2021D" w:rsidRPr="00A2021D" w:rsidRDefault="00A2021D">
      <w:pPr>
        <w:pStyle w:val="Prrafodelista"/>
        <w:numPr>
          <w:ilvl w:val="0"/>
          <w:numId w:val="31"/>
        </w:numPr>
        <w:spacing w:after="160" w:line="278" w:lineRule="auto"/>
        <w:jc w:val="both"/>
        <w:rPr>
          <w:rFonts w:ascii="Arial" w:hAnsi="Arial" w:cs="Arial"/>
          <w:sz w:val="24"/>
          <w:szCs w:val="24"/>
        </w:rPr>
      </w:pPr>
      <w:r w:rsidRPr="00A2021D">
        <w:rPr>
          <w:rFonts w:ascii="Arial" w:hAnsi="Arial" w:cs="Arial"/>
          <w:sz w:val="24"/>
          <w:szCs w:val="24"/>
        </w:rPr>
        <w:t>Indicadores de Actividad:</w:t>
      </w:r>
    </w:p>
    <w:p w14:paraId="01EACF07" w14:textId="77777777" w:rsidR="00A2021D" w:rsidRPr="00A2021D" w:rsidRDefault="00A2021D" w:rsidP="00E84106">
      <w:pPr>
        <w:pStyle w:val="Prrafodelista"/>
        <w:spacing w:after="160" w:line="278" w:lineRule="auto"/>
        <w:jc w:val="both"/>
        <w:rPr>
          <w:rFonts w:ascii="Arial" w:hAnsi="Arial" w:cs="Arial"/>
          <w:sz w:val="24"/>
          <w:szCs w:val="24"/>
        </w:rPr>
      </w:pPr>
      <w:r w:rsidRPr="00A2021D">
        <w:rPr>
          <w:rFonts w:ascii="Arial" w:hAnsi="Arial" w:cs="Arial"/>
          <w:sz w:val="24"/>
          <w:szCs w:val="24"/>
        </w:rPr>
        <w:t>Evalúan la ejecución de acciones específicas necesarias para la producción de los Componentes, sin sustituir los indicadores internos de gestión utilizados por las áreas para la administración cotidiana.</w:t>
      </w:r>
    </w:p>
    <w:p w14:paraId="2814E36F" w14:textId="77777777" w:rsidR="00A2021D" w:rsidRPr="00A2021D" w:rsidRDefault="00A2021D" w:rsidP="00A2021D">
      <w:pPr>
        <w:spacing w:after="160" w:line="278" w:lineRule="auto"/>
        <w:jc w:val="both"/>
        <w:rPr>
          <w:rFonts w:ascii="Arial" w:hAnsi="Arial" w:cs="Arial"/>
          <w:sz w:val="24"/>
          <w:szCs w:val="24"/>
        </w:rPr>
      </w:pPr>
    </w:p>
    <w:p w14:paraId="2ABC1EC1" w14:textId="4465F364" w:rsidR="00A2021D" w:rsidRDefault="00A2021D" w:rsidP="00A2021D">
      <w:pPr>
        <w:spacing w:after="160" w:line="278" w:lineRule="auto"/>
        <w:jc w:val="both"/>
      </w:pPr>
      <w:r w:rsidRPr="00A2021D">
        <w:rPr>
          <w:rFonts w:ascii="Arial" w:hAnsi="Arial" w:cs="Arial"/>
          <w:sz w:val="24"/>
          <w:szCs w:val="24"/>
        </w:rPr>
        <w:lastRenderedPageBreak/>
        <w:t>Esta clasificación asegura la coherencia vertical del sistema de indicadores y facilita su correcta interpretación en los procesos de seguimiento, evaluación y auditoría.</w:t>
      </w:r>
      <w:r>
        <w:br w:type="page"/>
      </w:r>
    </w:p>
    <w:p w14:paraId="577BBD25" w14:textId="0838F17E" w:rsidR="003D1B3E" w:rsidRPr="00451C91" w:rsidRDefault="00606D87" w:rsidP="00275018">
      <w:pPr>
        <w:pStyle w:val="Ttulo1"/>
        <w:jc w:val="both"/>
        <w:rPr>
          <w:rFonts w:ascii="Arial" w:hAnsi="Arial" w:cs="Arial"/>
          <w:b/>
          <w:bCs/>
          <w:color w:val="auto"/>
          <w:sz w:val="24"/>
          <w:szCs w:val="24"/>
        </w:rPr>
      </w:pPr>
      <w:bookmarkStart w:id="118" w:name="_Toc217777965"/>
      <w:r>
        <w:rPr>
          <w:rFonts w:ascii="Arial" w:hAnsi="Arial" w:cs="Arial"/>
          <w:b/>
          <w:bCs/>
          <w:color w:val="auto"/>
          <w:sz w:val="24"/>
          <w:szCs w:val="24"/>
        </w:rPr>
        <w:lastRenderedPageBreak/>
        <w:t xml:space="preserve">4.3.4 </w:t>
      </w:r>
      <w:r w:rsidR="003D1B3E" w:rsidRPr="00451C91">
        <w:rPr>
          <w:rFonts w:ascii="Arial" w:hAnsi="Arial" w:cs="Arial"/>
          <w:b/>
          <w:bCs/>
          <w:color w:val="auto"/>
          <w:sz w:val="24"/>
          <w:szCs w:val="24"/>
        </w:rPr>
        <w:t>Fichas técnicas de indicadores</w:t>
      </w:r>
      <w:bookmarkEnd w:id="118"/>
    </w:p>
    <w:p w14:paraId="15B859CF" w14:textId="77777777" w:rsidR="00AC2A33" w:rsidRPr="00AC2A33" w:rsidRDefault="006C0A37" w:rsidP="00AC2A33">
      <w:pPr>
        <w:jc w:val="both"/>
        <w:rPr>
          <w:rFonts w:ascii="Arial" w:eastAsiaTheme="majorEastAsia" w:hAnsi="Arial" w:cs="Arial"/>
          <w:sz w:val="24"/>
          <w:szCs w:val="24"/>
        </w:rPr>
      </w:pPr>
      <w:r w:rsidRPr="00AC2A33">
        <w:rPr>
          <w:rFonts w:ascii="Arial" w:hAnsi="Arial" w:cs="Arial"/>
          <w:sz w:val="24"/>
          <w:szCs w:val="24"/>
        </w:rPr>
        <w:br/>
      </w:r>
      <w:r w:rsidR="00AC2A33" w:rsidRPr="00AC2A33">
        <w:rPr>
          <w:rFonts w:ascii="Arial" w:eastAsiaTheme="majorEastAsia" w:hAnsi="Arial" w:cs="Arial"/>
          <w:sz w:val="24"/>
          <w:szCs w:val="24"/>
        </w:rPr>
        <w:t>Los indicadores definidos para el Programa Presupuestario Desarrollo Institucional se documentan mediante fichas técnicas individuales, las cuales constituyen el principal instrumento metodológico para su seguimiento, interpretación y evaluación. Las fichas técnicas fueron elaboradas conforme a los Lineamientos para la construcción y diseño de indicadores de desempeño mediante la Metodología del Marco Lógico emitidos por el Consejo Nacional de Armonización Contable (CONAC), así como a las buenas prácticas en materia de evaluación del desempeño público.</w:t>
      </w:r>
    </w:p>
    <w:p w14:paraId="09914C12"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Cada ficha técnica integra, de manera estructurada, los elementos necesarios para asegurar la claridad conceptual, consistencia metodológica, trazabilidad, replicabilidad y auditabilidad de la medición del desempeño, permitiendo a las áreas responsables comprender el alcance del indicador, su forma de cálculo y su correcta interpretación.</w:t>
      </w:r>
    </w:p>
    <w:p w14:paraId="345EEC1C"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Con fines de orden metodológico, las fichas técnicas se organizan en los siguientes apartados:</w:t>
      </w:r>
    </w:p>
    <w:p w14:paraId="3D937ABB" w14:textId="77777777" w:rsidR="00AC2A33" w:rsidRPr="00832F55" w:rsidRDefault="00AC2A33" w:rsidP="00AC2A33">
      <w:pPr>
        <w:jc w:val="both"/>
        <w:rPr>
          <w:rFonts w:ascii="Arial" w:eastAsiaTheme="majorEastAsia" w:hAnsi="Arial" w:cs="Arial"/>
          <w:b/>
          <w:bCs/>
          <w:sz w:val="24"/>
          <w:szCs w:val="24"/>
        </w:rPr>
      </w:pPr>
      <w:r w:rsidRPr="00832F55">
        <w:rPr>
          <w:rFonts w:ascii="Arial" w:eastAsiaTheme="majorEastAsia" w:hAnsi="Arial" w:cs="Arial"/>
          <w:b/>
          <w:bCs/>
          <w:sz w:val="24"/>
          <w:szCs w:val="24"/>
        </w:rPr>
        <w:t>Apartado A. Datos generales del indicador</w:t>
      </w:r>
    </w:p>
    <w:p w14:paraId="479EA5C3"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Este apartado identifica el contexto institucional y programático del indicador, estableciendo su ubicación dentro del programa y las responsabilidades asociadas a su seguimiento. Incluye los siguientes elementos:</w:t>
      </w:r>
    </w:p>
    <w:p w14:paraId="2BE119E3" w14:textId="77777777" w:rsidR="00AC2A33" w:rsidRPr="00832F55" w:rsidRDefault="00AC2A33">
      <w:pPr>
        <w:pStyle w:val="Prrafodelista"/>
        <w:numPr>
          <w:ilvl w:val="0"/>
          <w:numId w:val="31"/>
        </w:numPr>
        <w:jc w:val="both"/>
        <w:rPr>
          <w:rFonts w:ascii="Arial" w:eastAsiaTheme="majorEastAsia" w:hAnsi="Arial" w:cs="Arial"/>
          <w:sz w:val="24"/>
          <w:szCs w:val="24"/>
        </w:rPr>
      </w:pPr>
      <w:r w:rsidRPr="00832F55">
        <w:rPr>
          <w:rFonts w:ascii="Arial" w:eastAsiaTheme="majorEastAsia" w:hAnsi="Arial" w:cs="Arial"/>
          <w:sz w:val="24"/>
          <w:szCs w:val="24"/>
        </w:rPr>
        <w:t>Programa presupuestal</w:t>
      </w:r>
    </w:p>
    <w:p w14:paraId="39C08EF5" w14:textId="77777777" w:rsidR="00AC2A33" w:rsidRPr="00832F55" w:rsidRDefault="00AC2A33">
      <w:pPr>
        <w:pStyle w:val="Prrafodelista"/>
        <w:numPr>
          <w:ilvl w:val="0"/>
          <w:numId w:val="31"/>
        </w:numPr>
        <w:jc w:val="both"/>
        <w:rPr>
          <w:rFonts w:ascii="Arial" w:eastAsiaTheme="majorEastAsia" w:hAnsi="Arial" w:cs="Arial"/>
          <w:sz w:val="24"/>
          <w:szCs w:val="24"/>
        </w:rPr>
      </w:pPr>
      <w:r w:rsidRPr="00832F55">
        <w:rPr>
          <w:rFonts w:ascii="Arial" w:eastAsiaTheme="majorEastAsia" w:hAnsi="Arial" w:cs="Arial"/>
          <w:sz w:val="24"/>
          <w:szCs w:val="24"/>
        </w:rPr>
        <w:t>Nivel de la MIR al que corresponde</w:t>
      </w:r>
    </w:p>
    <w:p w14:paraId="4A2C82CC" w14:textId="77777777" w:rsidR="00AC2A33" w:rsidRPr="00832F55" w:rsidRDefault="00AC2A33">
      <w:pPr>
        <w:pStyle w:val="Prrafodelista"/>
        <w:numPr>
          <w:ilvl w:val="0"/>
          <w:numId w:val="31"/>
        </w:numPr>
        <w:jc w:val="both"/>
        <w:rPr>
          <w:rFonts w:ascii="Arial" w:eastAsiaTheme="majorEastAsia" w:hAnsi="Arial" w:cs="Arial"/>
          <w:sz w:val="24"/>
          <w:szCs w:val="24"/>
        </w:rPr>
      </w:pPr>
      <w:r w:rsidRPr="00832F55">
        <w:rPr>
          <w:rFonts w:ascii="Arial" w:eastAsiaTheme="majorEastAsia" w:hAnsi="Arial" w:cs="Arial"/>
          <w:sz w:val="24"/>
          <w:szCs w:val="24"/>
        </w:rPr>
        <w:t>Unidad responsable</w:t>
      </w:r>
    </w:p>
    <w:p w14:paraId="01F07686" w14:textId="77777777" w:rsidR="00AC2A33" w:rsidRPr="00832F55" w:rsidRDefault="00AC2A33">
      <w:pPr>
        <w:pStyle w:val="Prrafodelista"/>
        <w:numPr>
          <w:ilvl w:val="0"/>
          <w:numId w:val="31"/>
        </w:numPr>
        <w:jc w:val="both"/>
        <w:rPr>
          <w:rFonts w:ascii="Arial" w:eastAsiaTheme="majorEastAsia" w:hAnsi="Arial" w:cs="Arial"/>
          <w:sz w:val="24"/>
          <w:szCs w:val="24"/>
        </w:rPr>
      </w:pPr>
      <w:r w:rsidRPr="00832F55">
        <w:rPr>
          <w:rFonts w:ascii="Arial" w:eastAsiaTheme="majorEastAsia" w:hAnsi="Arial" w:cs="Arial"/>
          <w:sz w:val="24"/>
          <w:szCs w:val="24"/>
        </w:rPr>
        <w:t>Responsable del indicador</w:t>
      </w:r>
    </w:p>
    <w:p w14:paraId="6A3A2257" w14:textId="77777777" w:rsidR="00AC2A33" w:rsidRPr="00832F55" w:rsidRDefault="00AC2A33">
      <w:pPr>
        <w:pStyle w:val="Prrafodelista"/>
        <w:numPr>
          <w:ilvl w:val="0"/>
          <w:numId w:val="31"/>
        </w:numPr>
        <w:jc w:val="both"/>
        <w:rPr>
          <w:rFonts w:ascii="Arial" w:eastAsiaTheme="majorEastAsia" w:hAnsi="Arial" w:cs="Arial"/>
          <w:sz w:val="24"/>
          <w:szCs w:val="24"/>
        </w:rPr>
      </w:pPr>
      <w:r w:rsidRPr="00832F55">
        <w:rPr>
          <w:rFonts w:ascii="Arial" w:eastAsiaTheme="majorEastAsia" w:hAnsi="Arial" w:cs="Arial"/>
          <w:sz w:val="24"/>
          <w:szCs w:val="24"/>
        </w:rPr>
        <w:t>Objetivo del indicador</w:t>
      </w:r>
    </w:p>
    <w:p w14:paraId="01DAF2B9" w14:textId="77777777" w:rsidR="00AC2A33" w:rsidRPr="00832F55" w:rsidRDefault="00AC2A33">
      <w:pPr>
        <w:pStyle w:val="Prrafodelista"/>
        <w:numPr>
          <w:ilvl w:val="0"/>
          <w:numId w:val="31"/>
        </w:numPr>
        <w:jc w:val="both"/>
        <w:rPr>
          <w:rFonts w:ascii="Arial" w:eastAsiaTheme="majorEastAsia" w:hAnsi="Arial" w:cs="Arial"/>
          <w:sz w:val="24"/>
          <w:szCs w:val="24"/>
        </w:rPr>
      </w:pPr>
      <w:r w:rsidRPr="00832F55">
        <w:rPr>
          <w:rFonts w:ascii="Arial" w:eastAsiaTheme="majorEastAsia" w:hAnsi="Arial" w:cs="Arial"/>
          <w:sz w:val="24"/>
          <w:szCs w:val="24"/>
        </w:rPr>
        <w:t>Año de aplicación</w:t>
      </w:r>
    </w:p>
    <w:p w14:paraId="2202B725"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Estos elementos permiten vincular cada indicador con la estructura programática correspondiente y delimitar claramente las responsabilidades institucionales para su medición y seguimiento.</w:t>
      </w:r>
    </w:p>
    <w:p w14:paraId="6768F9B3" w14:textId="77777777" w:rsidR="00AC2A33" w:rsidRPr="00832F55" w:rsidRDefault="00AC2A33" w:rsidP="00AC2A33">
      <w:pPr>
        <w:jc w:val="both"/>
        <w:rPr>
          <w:rFonts w:ascii="Arial" w:eastAsiaTheme="majorEastAsia" w:hAnsi="Arial" w:cs="Arial"/>
          <w:b/>
          <w:bCs/>
          <w:sz w:val="24"/>
          <w:szCs w:val="24"/>
        </w:rPr>
      </w:pPr>
      <w:r w:rsidRPr="00832F55">
        <w:rPr>
          <w:rFonts w:ascii="Arial" w:eastAsiaTheme="majorEastAsia" w:hAnsi="Arial" w:cs="Arial"/>
          <w:b/>
          <w:bCs/>
          <w:sz w:val="24"/>
          <w:szCs w:val="24"/>
        </w:rPr>
        <w:t>Apartado B. Identificación del indicador</w:t>
      </w:r>
    </w:p>
    <w:p w14:paraId="58FD7E2B"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 xml:space="preserve">Este apartado define las características sustantivas del indicador y los parámetros que orientan su medición, incorporando los elementos mínimos obligatorios </w:t>
      </w:r>
      <w:r w:rsidRPr="00AC2A33">
        <w:rPr>
          <w:rFonts w:ascii="Arial" w:eastAsiaTheme="majorEastAsia" w:hAnsi="Arial" w:cs="Arial"/>
          <w:sz w:val="24"/>
          <w:szCs w:val="24"/>
        </w:rPr>
        <w:lastRenderedPageBreak/>
        <w:t>establecidos por la normativa CONAC, así como criterios adicionales de carácter técnico. Contiene:</w:t>
      </w:r>
    </w:p>
    <w:p w14:paraId="0FDE0B3F" w14:textId="77777777" w:rsidR="00AC2A33" w:rsidRPr="00AC2A33" w:rsidRDefault="00AC2A33" w:rsidP="00AC2A33">
      <w:pPr>
        <w:jc w:val="both"/>
        <w:rPr>
          <w:rFonts w:ascii="Arial" w:eastAsiaTheme="majorEastAsia" w:hAnsi="Arial" w:cs="Arial"/>
          <w:sz w:val="24"/>
          <w:szCs w:val="24"/>
        </w:rPr>
      </w:pPr>
    </w:p>
    <w:p w14:paraId="54621846" w14:textId="77777777" w:rsidR="00AC2A33" w:rsidRPr="00832F55" w:rsidRDefault="00AC2A33">
      <w:pPr>
        <w:pStyle w:val="Prrafodelista"/>
        <w:numPr>
          <w:ilvl w:val="0"/>
          <w:numId w:val="32"/>
        </w:numPr>
        <w:jc w:val="both"/>
        <w:rPr>
          <w:rFonts w:ascii="Arial" w:eastAsiaTheme="majorEastAsia" w:hAnsi="Arial" w:cs="Arial"/>
          <w:sz w:val="24"/>
          <w:szCs w:val="24"/>
        </w:rPr>
      </w:pPr>
      <w:r w:rsidRPr="00832F55">
        <w:rPr>
          <w:rFonts w:ascii="Arial" w:eastAsiaTheme="majorEastAsia" w:hAnsi="Arial" w:cs="Arial"/>
          <w:sz w:val="24"/>
          <w:szCs w:val="24"/>
        </w:rPr>
        <w:t>Nombre del indicador</w:t>
      </w:r>
    </w:p>
    <w:p w14:paraId="7DABC212" w14:textId="77777777" w:rsidR="00AC2A33" w:rsidRPr="00832F55" w:rsidRDefault="00AC2A33">
      <w:pPr>
        <w:pStyle w:val="Prrafodelista"/>
        <w:numPr>
          <w:ilvl w:val="0"/>
          <w:numId w:val="32"/>
        </w:numPr>
        <w:jc w:val="both"/>
        <w:rPr>
          <w:rFonts w:ascii="Arial" w:eastAsiaTheme="majorEastAsia" w:hAnsi="Arial" w:cs="Arial"/>
          <w:sz w:val="24"/>
          <w:szCs w:val="24"/>
        </w:rPr>
      </w:pPr>
      <w:r w:rsidRPr="00832F55">
        <w:rPr>
          <w:rFonts w:ascii="Arial" w:eastAsiaTheme="majorEastAsia" w:hAnsi="Arial" w:cs="Arial"/>
          <w:sz w:val="24"/>
          <w:szCs w:val="24"/>
        </w:rPr>
        <w:t>Definición del indicador</w:t>
      </w:r>
    </w:p>
    <w:p w14:paraId="7DD11602" w14:textId="77777777" w:rsidR="00AC2A33" w:rsidRPr="00832F55" w:rsidRDefault="00AC2A33">
      <w:pPr>
        <w:pStyle w:val="Prrafodelista"/>
        <w:numPr>
          <w:ilvl w:val="0"/>
          <w:numId w:val="32"/>
        </w:numPr>
        <w:jc w:val="both"/>
        <w:rPr>
          <w:rFonts w:ascii="Arial" w:eastAsiaTheme="majorEastAsia" w:hAnsi="Arial" w:cs="Arial"/>
          <w:sz w:val="24"/>
          <w:szCs w:val="24"/>
        </w:rPr>
      </w:pPr>
      <w:r w:rsidRPr="00832F55">
        <w:rPr>
          <w:rFonts w:ascii="Arial" w:eastAsiaTheme="majorEastAsia" w:hAnsi="Arial" w:cs="Arial"/>
          <w:sz w:val="24"/>
          <w:szCs w:val="24"/>
        </w:rPr>
        <w:t>Tipo de indicador</w:t>
      </w:r>
    </w:p>
    <w:p w14:paraId="7975F59D" w14:textId="77777777" w:rsidR="00AC2A33" w:rsidRPr="00832F55" w:rsidRDefault="00AC2A33">
      <w:pPr>
        <w:pStyle w:val="Prrafodelista"/>
        <w:numPr>
          <w:ilvl w:val="0"/>
          <w:numId w:val="32"/>
        </w:numPr>
        <w:jc w:val="both"/>
        <w:rPr>
          <w:rFonts w:ascii="Arial" w:eastAsiaTheme="majorEastAsia" w:hAnsi="Arial" w:cs="Arial"/>
          <w:sz w:val="24"/>
          <w:szCs w:val="24"/>
        </w:rPr>
      </w:pPr>
      <w:r w:rsidRPr="00832F55">
        <w:rPr>
          <w:rFonts w:ascii="Arial" w:eastAsiaTheme="majorEastAsia" w:hAnsi="Arial" w:cs="Arial"/>
          <w:sz w:val="24"/>
          <w:szCs w:val="24"/>
        </w:rPr>
        <w:t>Dimensión del desempeño</w:t>
      </w:r>
    </w:p>
    <w:p w14:paraId="22C673C4" w14:textId="77777777" w:rsidR="00AC2A33" w:rsidRPr="00832F55" w:rsidRDefault="00AC2A33">
      <w:pPr>
        <w:pStyle w:val="Prrafodelista"/>
        <w:numPr>
          <w:ilvl w:val="0"/>
          <w:numId w:val="32"/>
        </w:numPr>
        <w:jc w:val="both"/>
        <w:rPr>
          <w:rFonts w:ascii="Arial" w:eastAsiaTheme="majorEastAsia" w:hAnsi="Arial" w:cs="Arial"/>
          <w:sz w:val="24"/>
          <w:szCs w:val="24"/>
        </w:rPr>
      </w:pPr>
      <w:r w:rsidRPr="00832F55">
        <w:rPr>
          <w:rFonts w:ascii="Arial" w:eastAsiaTheme="majorEastAsia" w:hAnsi="Arial" w:cs="Arial"/>
          <w:sz w:val="24"/>
          <w:szCs w:val="24"/>
        </w:rPr>
        <w:t>Frecuencia de medición</w:t>
      </w:r>
    </w:p>
    <w:p w14:paraId="5ACC2097" w14:textId="77777777" w:rsidR="00AC2A33" w:rsidRPr="00832F55" w:rsidRDefault="00AC2A33">
      <w:pPr>
        <w:pStyle w:val="Prrafodelista"/>
        <w:numPr>
          <w:ilvl w:val="0"/>
          <w:numId w:val="32"/>
        </w:numPr>
        <w:jc w:val="both"/>
        <w:rPr>
          <w:rFonts w:ascii="Arial" w:eastAsiaTheme="majorEastAsia" w:hAnsi="Arial" w:cs="Arial"/>
          <w:sz w:val="24"/>
          <w:szCs w:val="24"/>
        </w:rPr>
      </w:pPr>
      <w:r w:rsidRPr="00832F55">
        <w:rPr>
          <w:rFonts w:ascii="Arial" w:eastAsiaTheme="majorEastAsia" w:hAnsi="Arial" w:cs="Arial"/>
          <w:sz w:val="24"/>
          <w:szCs w:val="24"/>
        </w:rPr>
        <w:t>Unidad de medida</w:t>
      </w:r>
    </w:p>
    <w:p w14:paraId="1B5935D4" w14:textId="77777777" w:rsidR="00AC2A33" w:rsidRPr="00832F55" w:rsidRDefault="00AC2A33">
      <w:pPr>
        <w:pStyle w:val="Prrafodelista"/>
        <w:numPr>
          <w:ilvl w:val="0"/>
          <w:numId w:val="32"/>
        </w:numPr>
        <w:jc w:val="both"/>
        <w:rPr>
          <w:rFonts w:ascii="Arial" w:eastAsiaTheme="majorEastAsia" w:hAnsi="Arial" w:cs="Arial"/>
          <w:sz w:val="24"/>
          <w:szCs w:val="24"/>
        </w:rPr>
      </w:pPr>
      <w:r w:rsidRPr="00832F55">
        <w:rPr>
          <w:rFonts w:ascii="Arial" w:eastAsiaTheme="majorEastAsia" w:hAnsi="Arial" w:cs="Arial"/>
          <w:sz w:val="24"/>
          <w:szCs w:val="24"/>
        </w:rPr>
        <w:t>Línea base</w:t>
      </w:r>
    </w:p>
    <w:p w14:paraId="74120AA4" w14:textId="77777777" w:rsidR="00AC2A33" w:rsidRPr="00832F55" w:rsidRDefault="00AC2A33">
      <w:pPr>
        <w:pStyle w:val="Prrafodelista"/>
        <w:numPr>
          <w:ilvl w:val="0"/>
          <w:numId w:val="32"/>
        </w:numPr>
        <w:jc w:val="both"/>
        <w:rPr>
          <w:rFonts w:ascii="Arial" w:eastAsiaTheme="majorEastAsia" w:hAnsi="Arial" w:cs="Arial"/>
          <w:sz w:val="24"/>
          <w:szCs w:val="24"/>
        </w:rPr>
      </w:pPr>
      <w:r w:rsidRPr="00832F55">
        <w:rPr>
          <w:rFonts w:ascii="Arial" w:eastAsiaTheme="majorEastAsia" w:hAnsi="Arial" w:cs="Arial"/>
          <w:sz w:val="24"/>
          <w:szCs w:val="24"/>
        </w:rPr>
        <w:t>Meta anual</w:t>
      </w:r>
    </w:p>
    <w:p w14:paraId="741DF79C" w14:textId="77777777" w:rsidR="00AC2A33" w:rsidRPr="00832F55" w:rsidRDefault="00AC2A33">
      <w:pPr>
        <w:pStyle w:val="Prrafodelista"/>
        <w:numPr>
          <w:ilvl w:val="0"/>
          <w:numId w:val="32"/>
        </w:numPr>
        <w:jc w:val="both"/>
        <w:rPr>
          <w:rFonts w:ascii="Arial" w:eastAsiaTheme="majorEastAsia" w:hAnsi="Arial" w:cs="Arial"/>
          <w:sz w:val="24"/>
          <w:szCs w:val="24"/>
        </w:rPr>
      </w:pPr>
      <w:r w:rsidRPr="00832F55">
        <w:rPr>
          <w:rFonts w:ascii="Arial" w:eastAsiaTheme="majorEastAsia" w:hAnsi="Arial" w:cs="Arial"/>
          <w:sz w:val="24"/>
          <w:szCs w:val="24"/>
        </w:rPr>
        <w:t>Sentido del indicador</w:t>
      </w:r>
    </w:p>
    <w:p w14:paraId="72A6A530"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La integración de estos elementos permite asegurar que cada indicador mida de manera precisa el resultado al que se encuentra asociado, evitando ambigüedades y garantizando su correcta alineación con el nivel correspondiente de la MIR.</w:t>
      </w:r>
    </w:p>
    <w:p w14:paraId="151F854C" w14:textId="77777777" w:rsidR="00AC2A33" w:rsidRPr="001205FA" w:rsidRDefault="00AC2A33" w:rsidP="00AC2A33">
      <w:pPr>
        <w:jc w:val="both"/>
        <w:rPr>
          <w:rFonts w:ascii="Arial" w:eastAsiaTheme="majorEastAsia" w:hAnsi="Arial" w:cs="Arial"/>
          <w:b/>
          <w:bCs/>
          <w:sz w:val="24"/>
          <w:szCs w:val="24"/>
        </w:rPr>
      </w:pPr>
      <w:r w:rsidRPr="001205FA">
        <w:rPr>
          <w:rFonts w:ascii="Arial" w:eastAsiaTheme="majorEastAsia" w:hAnsi="Arial" w:cs="Arial"/>
          <w:b/>
          <w:bCs/>
          <w:sz w:val="24"/>
          <w:szCs w:val="24"/>
        </w:rPr>
        <w:t>Apartado C. Medición del indicador</w:t>
      </w:r>
    </w:p>
    <w:p w14:paraId="1B2DF10C"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Este apartado documenta los elementos técnicos que permiten realizar la medición objetiva del indicador y verificar los resultados reportados. Incluye:</w:t>
      </w:r>
    </w:p>
    <w:p w14:paraId="29D9A1EE" w14:textId="77777777" w:rsidR="00AC2A33" w:rsidRPr="001205FA" w:rsidRDefault="00AC2A33">
      <w:pPr>
        <w:pStyle w:val="Prrafodelista"/>
        <w:numPr>
          <w:ilvl w:val="0"/>
          <w:numId w:val="33"/>
        </w:numPr>
        <w:jc w:val="both"/>
        <w:rPr>
          <w:rFonts w:ascii="Arial" w:eastAsiaTheme="majorEastAsia" w:hAnsi="Arial" w:cs="Arial"/>
          <w:sz w:val="24"/>
          <w:szCs w:val="24"/>
        </w:rPr>
      </w:pPr>
      <w:r w:rsidRPr="001205FA">
        <w:rPr>
          <w:rFonts w:ascii="Arial" w:eastAsiaTheme="majorEastAsia" w:hAnsi="Arial" w:cs="Arial"/>
          <w:sz w:val="24"/>
          <w:szCs w:val="24"/>
        </w:rPr>
        <w:t>Método de cálculo</w:t>
      </w:r>
    </w:p>
    <w:p w14:paraId="53271A02" w14:textId="77777777" w:rsidR="00AC2A33" w:rsidRPr="001205FA" w:rsidRDefault="00AC2A33">
      <w:pPr>
        <w:pStyle w:val="Prrafodelista"/>
        <w:numPr>
          <w:ilvl w:val="0"/>
          <w:numId w:val="33"/>
        </w:numPr>
        <w:jc w:val="both"/>
        <w:rPr>
          <w:rFonts w:ascii="Arial" w:eastAsiaTheme="majorEastAsia" w:hAnsi="Arial" w:cs="Arial"/>
          <w:sz w:val="24"/>
          <w:szCs w:val="24"/>
        </w:rPr>
      </w:pPr>
      <w:r w:rsidRPr="001205FA">
        <w:rPr>
          <w:rFonts w:ascii="Arial" w:eastAsiaTheme="majorEastAsia" w:hAnsi="Arial" w:cs="Arial"/>
          <w:sz w:val="24"/>
          <w:szCs w:val="24"/>
        </w:rPr>
        <w:t>Medios de verificación</w:t>
      </w:r>
    </w:p>
    <w:p w14:paraId="747D95CA"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El método de cálculo define la relación entre las variables del indicador, mientras que los medios de verificación identifican las fuentes documentales que respaldan la información utilizada, asegurando su verificabilidad y auditabilidad.</w:t>
      </w:r>
    </w:p>
    <w:p w14:paraId="3AC64781" w14:textId="77777777" w:rsidR="00AC2A33" w:rsidRPr="001205FA" w:rsidRDefault="00AC2A33" w:rsidP="00AC2A33">
      <w:pPr>
        <w:jc w:val="both"/>
        <w:rPr>
          <w:rFonts w:ascii="Arial" w:eastAsiaTheme="majorEastAsia" w:hAnsi="Arial" w:cs="Arial"/>
          <w:b/>
          <w:bCs/>
          <w:sz w:val="24"/>
          <w:szCs w:val="24"/>
        </w:rPr>
      </w:pPr>
      <w:r w:rsidRPr="001205FA">
        <w:rPr>
          <w:rFonts w:ascii="Arial" w:eastAsiaTheme="majorEastAsia" w:hAnsi="Arial" w:cs="Arial"/>
          <w:b/>
          <w:bCs/>
          <w:sz w:val="24"/>
          <w:szCs w:val="24"/>
        </w:rPr>
        <w:t>Apartado D. Supuestos</w:t>
      </w:r>
    </w:p>
    <w:p w14:paraId="3C6F2F74"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Este apartado identifica los factores externos relevantes que pueden influir en el comportamiento del indicador y en el logro de los resultados esperados, los cuales no se encuentran bajo el control directo del Instituto Electoral de Coahuila, pero cuya ocurrencia es necesaria para la validez de la medición.</w:t>
      </w:r>
    </w:p>
    <w:p w14:paraId="0A9E73FD" w14:textId="77777777"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 xml:space="preserve">Cabe señalar que las fichas técnicas fueron diseñadas como un instrumento completo y funcional, que permite a las áreas responsables su adecuada </w:t>
      </w:r>
      <w:r w:rsidRPr="00AC2A33">
        <w:rPr>
          <w:rFonts w:ascii="Arial" w:eastAsiaTheme="majorEastAsia" w:hAnsi="Arial" w:cs="Arial"/>
          <w:sz w:val="24"/>
          <w:szCs w:val="24"/>
        </w:rPr>
        <w:lastRenderedPageBreak/>
        <w:t>apropiación, comprensión y uso operativo. No obstante, para efectos de publicación en los portales institucionales, se considerarán exclusivamente los elementos mínimos establecidos por la normativa del CONAC, sin perjuicio de que los elementos ampliados se utilicen para fines internos de seguimiento, capacitación y evaluación.</w:t>
      </w:r>
    </w:p>
    <w:p w14:paraId="53295B3A" w14:textId="214F36C8" w:rsidR="00AC2A33" w:rsidRPr="00AC2A33" w:rsidRDefault="00AC2A33" w:rsidP="00AC2A33">
      <w:pPr>
        <w:jc w:val="both"/>
        <w:rPr>
          <w:rFonts w:ascii="Arial" w:eastAsiaTheme="majorEastAsia" w:hAnsi="Arial" w:cs="Arial"/>
          <w:sz w:val="24"/>
          <w:szCs w:val="24"/>
        </w:rPr>
      </w:pPr>
      <w:r w:rsidRPr="00AC2A33">
        <w:rPr>
          <w:rFonts w:ascii="Arial" w:eastAsiaTheme="majorEastAsia" w:hAnsi="Arial" w:cs="Arial"/>
          <w:sz w:val="24"/>
          <w:szCs w:val="24"/>
        </w:rPr>
        <w:t>En total, el Programa Presupuestario Desarrollo Institucional cuenta con 28 fichas técnicas de indicadores, las cuales cubren los niveles de Fin, Propósito, Componentes y Actividades de la Matriz de Indicadores para Resultados.</w:t>
      </w:r>
    </w:p>
    <w:p w14:paraId="10C01CCF" w14:textId="2A363413" w:rsidR="00FC4B80" w:rsidRPr="00FC4B80" w:rsidRDefault="00FC4B80" w:rsidP="00FC4B80">
      <w:pPr>
        <w:pStyle w:val="Ttulo1"/>
        <w:jc w:val="both"/>
        <w:rPr>
          <w:rFonts w:ascii="Arial" w:hAnsi="Arial" w:cs="Arial"/>
          <w:b/>
          <w:bCs/>
          <w:color w:val="auto"/>
          <w:sz w:val="24"/>
          <w:szCs w:val="24"/>
        </w:rPr>
      </w:pPr>
      <w:bookmarkStart w:id="119" w:name="_Toc217777966"/>
      <w:r w:rsidRPr="00FC4B80">
        <w:rPr>
          <w:rFonts w:ascii="Arial" w:hAnsi="Arial" w:cs="Arial"/>
          <w:b/>
          <w:bCs/>
          <w:color w:val="auto"/>
          <w:sz w:val="24"/>
          <w:szCs w:val="24"/>
        </w:rPr>
        <w:t>4.3.4.1 Inventario y catalogación del Sistema de Indicadores de Desempeño</w:t>
      </w:r>
      <w:bookmarkEnd w:id="119"/>
    </w:p>
    <w:p w14:paraId="771E4934" w14:textId="1316B70C" w:rsidR="00D67B2A" w:rsidRPr="00D67B2A" w:rsidRDefault="00D67B2A" w:rsidP="00D67B2A">
      <w:pPr>
        <w:jc w:val="both"/>
        <w:rPr>
          <w:rFonts w:ascii="Arial" w:hAnsi="Arial" w:cs="Arial"/>
          <w:sz w:val="24"/>
          <w:szCs w:val="24"/>
        </w:rPr>
      </w:pPr>
      <w:r w:rsidRPr="00D67B2A">
        <w:rPr>
          <w:rFonts w:ascii="Arial" w:hAnsi="Arial" w:cs="Arial"/>
          <w:sz w:val="24"/>
          <w:szCs w:val="24"/>
        </w:rPr>
        <w:t>Con el objeto de facilitar la identificación, consulta y seguimiento de los indicadores definidos para el Programa Presupuestario Desarrollo Institucional, se integra el Inventario del Sistema de Indicadores de Desempeño, el cual concentra de manera ordenada y sistemática la totalidad de los indicadores contenidos en la Matriz de Indicadores para Resultados y desarrollados en sus respectivas fichas técnicas.</w:t>
      </w:r>
    </w:p>
    <w:p w14:paraId="604187EA" w14:textId="77777777" w:rsidR="00D67B2A" w:rsidRPr="00D67B2A" w:rsidRDefault="00D67B2A" w:rsidP="00D67B2A">
      <w:pPr>
        <w:jc w:val="both"/>
        <w:rPr>
          <w:rFonts w:ascii="Arial" w:hAnsi="Arial" w:cs="Arial"/>
          <w:sz w:val="24"/>
          <w:szCs w:val="24"/>
        </w:rPr>
      </w:pPr>
      <w:r w:rsidRPr="00D67B2A">
        <w:rPr>
          <w:rFonts w:ascii="Arial" w:hAnsi="Arial" w:cs="Arial"/>
          <w:sz w:val="24"/>
          <w:szCs w:val="24"/>
        </w:rPr>
        <w:t>El inventario se presenta en formato de tabla y contiene los siguientes campos:</w:t>
      </w:r>
    </w:p>
    <w:p w14:paraId="476660DF" w14:textId="77777777" w:rsidR="00D67B2A" w:rsidRPr="00D67B2A" w:rsidRDefault="00D67B2A">
      <w:pPr>
        <w:pStyle w:val="Prrafodelista"/>
        <w:numPr>
          <w:ilvl w:val="0"/>
          <w:numId w:val="34"/>
        </w:numPr>
        <w:jc w:val="both"/>
        <w:rPr>
          <w:rFonts w:ascii="Arial" w:hAnsi="Arial" w:cs="Arial"/>
          <w:sz w:val="24"/>
          <w:szCs w:val="24"/>
        </w:rPr>
      </w:pPr>
      <w:r w:rsidRPr="00D67B2A">
        <w:rPr>
          <w:rFonts w:ascii="Arial" w:hAnsi="Arial" w:cs="Arial"/>
          <w:sz w:val="24"/>
          <w:szCs w:val="24"/>
        </w:rPr>
        <w:t>Clave</w:t>
      </w:r>
    </w:p>
    <w:p w14:paraId="1E6C6453" w14:textId="77777777" w:rsidR="00D67B2A" w:rsidRPr="00D67B2A" w:rsidRDefault="00D67B2A">
      <w:pPr>
        <w:pStyle w:val="Prrafodelista"/>
        <w:numPr>
          <w:ilvl w:val="0"/>
          <w:numId w:val="34"/>
        </w:numPr>
        <w:jc w:val="both"/>
        <w:rPr>
          <w:rFonts w:ascii="Arial" w:hAnsi="Arial" w:cs="Arial"/>
          <w:sz w:val="24"/>
          <w:szCs w:val="24"/>
        </w:rPr>
      </w:pPr>
      <w:r w:rsidRPr="00D67B2A">
        <w:rPr>
          <w:rFonts w:ascii="Arial" w:hAnsi="Arial" w:cs="Arial"/>
          <w:sz w:val="24"/>
          <w:szCs w:val="24"/>
        </w:rPr>
        <w:t>Nivel MIR</w:t>
      </w:r>
    </w:p>
    <w:p w14:paraId="36ABA787" w14:textId="77777777" w:rsidR="00D67B2A" w:rsidRPr="00D67B2A" w:rsidRDefault="00D67B2A">
      <w:pPr>
        <w:pStyle w:val="Prrafodelista"/>
        <w:numPr>
          <w:ilvl w:val="0"/>
          <w:numId w:val="34"/>
        </w:numPr>
        <w:jc w:val="both"/>
        <w:rPr>
          <w:rFonts w:ascii="Arial" w:hAnsi="Arial" w:cs="Arial"/>
          <w:sz w:val="24"/>
          <w:szCs w:val="24"/>
        </w:rPr>
      </w:pPr>
      <w:r w:rsidRPr="00D67B2A">
        <w:rPr>
          <w:rFonts w:ascii="Arial" w:hAnsi="Arial" w:cs="Arial"/>
          <w:sz w:val="24"/>
          <w:szCs w:val="24"/>
        </w:rPr>
        <w:t>Nombre del indicador</w:t>
      </w:r>
    </w:p>
    <w:p w14:paraId="1DAC84C1" w14:textId="77777777" w:rsidR="00D67B2A" w:rsidRPr="00D67B2A" w:rsidRDefault="00D67B2A">
      <w:pPr>
        <w:pStyle w:val="Prrafodelista"/>
        <w:numPr>
          <w:ilvl w:val="0"/>
          <w:numId w:val="34"/>
        </w:numPr>
        <w:jc w:val="both"/>
        <w:rPr>
          <w:rFonts w:ascii="Arial" w:hAnsi="Arial" w:cs="Arial"/>
          <w:sz w:val="24"/>
          <w:szCs w:val="24"/>
        </w:rPr>
      </w:pPr>
      <w:r w:rsidRPr="00D67B2A">
        <w:rPr>
          <w:rFonts w:ascii="Arial" w:hAnsi="Arial" w:cs="Arial"/>
          <w:sz w:val="24"/>
          <w:szCs w:val="24"/>
        </w:rPr>
        <w:t>Tipo de indicador</w:t>
      </w:r>
    </w:p>
    <w:p w14:paraId="4C50DEB3" w14:textId="77777777" w:rsidR="00D67B2A" w:rsidRPr="00D67B2A" w:rsidRDefault="00D67B2A">
      <w:pPr>
        <w:pStyle w:val="Prrafodelista"/>
        <w:numPr>
          <w:ilvl w:val="0"/>
          <w:numId w:val="34"/>
        </w:numPr>
        <w:jc w:val="both"/>
        <w:rPr>
          <w:rFonts w:ascii="Arial" w:hAnsi="Arial" w:cs="Arial"/>
          <w:sz w:val="24"/>
          <w:szCs w:val="24"/>
        </w:rPr>
      </w:pPr>
      <w:r w:rsidRPr="00D67B2A">
        <w:rPr>
          <w:rFonts w:ascii="Arial" w:hAnsi="Arial" w:cs="Arial"/>
          <w:sz w:val="24"/>
          <w:szCs w:val="24"/>
        </w:rPr>
        <w:t>Dimensión del desempeño</w:t>
      </w:r>
    </w:p>
    <w:p w14:paraId="1F2D4D2F" w14:textId="77777777" w:rsidR="00D67B2A" w:rsidRPr="00D67B2A" w:rsidRDefault="00D67B2A">
      <w:pPr>
        <w:pStyle w:val="Prrafodelista"/>
        <w:numPr>
          <w:ilvl w:val="0"/>
          <w:numId w:val="34"/>
        </w:numPr>
        <w:jc w:val="both"/>
        <w:rPr>
          <w:rFonts w:ascii="Arial" w:hAnsi="Arial" w:cs="Arial"/>
          <w:sz w:val="24"/>
          <w:szCs w:val="24"/>
        </w:rPr>
      </w:pPr>
      <w:r w:rsidRPr="00D67B2A">
        <w:rPr>
          <w:rFonts w:ascii="Arial" w:hAnsi="Arial" w:cs="Arial"/>
          <w:sz w:val="24"/>
          <w:szCs w:val="24"/>
        </w:rPr>
        <w:t>Unidad responsable</w:t>
      </w:r>
    </w:p>
    <w:p w14:paraId="3F70A7F2" w14:textId="77777777" w:rsidR="00D67B2A" w:rsidRPr="00D67B2A" w:rsidRDefault="00D67B2A">
      <w:pPr>
        <w:pStyle w:val="Prrafodelista"/>
        <w:numPr>
          <w:ilvl w:val="0"/>
          <w:numId w:val="34"/>
        </w:numPr>
        <w:jc w:val="both"/>
        <w:rPr>
          <w:rFonts w:ascii="Arial" w:hAnsi="Arial" w:cs="Arial"/>
          <w:sz w:val="24"/>
          <w:szCs w:val="24"/>
        </w:rPr>
      </w:pPr>
      <w:r w:rsidRPr="00D67B2A">
        <w:rPr>
          <w:rFonts w:ascii="Arial" w:hAnsi="Arial" w:cs="Arial"/>
          <w:sz w:val="24"/>
          <w:szCs w:val="24"/>
        </w:rPr>
        <w:t>Frecuencia de medición</w:t>
      </w:r>
    </w:p>
    <w:p w14:paraId="5A5262AE" w14:textId="77777777" w:rsidR="00D67B2A" w:rsidRPr="00D67B2A" w:rsidRDefault="00D67B2A" w:rsidP="00D67B2A">
      <w:pPr>
        <w:jc w:val="both"/>
        <w:rPr>
          <w:rFonts w:ascii="Arial" w:hAnsi="Arial" w:cs="Arial"/>
          <w:sz w:val="24"/>
          <w:szCs w:val="24"/>
        </w:rPr>
      </w:pPr>
      <w:r w:rsidRPr="00D67B2A">
        <w:rPr>
          <w:rFonts w:ascii="Arial" w:hAnsi="Arial" w:cs="Arial"/>
          <w:sz w:val="24"/>
          <w:szCs w:val="24"/>
        </w:rPr>
        <w:t>La clave del indicador constituye el elemento de referencia principal dentro del sistema, permitiendo localizar de manera ágil y precisa cada ficha técnica correspondiente dentro del presente documento. Este esquema de catalogación facilita la trazabilidad entre la MIR, el inventario y las fichas técnicas, fortaleciendo la consistencia metodológica del sistema.</w:t>
      </w:r>
    </w:p>
    <w:p w14:paraId="1CC5743D" w14:textId="77777777" w:rsidR="00D67B2A" w:rsidRPr="00D67B2A" w:rsidRDefault="00D67B2A" w:rsidP="00D67B2A">
      <w:pPr>
        <w:jc w:val="both"/>
        <w:rPr>
          <w:rFonts w:ascii="Arial" w:hAnsi="Arial" w:cs="Arial"/>
          <w:sz w:val="24"/>
          <w:szCs w:val="24"/>
        </w:rPr>
      </w:pPr>
      <w:r w:rsidRPr="00D67B2A">
        <w:rPr>
          <w:rFonts w:ascii="Arial" w:hAnsi="Arial" w:cs="Arial"/>
          <w:sz w:val="24"/>
          <w:szCs w:val="24"/>
        </w:rPr>
        <w:t>El inventario cumple, entre otras, las siguientes funciones:</w:t>
      </w:r>
    </w:p>
    <w:p w14:paraId="1C22D170" w14:textId="77777777" w:rsidR="00D67B2A" w:rsidRPr="00130A0B" w:rsidRDefault="00D67B2A">
      <w:pPr>
        <w:pStyle w:val="Prrafodelista"/>
        <w:numPr>
          <w:ilvl w:val="0"/>
          <w:numId w:val="35"/>
        </w:numPr>
        <w:jc w:val="both"/>
        <w:rPr>
          <w:rFonts w:ascii="Arial" w:hAnsi="Arial" w:cs="Arial"/>
          <w:sz w:val="24"/>
          <w:szCs w:val="24"/>
        </w:rPr>
      </w:pPr>
      <w:r w:rsidRPr="00130A0B">
        <w:rPr>
          <w:rFonts w:ascii="Arial" w:hAnsi="Arial" w:cs="Arial"/>
          <w:sz w:val="24"/>
          <w:szCs w:val="24"/>
        </w:rPr>
        <w:t>Servir como guía de localización rápida de los indicadores mediante su clave.</w:t>
      </w:r>
    </w:p>
    <w:p w14:paraId="11DF6A65" w14:textId="77777777" w:rsidR="00D67B2A" w:rsidRPr="00130A0B" w:rsidRDefault="00D67B2A">
      <w:pPr>
        <w:pStyle w:val="Prrafodelista"/>
        <w:numPr>
          <w:ilvl w:val="0"/>
          <w:numId w:val="35"/>
        </w:numPr>
        <w:jc w:val="both"/>
        <w:rPr>
          <w:rFonts w:ascii="Arial" w:hAnsi="Arial" w:cs="Arial"/>
          <w:sz w:val="24"/>
          <w:szCs w:val="24"/>
        </w:rPr>
      </w:pPr>
      <w:r w:rsidRPr="00130A0B">
        <w:rPr>
          <w:rFonts w:ascii="Arial" w:hAnsi="Arial" w:cs="Arial"/>
          <w:sz w:val="24"/>
          <w:szCs w:val="24"/>
        </w:rPr>
        <w:t>Identificar la distribución de indicadores por nivel de la MIR, dimensión del desempeño y unidad responsable.</w:t>
      </w:r>
    </w:p>
    <w:p w14:paraId="28241E53" w14:textId="77777777" w:rsidR="00D67B2A" w:rsidRPr="00130A0B" w:rsidRDefault="00D67B2A">
      <w:pPr>
        <w:pStyle w:val="Prrafodelista"/>
        <w:numPr>
          <w:ilvl w:val="0"/>
          <w:numId w:val="35"/>
        </w:numPr>
        <w:jc w:val="both"/>
        <w:rPr>
          <w:rFonts w:ascii="Arial" w:hAnsi="Arial" w:cs="Arial"/>
          <w:sz w:val="24"/>
          <w:szCs w:val="24"/>
        </w:rPr>
      </w:pPr>
      <w:r w:rsidRPr="00130A0B">
        <w:rPr>
          <w:rFonts w:ascii="Arial" w:hAnsi="Arial" w:cs="Arial"/>
          <w:sz w:val="24"/>
          <w:szCs w:val="24"/>
        </w:rPr>
        <w:lastRenderedPageBreak/>
        <w:t>Facilitar los procesos de seguimiento, evaluación y auditoría del programa.</w:t>
      </w:r>
    </w:p>
    <w:p w14:paraId="444CB9DC" w14:textId="77777777" w:rsidR="00D67B2A" w:rsidRPr="00130A0B" w:rsidRDefault="00D67B2A">
      <w:pPr>
        <w:pStyle w:val="Prrafodelista"/>
        <w:numPr>
          <w:ilvl w:val="0"/>
          <w:numId w:val="35"/>
        </w:numPr>
        <w:jc w:val="both"/>
        <w:rPr>
          <w:rFonts w:ascii="Arial" w:hAnsi="Arial" w:cs="Arial"/>
          <w:sz w:val="24"/>
          <w:szCs w:val="24"/>
        </w:rPr>
      </w:pPr>
      <w:r w:rsidRPr="00130A0B">
        <w:rPr>
          <w:rFonts w:ascii="Arial" w:hAnsi="Arial" w:cs="Arial"/>
          <w:sz w:val="24"/>
          <w:szCs w:val="24"/>
        </w:rPr>
        <w:t>Evitar duplicidades y asegurar la coherencia metodológica del Sistema de Indicadores de Desempeño.</w:t>
      </w:r>
    </w:p>
    <w:p w14:paraId="78CE16D9" w14:textId="140EB3DC" w:rsidR="003728E6" w:rsidRDefault="00D67B2A">
      <w:pPr>
        <w:pStyle w:val="Prrafodelista"/>
        <w:numPr>
          <w:ilvl w:val="0"/>
          <w:numId w:val="35"/>
        </w:numPr>
        <w:jc w:val="both"/>
        <w:rPr>
          <w:rFonts w:ascii="Arial" w:hAnsi="Arial" w:cs="Arial"/>
          <w:sz w:val="24"/>
          <w:szCs w:val="24"/>
        </w:rPr>
      </w:pPr>
      <w:r w:rsidRPr="00130A0B">
        <w:rPr>
          <w:rFonts w:ascii="Arial" w:hAnsi="Arial" w:cs="Arial"/>
          <w:sz w:val="24"/>
          <w:szCs w:val="24"/>
        </w:rPr>
        <w:t>El inventario no sustituye el contenido de las fichas técnicas, sino que actúa como un instrumento de sistematización y consulta, alineado a la Metodología del Marco Lógico y a los Lineamientos del CONAC.</w:t>
      </w:r>
    </w:p>
    <w:p w14:paraId="70F500E2" w14:textId="77777777" w:rsidR="00130A0B" w:rsidRPr="00130A0B" w:rsidRDefault="00130A0B" w:rsidP="00130A0B">
      <w:pPr>
        <w:jc w:val="both"/>
        <w:rPr>
          <w:rFonts w:ascii="Arial" w:hAnsi="Arial" w:cs="Arial"/>
          <w:sz w:val="24"/>
          <w:szCs w:val="24"/>
        </w:rPr>
      </w:pPr>
    </w:p>
    <w:p w14:paraId="6509B541" w14:textId="7E2F549D" w:rsidR="00FC4B80" w:rsidRDefault="00FC4B80" w:rsidP="00FC4B80">
      <w:pPr>
        <w:jc w:val="both"/>
        <w:rPr>
          <w:rFonts w:ascii="Arial" w:hAnsi="Arial" w:cs="Arial"/>
          <w:b/>
          <w:bCs/>
          <w:sz w:val="24"/>
          <w:szCs w:val="24"/>
        </w:rPr>
      </w:pPr>
      <w:r w:rsidRPr="00FC4B80">
        <w:rPr>
          <w:rFonts w:ascii="Arial" w:hAnsi="Arial" w:cs="Arial"/>
          <w:b/>
          <w:bCs/>
          <w:sz w:val="24"/>
          <w:szCs w:val="24"/>
        </w:rPr>
        <w:t>Tabla: Inventario del Sistema de Indicadores de Desempeño del Programa</w:t>
      </w:r>
    </w:p>
    <w:tbl>
      <w:tblPr>
        <w:tblW w:w="11624" w:type="dxa"/>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993"/>
        <w:gridCol w:w="3118"/>
        <w:gridCol w:w="1418"/>
        <w:gridCol w:w="1134"/>
        <w:gridCol w:w="2268"/>
        <w:gridCol w:w="1417"/>
      </w:tblGrid>
      <w:tr w:rsidR="00EB3520" w:rsidRPr="00020A45" w14:paraId="085233BA" w14:textId="77777777" w:rsidTr="00EB3520">
        <w:trPr>
          <w:trHeight w:val="20"/>
        </w:trPr>
        <w:tc>
          <w:tcPr>
            <w:tcW w:w="1276" w:type="dxa"/>
            <w:vAlign w:val="center"/>
            <w:hideMark/>
          </w:tcPr>
          <w:p w14:paraId="7C18B55C" w14:textId="77777777" w:rsidR="00EB3520" w:rsidRPr="00020A45" w:rsidRDefault="00EB3520" w:rsidP="00EB3520">
            <w:pPr>
              <w:spacing w:after="0" w:line="240" w:lineRule="auto"/>
              <w:jc w:val="center"/>
              <w:rPr>
                <w:rFonts w:ascii="Arial" w:eastAsia="Times New Roman" w:hAnsi="Arial" w:cs="Arial"/>
                <w:b/>
                <w:bCs/>
                <w:color w:val="000000"/>
                <w:sz w:val="18"/>
                <w:szCs w:val="18"/>
                <w:lang w:val="es-ES" w:eastAsia="es-ES"/>
              </w:rPr>
            </w:pPr>
            <w:r w:rsidRPr="00020A45">
              <w:rPr>
                <w:rFonts w:ascii="Arial" w:eastAsia="Times New Roman" w:hAnsi="Arial" w:cs="Arial"/>
                <w:b/>
                <w:bCs/>
                <w:color w:val="000000"/>
                <w:sz w:val="18"/>
                <w:szCs w:val="18"/>
                <w:lang w:val="es-ES" w:eastAsia="es-ES"/>
              </w:rPr>
              <w:t>Clave</w:t>
            </w:r>
          </w:p>
        </w:tc>
        <w:tc>
          <w:tcPr>
            <w:tcW w:w="993" w:type="dxa"/>
            <w:vAlign w:val="center"/>
            <w:hideMark/>
          </w:tcPr>
          <w:p w14:paraId="5AF27A97" w14:textId="77777777" w:rsidR="00EB3520" w:rsidRPr="00020A45" w:rsidRDefault="00EB3520" w:rsidP="00EB3520">
            <w:pPr>
              <w:spacing w:after="0" w:line="240" w:lineRule="auto"/>
              <w:jc w:val="center"/>
              <w:rPr>
                <w:rFonts w:ascii="Arial" w:eastAsia="Times New Roman" w:hAnsi="Arial" w:cs="Arial"/>
                <w:b/>
                <w:bCs/>
                <w:color w:val="000000"/>
                <w:sz w:val="18"/>
                <w:szCs w:val="18"/>
                <w:lang w:val="es-ES" w:eastAsia="es-ES"/>
              </w:rPr>
            </w:pPr>
            <w:r w:rsidRPr="00020A45">
              <w:rPr>
                <w:rFonts w:ascii="Arial" w:eastAsia="Times New Roman" w:hAnsi="Arial" w:cs="Arial"/>
                <w:b/>
                <w:bCs/>
                <w:color w:val="000000"/>
                <w:sz w:val="18"/>
                <w:szCs w:val="18"/>
                <w:lang w:val="es-ES" w:eastAsia="es-ES"/>
              </w:rPr>
              <w:t>Nivel MIR</w:t>
            </w:r>
          </w:p>
        </w:tc>
        <w:tc>
          <w:tcPr>
            <w:tcW w:w="3118" w:type="dxa"/>
            <w:vAlign w:val="center"/>
            <w:hideMark/>
          </w:tcPr>
          <w:p w14:paraId="2355C98D" w14:textId="77777777" w:rsidR="00EB3520" w:rsidRPr="00020A45" w:rsidRDefault="00EB3520" w:rsidP="00EB3520">
            <w:pPr>
              <w:spacing w:after="0" w:line="240" w:lineRule="auto"/>
              <w:jc w:val="center"/>
              <w:rPr>
                <w:rFonts w:ascii="Arial" w:eastAsia="Times New Roman" w:hAnsi="Arial" w:cs="Arial"/>
                <w:b/>
                <w:bCs/>
                <w:color w:val="000000"/>
                <w:sz w:val="18"/>
                <w:szCs w:val="18"/>
                <w:lang w:val="es-ES" w:eastAsia="es-ES"/>
              </w:rPr>
            </w:pPr>
            <w:r w:rsidRPr="00020A45">
              <w:rPr>
                <w:rFonts w:ascii="Arial" w:eastAsia="Times New Roman" w:hAnsi="Arial" w:cs="Arial"/>
                <w:b/>
                <w:bCs/>
                <w:color w:val="000000"/>
                <w:sz w:val="18"/>
                <w:szCs w:val="18"/>
                <w:lang w:val="es-ES" w:eastAsia="es-ES"/>
              </w:rPr>
              <w:t>Nombre del Indicador</w:t>
            </w:r>
          </w:p>
        </w:tc>
        <w:tc>
          <w:tcPr>
            <w:tcW w:w="1418" w:type="dxa"/>
            <w:vAlign w:val="center"/>
            <w:hideMark/>
          </w:tcPr>
          <w:p w14:paraId="2D21DFC5" w14:textId="77777777" w:rsidR="00EB3520" w:rsidRPr="00020A45" w:rsidRDefault="00EB3520" w:rsidP="00EB3520">
            <w:pPr>
              <w:spacing w:after="0" w:line="240" w:lineRule="auto"/>
              <w:jc w:val="center"/>
              <w:rPr>
                <w:rFonts w:ascii="Arial" w:eastAsia="Times New Roman" w:hAnsi="Arial" w:cs="Arial"/>
                <w:b/>
                <w:bCs/>
                <w:color w:val="000000"/>
                <w:sz w:val="18"/>
                <w:szCs w:val="18"/>
                <w:lang w:val="es-ES" w:eastAsia="es-ES"/>
              </w:rPr>
            </w:pPr>
            <w:r w:rsidRPr="00020A45">
              <w:rPr>
                <w:rFonts w:ascii="Arial" w:eastAsia="Times New Roman" w:hAnsi="Arial" w:cs="Arial"/>
                <w:b/>
                <w:bCs/>
                <w:color w:val="000000"/>
                <w:sz w:val="18"/>
                <w:szCs w:val="18"/>
                <w:lang w:eastAsia="es-ES"/>
              </w:rPr>
              <w:t>Tipo de indicador</w:t>
            </w:r>
          </w:p>
        </w:tc>
        <w:tc>
          <w:tcPr>
            <w:tcW w:w="1134" w:type="dxa"/>
            <w:vAlign w:val="center"/>
            <w:hideMark/>
          </w:tcPr>
          <w:p w14:paraId="07924F3A" w14:textId="77777777" w:rsidR="00EB3520" w:rsidRPr="00020A45" w:rsidRDefault="00EB3520" w:rsidP="00EB3520">
            <w:pPr>
              <w:spacing w:after="0" w:line="240" w:lineRule="auto"/>
              <w:jc w:val="center"/>
              <w:rPr>
                <w:rFonts w:ascii="Arial" w:eastAsia="Times New Roman" w:hAnsi="Arial" w:cs="Arial"/>
                <w:b/>
                <w:bCs/>
                <w:color w:val="000000"/>
                <w:sz w:val="18"/>
                <w:szCs w:val="18"/>
                <w:lang w:val="es-ES" w:eastAsia="es-ES"/>
              </w:rPr>
            </w:pPr>
            <w:r w:rsidRPr="00020A45">
              <w:rPr>
                <w:rFonts w:ascii="Arial" w:eastAsia="Times New Roman" w:hAnsi="Arial" w:cs="Arial"/>
                <w:b/>
                <w:bCs/>
                <w:color w:val="000000"/>
                <w:sz w:val="18"/>
                <w:szCs w:val="18"/>
                <w:lang w:val="es-ES" w:eastAsia="es-ES"/>
              </w:rPr>
              <w:t>Dimensión</w:t>
            </w:r>
          </w:p>
        </w:tc>
        <w:tc>
          <w:tcPr>
            <w:tcW w:w="2268" w:type="dxa"/>
            <w:vAlign w:val="center"/>
            <w:hideMark/>
          </w:tcPr>
          <w:p w14:paraId="12F62290" w14:textId="77777777" w:rsidR="00EB3520" w:rsidRPr="00020A45" w:rsidRDefault="00EB3520" w:rsidP="00EB3520">
            <w:pPr>
              <w:spacing w:after="0" w:line="240" w:lineRule="auto"/>
              <w:jc w:val="center"/>
              <w:rPr>
                <w:rFonts w:ascii="Arial" w:eastAsia="Times New Roman" w:hAnsi="Arial" w:cs="Arial"/>
                <w:b/>
                <w:bCs/>
                <w:color w:val="000000"/>
                <w:sz w:val="18"/>
                <w:szCs w:val="18"/>
                <w:lang w:val="es-ES" w:eastAsia="es-ES"/>
              </w:rPr>
            </w:pPr>
            <w:r w:rsidRPr="00020A45">
              <w:rPr>
                <w:rFonts w:ascii="Arial" w:eastAsia="Times New Roman" w:hAnsi="Arial" w:cs="Arial"/>
                <w:b/>
                <w:bCs/>
                <w:color w:val="000000"/>
                <w:sz w:val="18"/>
                <w:szCs w:val="18"/>
                <w:lang w:eastAsia="es-ES"/>
              </w:rPr>
              <w:t>Unidad responsable</w:t>
            </w:r>
          </w:p>
        </w:tc>
        <w:tc>
          <w:tcPr>
            <w:tcW w:w="1417" w:type="dxa"/>
            <w:vAlign w:val="center"/>
            <w:hideMark/>
          </w:tcPr>
          <w:p w14:paraId="0798B486" w14:textId="77777777" w:rsidR="00EB3520" w:rsidRPr="00020A45" w:rsidRDefault="00EB3520" w:rsidP="00EB3520">
            <w:pPr>
              <w:spacing w:after="0" w:line="240" w:lineRule="auto"/>
              <w:jc w:val="center"/>
              <w:rPr>
                <w:rFonts w:ascii="Arial" w:eastAsia="Times New Roman" w:hAnsi="Arial" w:cs="Arial"/>
                <w:b/>
                <w:bCs/>
                <w:color w:val="000000"/>
                <w:sz w:val="18"/>
                <w:szCs w:val="18"/>
                <w:lang w:val="es-ES" w:eastAsia="es-ES"/>
              </w:rPr>
            </w:pPr>
            <w:r w:rsidRPr="00020A45">
              <w:rPr>
                <w:rFonts w:ascii="Arial" w:eastAsia="Times New Roman" w:hAnsi="Arial" w:cs="Arial"/>
                <w:b/>
                <w:bCs/>
                <w:color w:val="000000"/>
                <w:sz w:val="18"/>
                <w:szCs w:val="18"/>
                <w:lang w:val="es-ES" w:eastAsia="es-ES"/>
              </w:rPr>
              <w:t>Frecuencia de medición</w:t>
            </w:r>
          </w:p>
        </w:tc>
      </w:tr>
      <w:tr w:rsidR="00EB3520" w:rsidRPr="00020A45" w14:paraId="3BCF5D0D" w14:textId="77777777" w:rsidTr="00EB3520">
        <w:trPr>
          <w:trHeight w:val="20"/>
        </w:trPr>
        <w:tc>
          <w:tcPr>
            <w:tcW w:w="1276" w:type="dxa"/>
            <w:noWrap/>
            <w:vAlign w:val="center"/>
            <w:hideMark/>
          </w:tcPr>
          <w:p w14:paraId="54971F24"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FIN-01</w:t>
            </w:r>
          </w:p>
        </w:tc>
        <w:tc>
          <w:tcPr>
            <w:tcW w:w="993" w:type="dxa"/>
            <w:noWrap/>
            <w:vAlign w:val="center"/>
            <w:hideMark/>
          </w:tcPr>
          <w:p w14:paraId="4492873D"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Fin</w:t>
            </w:r>
          </w:p>
        </w:tc>
        <w:tc>
          <w:tcPr>
            <w:tcW w:w="3118" w:type="dxa"/>
            <w:vAlign w:val="center"/>
            <w:hideMark/>
          </w:tcPr>
          <w:p w14:paraId="445AFCDC"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Índice de estabilidad jurídica del proceso electoral</w:t>
            </w:r>
          </w:p>
        </w:tc>
        <w:tc>
          <w:tcPr>
            <w:tcW w:w="1418" w:type="dxa"/>
            <w:noWrap/>
            <w:vAlign w:val="center"/>
            <w:hideMark/>
          </w:tcPr>
          <w:p w14:paraId="71A36B9F"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Estratégico</w:t>
            </w:r>
          </w:p>
        </w:tc>
        <w:tc>
          <w:tcPr>
            <w:tcW w:w="1134" w:type="dxa"/>
            <w:noWrap/>
            <w:vAlign w:val="center"/>
            <w:hideMark/>
          </w:tcPr>
          <w:p w14:paraId="25649B97"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Eficacia</w:t>
            </w:r>
          </w:p>
        </w:tc>
        <w:tc>
          <w:tcPr>
            <w:tcW w:w="2268" w:type="dxa"/>
            <w:noWrap/>
            <w:vAlign w:val="center"/>
            <w:hideMark/>
          </w:tcPr>
          <w:p w14:paraId="1FB1A7D4"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eastAsia="es-ES"/>
              </w:rPr>
              <w:t>Instituto Electoral de Coahuila</w:t>
            </w:r>
          </w:p>
        </w:tc>
        <w:tc>
          <w:tcPr>
            <w:tcW w:w="1417" w:type="dxa"/>
            <w:noWrap/>
            <w:vAlign w:val="center"/>
            <w:hideMark/>
          </w:tcPr>
          <w:p w14:paraId="7D803DCA"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Por proceso electoral / Anual</w:t>
            </w:r>
          </w:p>
        </w:tc>
      </w:tr>
      <w:tr w:rsidR="00EB3520" w:rsidRPr="00020A45" w14:paraId="331980FE" w14:textId="77777777" w:rsidTr="00EB3520">
        <w:trPr>
          <w:trHeight w:val="20"/>
        </w:trPr>
        <w:tc>
          <w:tcPr>
            <w:tcW w:w="1276" w:type="dxa"/>
            <w:noWrap/>
            <w:vAlign w:val="center"/>
            <w:hideMark/>
          </w:tcPr>
          <w:p w14:paraId="1D31A081"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PRO-01</w:t>
            </w:r>
          </w:p>
        </w:tc>
        <w:tc>
          <w:tcPr>
            <w:tcW w:w="993" w:type="dxa"/>
            <w:noWrap/>
            <w:vAlign w:val="center"/>
            <w:hideMark/>
          </w:tcPr>
          <w:p w14:paraId="13E7341B"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Propósito</w:t>
            </w:r>
          </w:p>
        </w:tc>
        <w:tc>
          <w:tcPr>
            <w:tcW w:w="3118" w:type="dxa"/>
            <w:vAlign w:val="center"/>
            <w:hideMark/>
          </w:tcPr>
          <w:p w14:paraId="27C6AEFA"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Porcentaje de procesos institucionales ejecutados conforme a la normatividad aplicable</w:t>
            </w:r>
          </w:p>
        </w:tc>
        <w:tc>
          <w:tcPr>
            <w:tcW w:w="1418" w:type="dxa"/>
            <w:noWrap/>
            <w:vAlign w:val="center"/>
            <w:hideMark/>
          </w:tcPr>
          <w:p w14:paraId="0C336505"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Estratégico</w:t>
            </w:r>
          </w:p>
        </w:tc>
        <w:tc>
          <w:tcPr>
            <w:tcW w:w="1134" w:type="dxa"/>
            <w:noWrap/>
            <w:vAlign w:val="center"/>
            <w:hideMark/>
          </w:tcPr>
          <w:p w14:paraId="2AB72D23"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Calidad</w:t>
            </w:r>
          </w:p>
        </w:tc>
        <w:tc>
          <w:tcPr>
            <w:tcW w:w="2268" w:type="dxa"/>
            <w:noWrap/>
            <w:vAlign w:val="center"/>
            <w:hideMark/>
          </w:tcPr>
          <w:p w14:paraId="504B53A8"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eastAsia="es-ES"/>
              </w:rPr>
              <w:t>Instituto Electoral de Coahuila</w:t>
            </w:r>
          </w:p>
        </w:tc>
        <w:tc>
          <w:tcPr>
            <w:tcW w:w="1417" w:type="dxa"/>
            <w:noWrap/>
            <w:vAlign w:val="center"/>
            <w:hideMark/>
          </w:tcPr>
          <w:p w14:paraId="74D539DB"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Trimestral</w:t>
            </w:r>
          </w:p>
        </w:tc>
      </w:tr>
      <w:tr w:rsidR="00EB3520" w:rsidRPr="00020A45" w14:paraId="6B33A5A7" w14:textId="77777777" w:rsidTr="00EB3520">
        <w:trPr>
          <w:trHeight w:val="20"/>
        </w:trPr>
        <w:tc>
          <w:tcPr>
            <w:tcW w:w="1276" w:type="dxa"/>
            <w:noWrap/>
            <w:vAlign w:val="center"/>
            <w:hideMark/>
          </w:tcPr>
          <w:p w14:paraId="7476629E"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C01</w:t>
            </w:r>
          </w:p>
        </w:tc>
        <w:tc>
          <w:tcPr>
            <w:tcW w:w="993" w:type="dxa"/>
            <w:noWrap/>
            <w:vAlign w:val="center"/>
            <w:hideMark/>
          </w:tcPr>
          <w:p w14:paraId="7CB23923"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Componente 1</w:t>
            </w:r>
          </w:p>
        </w:tc>
        <w:tc>
          <w:tcPr>
            <w:tcW w:w="3118" w:type="dxa"/>
            <w:vAlign w:val="center"/>
            <w:hideMark/>
          </w:tcPr>
          <w:p w14:paraId="5C46E9BA"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Porcentaje de procesos electorales ejecutados conforme a la normatividad aplicable.</w:t>
            </w:r>
          </w:p>
        </w:tc>
        <w:tc>
          <w:tcPr>
            <w:tcW w:w="1418" w:type="dxa"/>
            <w:noWrap/>
            <w:vAlign w:val="center"/>
            <w:hideMark/>
          </w:tcPr>
          <w:p w14:paraId="278161B5"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Gestión</w:t>
            </w:r>
          </w:p>
        </w:tc>
        <w:tc>
          <w:tcPr>
            <w:tcW w:w="1134" w:type="dxa"/>
            <w:noWrap/>
            <w:vAlign w:val="center"/>
            <w:hideMark/>
          </w:tcPr>
          <w:p w14:paraId="298E2E21"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Eficacia</w:t>
            </w:r>
          </w:p>
        </w:tc>
        <w:tc>
          <w:tcPr>
            <w:tcW w:w="2268" w:type="dxa"/>
            <w:noWrap/>
            <w:vAlign w:val="center"/>
            <w:hideMark/>
          </w:tcPr>
          <w:p w14:paraId="4E8C6581"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Dirección Ejecutiva de Organización Electoral</w:t>
            </w:r>
          </w:p>
        </w:tc>
        <w:tc>
          <w:tcPr>
            <w:tcW w:w="1417" w:type="dxa"/>
            <w:noWrap/>
            <w:vAlign w:val="center"/>
            <w:hideMark/>
          </w:tcPr>
          <w:p w14:paraId="7B1EE492"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Por proceso electoral/ Trimestral</w:t>
            </w:r>
          </w:p>
        </w:tc>
      </w:tr>
      <w:tr w:rsidR="00EB3520" w:rsidRPr="00020A45" w14:paraId="79B3C78B" w14:textId="77777777" w:rsidTr="00EB3520">
        <w:trPr>
          <w:trHeight w:val="20"/>
        </w:trPr>
        <w:tc>
          <w:tcPr>
            <w:tcW w:w="1276" w:type="dxa"/>
            <w:noWrap/>
            <w:vAlign w:val="center"/>
            <w:hideMark/>
          </w:tcPr>
          <w:p w14:paraId="3766F82C"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C1-A01</w:t>
            </w:r>
          </w:p>
        </w:tc>
        <w:tc>
          <w:tcPr>
            <w:tcW w:w="993" w:type="dxa"/>
            <w:noWrap/>
            <w:vAlign w:val="center"/>
            <w:hideMark/>
          </w:tcPr>
          <w:p w14:paraId="044B773F"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Actividad C1-01</w:t>
            </w:r>
          </w:p>
        </w:tc>
        <w:tc>
          <w:tcPr>
            <w:tcW w:w="3118" w:type="dxa"/>
            <w:vAlign w:val="center"/>
            <w:hideMark/>
          </w:tcPr>
          <w:p w14:paraId="5E2A5565"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Porcentaje de actividades del calendario electoral cumplidas en tiempo.</w:t>
            </w:r>
          </w:p>
        </w:tc>
        <w:tc>
          <w:tcPr>
            <w:tcW w:w="1418" w:type="dxa"/>
            <w:noWrap/>
            <w:vAlign w:val="center"/>
            <w:hideMark/>
          </w:tcPr>
          <w:p w14:paraId="191AF5A9"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Gestión</w:t>
            </w:r>
          </w:p>
        </w:tc>
        <w:tc>
          <w:tcPr>
            <w:tcW w:w="1134" w:type="dxa"/>
            <w:noWrap/>
            <w:vAlign w:val="center"/>
            <w:hideMark/>
          </w:tcPr>
          <w:p w14:paraId="3A4F1270"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Eficacia</w:t>
            </w:r>
          </w:p>
        </w:tc>
        <w:tc>
          <w:tcPr>
            <w:tcW w:w="2268" w:type="dxa"/>
            <w:noWrap/>
            <w:vAlign w:val="center"/>
            <w:hideMark/>
          </w:tcPr>
          <w:p w14:paraId="06831574"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Dirección Ejecutiva de Organización Electoral</w:t>
            </w:r>
          </w:p>
        </w:tc>
        <w:tc>
          <w:tcPr>
            <w:tcW w:w="1417" w:type="dxa"/>
            <w:noWrap/>
            <w:vAlign w:val="center"/>
            <w:hideMark/>
          </w:tcPr>
          <w:p w14:paraId="6DDAB08B"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Trimestral</w:t>
            </w:r>
          </w:p>
        </w:tc>
      </w:tr>
      <w:tr w:rsidR="00DB17A1" w:rsidRPr="00020A45" w14:paraId="7C52D3FC" w14:textId="77777777" w:rsidTr="00EB3520">
        <w:trPr>
          <w:trHeight w:val="20"/>
        </w:trPr>
        <w:tc>
          <w:tcPr>
            <w:tcW w:w="1276" w:type="dxa"/>
            <w:noWrap/>
            <w:vAlign w:val="center"/>
            <w:hideMark/>
          </w:tcPr>
          <w:p w14:paraId="52A5A2F8" w14:textId="77777777" w:rsidR="00DB17A1" w:rsidRPr="00020A45" w:rsidRDefault="00DB17A1" w:rsidP="00DB17A1">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C02</w:t>
            </w:r>
          </w:p>
        </w:tc>
        <w:tc>
          <w:tcPr>
            <w:tcW w:w="993" w:type="dxa"/>
            <w:noWrap/>
            <w:vAlign w:val="center"/>
            <w:hideMark/>
          </w:tcPr>
          <w:p w14:paraId="3769ED12" w14:textId="77777777" w:rsidR="00DB17A1" w:rsidRPr="00020A45" w:rsidRDefault="00DB17A1" w:rsidP="00DB17A1">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Componente 2</w:t>
            </w:r>
          </w:p>
        </w:tc>
        <w:tc>
          <w:tcPr>
            <w:tcW w:w="3118" w:type="dxa"/>
            <w:vAlign w:val="center"/>
            <w:hideMark/>
          </w:tcPr>
          <w:p w14:paraId="75B8915F" w14:textId="09D49926" w:rsidR="00DB17A1" w:rsidRPr="00020A45" w:rsidRDefault="00DB17A1" w:rsidP="00DB17A1">
            <w:pPr>
              <w:spacing w:after="0" w:line="240" w:lineRule="auto"/>
              <w:jc w:val="both"/>
              <w:rPr>
                <w:rFonts w:ascii="Arial" w:eastAsia="Times New Roman" w:hAnsi="Arial" w:cs="Arial"/>
                <w:sz w:val="20"/>
                <w:szCs w:val="20"/>
                <w:lang w:val="es-ES" w:eastAsia="es-ES"/>
              </w:rPr>
            </w:pPr>
            <w:r w:rsidRPr="00020A45">
              <w:rPr>
                <w:rFonts w:ascii="Arial" w:eastAsia="Times New Roman" w:hAnsi="Arial" w:cs="Arial"/>
                <w:sz w:val="20"/>
                <w:szCs w:val="20"/>
                <w:lang w:val="es-ES" w:eastAsia="es-ES"/>
              </w:rPr>
              <w:t>Porcentaje de acciones formativas realizadas respecto a las programadas.</w:t>
            </w:r>
          </w:p>
        </w:tc>
        <w:tc>
          <w:tcPr>
            <w:tcW w:w="1418" w:type="dxa"/>
            <w:noWrap/>
            <w:vAlign w:val="center"/>
            <w:hideMark/>
          </w:tcPr>
          <w:p w14:paraId="44ADCE71" w14:textId="0038073D" w:rsidR="00DB17A1" w:rsidRPr="00020A45" w:rsidRDefault="00DB17A1" w:rsidP="00DB17A1">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Gestión</w:t>
            </w:r>
          </w:p>
        </w:tc>
        <w:tc>
          <w:tcPr>
            <w:tcW w:w="1134" w:type="dxa"/>
            <w:noWrap/>
            <w:vAlign w:val="center"/>
            <w:hideMark/>
          </w:tcPr>
          <w:p w14:paraId="5AD5924D" w14:textId="6F555959" w:rsidR="00DB17A1" w:rsidRPr="00020A45" w:rsidRDefault="00DB17A1" w:rsidP="00DB17A1">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Eficacia</w:t>
            </w:r>
          </w:p>
        </w:tc>
        <w:tc>
          <w:tcPr>
            <w:tcW w:w="2268" w:type="dxa"/>
            <w:noWrap/>
            <w:vAlign w:val="center"/>
            <w:hideMark/>
          </w:tcPr>
          <w:p w14:paraId="4E5A783A" w14:textId="2C4E46BB" w:rsidR="00DB17A1" w:rsidRPr="00020A45" w:rsidRDefault="00DB17A1" w:rsidP="00DB17A1">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Dirección Ejecutiva de Educación Cívica</w:t>
            </w:r>
          </w:p>
        </w:tc>
        <w:tc>
          <w:tcPr>
            <w:tcW w:w="1417" w:type="dxa"/>
            <w:noWrap/>
            <w:vAlign w:val="center"/>
            <w:hideMark/>
          </w:tcPr>
          <w:p w14:paraId="7FC32441" w14:textId="561E23AA" w:rsidR="00DB17A1" w:rsidRPr="00020A45" w:rsidRDefault="00DB17A1" w:rsidP="00DB17A1">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Trimestral</w:t>
            </w:r>
          </w:p>
        </w:tc>
      </w:tr>
      <w:tr w:rsidR="00EB3520" w:rsidRPr="00020A45" w14:paraId="7177C937" w14:textId="77777777" w:rsidTr="00EB3520">
        <w:trPr>
          <w:trHeight w:val="20"/>
        </w:trPr>
        <w:tc>
          <w:tcPr>
            <w:tcW w:w="1276" w:type="dxa"/>
            <w:noWrap/>
            <w:vAlign w:val="center"/>
            <w:hideMark/>
          </w:tcPr>
          <w:p w14:paraId="3527CA78" w14:textId="21F3CBFD"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C2-A0</w:t>
            </w:r>
            <w:r w:rsidR="00DB17A1" w:rsidRPr="00020A45">
              <w:rPr>
                <w:rFonts w:ascii="Arial" w:eastAsia="Times New Roman" w:hAnsi="Arial" w:cs="Arial"/>
                <w:color w:val="000000"/>
                <w:sz w:val="20"/>
                <w:szCs w:val="20"/>
                <w:lang w:val="es-ES" w:eastAsia="es-ES"/>
              </w:rPr>
              <w:t>1</w:t>
            </w:r>
          </w:p>
        </w:tc>
        <w:tc>
          <w:tcPr>
            <w:tcW w:w="993" w:type="dxa"/>
            <w:noWrap/>
            <w:vAlign w:val="center"/>
            <w:hideMark/>
          </w:tcPr>
          <w:p w14:paraId="528F2B5E" w14:textId="1F48F7C3"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Actividad C2-0</w:t>
            </w:r>
            <w:r w:rsidR="00DB17A1" w:rsidRPr="00020A45">
              <w:rPr>
                <w:rFonts w:ascii="Arial" w:eastAsia="Times New Roman" w:hAnsi="Arial" w:cs="Arial"/>
                <w:color w:val="000000"/>
                <w:sz w:val="20"/>
                <w:szCs w:val="20"/>
                <w:lang w:val="es-ES" w:eastAsia="es-ES"/>
              </w:rPr>
              <w:t>1</w:t>
            </w:r>
          </w:p>
        </w:tc>
        <w:tc>
          <w:tcPr>
            <w:tcW w:w="3118" w:type="dxa"/>
            <w:vAlign w:val="center"/>
            <w:hideMark/>
          </w:tcPr>
          <w:p w14:paraId="597FA3D1"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Porcentaje de avance en la implementación del Programa Institucional de Inclusión y Paridad</w:t>
            </w:r>
          </w:p>
        </w:tc>
        <w:tc>
          <w:tcPr>
            <w:tcW w:w="1418" w:type="dxa"/>
            <w:noWrap/>
            <w:vAlign w:val="center"/>
            <w:hideMark/>
          </w:tcPr>
          <w:p w14:paraId="10BC6DA2"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Gestión</w:t>
            </w:r>
          </w:p>
        </w:tc>
        <w:tc>
          <w:tcPr>
            <w:tcW w:w="1134" w:type="dxa"/>
            <w:noWrap/>
            <w:vAlign w:val="center"/>
            <w:hideMark/>
          </w:tcPr>
          <w:p w14:paraId="27C69820"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Eficacia</w:t>
            </w:r>
          </w:p>
        </w:tc>
        <w:tc>
          <w:tcPr>
            <w:tcW w:w="2268" w:type="dxa"/>
            <w:noWrap/>
            <w:vAlign w:val="center"/>
            <w:hideMark/>
          </w:tcPr>
          <w:p w14:paraId="08C6C6EA"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Unidad Técnica de Paridad e Inclusión</w:t>
            </w:r>
          </w:p>
        </w:tc>
        <w:tc>
          <w:tcPr>
            <w:tcW w:w="1417" w:type="dxa"/>
            <w:noWrap/>
            <w:vAlign w:val="center"/>
            <w:hideMark/>
          </w:tcPr>
          <w:p w14:paraId="4CC9B6D4"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Trimestral</w:t>
            </w:r>
          </w:p>
        </w:tc>
      </w:tr>
      <w:tr w:rsidR="00EB3520" w:rsidRPr="00020A45" w14:paraId="2DCC0ED3" w14:textId="77777777" w:rsidTr="00EB3520">
        <w:trPr>
          <w:trHeight w:val="20"/>
        </w:trPr>
        <w:tc>
          <w:tcPr>
            <w:tcW w:w="1276" w:type="dxa"/>
            <w:noWrap/>
            <w:vAlign w:val="center"/>
            <w:hideMark/>
          </w:tcPr>
          <w:p w14:paraId="1B6F39E5"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C03</w:t>
            </w:r>
          </w:p>
        </w:tc>
        <w:tc>
          <w:tcPr>
            <w:tcW w:w="993" w:type="dxa"/>
            <w:noWrap/>
            <w:vAlign w:val="center"/>
            <w:hideMark/>
          </w:tcPr>
          <w:p w14:paraId="150CC3DC"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Componente 3</w:t>
            </w:r>
          </w:p>
        </w:tc>
        <w:tc>
          <w:tcPr>
            <w:tcW w:w="3118" w:type="dxa"/>
            <w:vAlign w:val="center"/>
            <w:hideMark/>
          </w:tcPr>
          <w:p w14:paraId="25C29535"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Índice de cumplimiento normativo en la gestión de partidos y prerrogativas.</w:t>
            </w:r>
          </w:p>
        </w:tc>
        <w:tc>
          <w:tcPr>
            <w:tcW w:w="1418" w:type="dxa"/>
            <w:noWrap/>
            <w:vAlign w:val="center"/>
            <w:hideMark/>
          </w:tcPr>
          <w:p w14:paraId="34E2D444"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Gestión</w:t>
            </w:r>
          </w:p>
        </w:tc>
        <w:tc>
          <w:tcPr>
            <w:tcW w:w="1134" w:type="dxa"/>
            <w:noWrap/>
            <w:vAlign w:val="center"/>
            <w:hideMark/>
          </w:tcPr>
          <w:p w14:paraId="7CF60F83"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Eficacia</w:t>
            </w:r>
          </w:p>
        </w:tc>
        <w:tc>
          <w:tcPr>
            <w:tcW w:w="2268" w:type="dxa"/>
            <w:noWrap/>
            <w:vAlign w:val="center"/>
            <w:hideMark/>
          </w:tcPr>
          <w:p w14:paraId="06BE1A7E" w14:textId="3878088C"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 xml:space="preserve">Dirección Ejecutiva de Prerrogativas y Partidos Políticos </w:t>
            </w:r>
          </w:p>
        </w:tc>
        <w:tc>
          <w:tcPr>
            <w:tcW w:w="1417" w:type="dxa"/>
            <w:noWrap/>
            <w:vAlign w:val="center"/>
            <w:hideMark/>
          </w:tcPr>
          <w:p w14:paraId="460AF7AA" w14:textId="146DDE3C" w:rsidR="00EB3520" w:rsidRPr="00020A45" w:rsidRDefault="00A40D49"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Anual</w:t>
            </w:r>
          </w:p>
        </w:tc>
      </w:tr>
      <w:tr w:rsidR="00EB3520" w:rsidRPr="00020A45" w14:paraId="4AF8BC0A" w14:textId="77777777" w:rsidTr="00EB3520">
        <w:trPr>
          <w:trHeight w:val="20"/>
        </w:trPr>
        <w:tc>
          <w:tcPr>
            <w:tcW w:w="1276" w:type="dxa"/>
            <w:noWrap/>
            <w:vAlign w:val="center"/>
            <w:hideMark/>
          </w:tcPr>
          <w:p w14:paraId="086174DF"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C03-A01</w:t>
            </w:r>
          </w:p>
        </w:tc>
        <w:tc>
          <w:tcPr>
            <w:tcW w:w="993" w:type="dxa"/>
            <w:noWrap/>
            <w:vAlign w:val="center"/>
            <w:hideMark/>
          </w:tcPr>
          <w:p w14:paraId="1DCD35AD"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Actividad C3-01</w:t>
            </w:r>
          </w:p>
        </w:tc>
        <w:tc>
          <w:tcPr>
            <w:tcW w:w="3118" w:type="dxa"/>
            <w:vAlign w:val="center"/>
            <w:hideMark/>
          </w:tcPr>
          <w:p w14:paraId="6490FD32" w14:textId="7BBC6468"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Porcentaje de procesos de actualización atendidos conforme a la normatividad</w:t>
            </w:r>
          </w:p>
        </w:tc>
        <w:tc>
          <w:tcPr>
            <w:tcW w:w="1418" w:type="dxa"/>
            <w:noWrap/>
            <w:vAlign w:val="center"/>
            <w:hideMark/>
          </w:tcPr>
          <w:p w14:paraId="294E4EB7"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Gestión</w:t>
            </w:r>
          </w:p>
        </w:tc>
        <w:tc>
          <w:tcPr>
            <w:tcW w:w="1134" w:type="dxa"/>
            <w:noWrap/>
            <w:vAlign w:val="center"/>
            <w:hideMark/>
          </w:tcPr>
          <w:p w14:paraId="3C2E9D5E"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Eficacia</w:t>
            </w:r>
          </w:p>
        </w:tc>
        <w:tc>
          <w:tcPr>
            <w:tcW w:w="2268" w:type="dxa"/>
            <w:noWrap/>
            <w:vAlign w:val="center"/>
            <w:hideMark/>
          </w:tcPr>
          <w:p w14:paraId="635805A6"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Dirección Ejecutiva de Prerrogativas y Partidos Políticos</w:t>
            </w:r>
          </w:p>
        </w:tc>
        <w:tc>
          <w:tcPr>
            <w:tcW w:w="1417" w:type="dxa"/>
            <w:noWrap/>
            <w:vAlign w:val="center"/>
            <w:hideMark/>
          </w:tcPr>
          <w:p w14:paraId="42DD9DBA"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Trimestral</w:t>
            </w:r>
          </w:p>
        </w:tc>
      </w:tr>
      <w:tr w:rsidR="00EB3520" w:rsidRPr="00020A45" w14:paraId="4FF144E4" w14:textId="77777777" w:rsidTr="00EB3520">
        <w:trPr>
          <w:trHeight w:val="20"/>
        </w:trPr>
        <w:tc>
          <w:tcPr>
            <w:tcW w:w="1276" w:type="dxa"/>
            <w:noWrap/>
            <w:vAlign w:val="center"/>
            <w:hideMark/>
          </w:tcPr>
          <w:p w14:paraId="0DA6D519"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C04</w:t>
            </w:r>
          </w:p>
        </w:tc>
        <w:tc>
          <w:tcPr>
            <w:tcW w:w="993" w:type="dxa"/>
            <w:noWrap/>
            <w:vAlign w:val="center"/>
            <w:hideMark/>
          </w:tcPr>
          <w:p w14:paraId="5449E4DE"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Componente 4</w:t>
            </w:r>
          </w:p>
        </w:tc>
        <w:tc>
          <w:tcPr>
            <w:tcW w:w="3118" w:type="dxa"/>
            <w:vAlign w:val="center"/>
            <w:hideMark/>
          </w:tcPr>
          <w:p w14:paraId="31DDE8BF"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Índice de cumplimiento normativo de los procesos administrativos y de rendición de cuentas.</w:t>
            </w:r>
          </w:p>
        </w:tc>
        <w:tc>
          <w:tcPr>
            <w:tcW w:w="1418" w:type="dxa"/>
            <w:noWrap/>
            <w:vAlign w:val="center"/>
            <w:hideMark/>
          </w:tcPr>
          <w:p w14:paraId="2936C7E5"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Gestión</w:t>
            </w:r>
          </w:p>
        </w:tc>
        <w:tc>
          <w:tcPr>
            <w:tcW w:w="1134" w:type="dxa"/>
            <w:noWrap/>
            <w:vAlign w:val="center"/>
            <w:hideMark/>
          </w:tcPr>
          <w:p w14:paraId="359F743C"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Eficacia</w:t>
            </w:r>
          </w:p>
        </w:tc>
        <w:tc>
          <w:tcPr>
            <w:tcW w:w="2268" w:type="dxa"/>
            <w:noWrap/>
            <w:vAlign w:val="center"/>
            <w:hideMark/>
          </w:tcPr>
          <w:p w14:paraId="413AE5AF" w14:textId="30EFFF99" w:rsidR="00EB3520" w:rsidRPr="00020A45" w:rsidRDefault="005E54FE"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eastAsia="es-ES"/>
              </w:rPr>
              <w:t>Todas las áreas</w:t>
            </w:r>
          </w:p>
        </w:tc>
        <w:tc>
          <w:tcPr>
            <w:tcW w:w="1417" w:type="dxa"/>
            <w:noWrap/>
            <w:vAlign w:val="center"/>
            <w:hideMark/>
          </w:tcPr>
          <w:p w14:paraId="0B8A33C8" w14:textId="77777777" w:rsidR="00EB3520" w:rsidRPr="00020A45" w:rsidRDefault="00EB3520" w:rsidP="00EB3520">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Trimestral</w:t>
            </w:r>
          </w:p>
        </w:tc>
      </w:tr>
      <w:tr w:rsidR="00020A45" w:rsidRPr="00EB3520" w14:paraId="175AE2DD" w14:textId="77777777" w:rsidTr="00EB3520">
        <w:trPr>
          <w:trHeight w:val="20"/>
        </w:trPr>
        <w:tc>
          <w:tcPr>
            <w:tcW w:w="1276" w:type="dxa"/>
            <w:noWrap/>
            <w:vAlign w:val="center"/>
            <w:hideMark/>
          </w:tcPr>
          <w:p w14:paraId="0A5AD6B7" w14:textId="77777777" w:rsidR="00020A45" w:rsidRPr="00020A45" w:rsidRDefault="00020A45" w:rsidP="00020A45">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C05</w:t>
            </w:r>
          </w:p>
        </w:tc>
        <w:tc>
          <w:tcPr>
            <w:tcW w:w="993" w:type="dxa"/>
            <w:noWrap/>
            <w:vAlign w:val="center"/>
            <w:hideMark/>
          </w:tcPr>
          <w:p w14:paraId="59EBD809" w14:textId="77777777" w:rsidR="00020A45" w:rsidRPr="00020A45" w:rsidRDefault="00020A45" w:rsidP="00020A45">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Componente 5</w:t>
            </w:r>
          </w:p>
        </w:tc>
        <w:tc>
          <w:tcPr>
            <w:tcW w:w="3118" w:type="dxa"/>
            <w:vAlign w:val="center"/>
            <w:hideMark/>
          </w:tcPr>
          <w:p w14:paraId="47CBBBE4" w14:textId="612EBD2A" w:rsidR="00020A45" w:rsidRPr="00020A45" w:rsidRDefault="00020A45" w:rsidP="00020A45">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Ejecución de acciones de supervisión y auditoría institucional</w:t>
            </w:r>
          </w:p>
        </w:tc>
        <w:tc>
          <w:tcPr>
            <w:tcW w:w="1418" w:type="dxa"/>
            <w:noWrap/>
            <w:vAlign w:val="center"/>
            <w:hideMark/>
          </w:tcPr>
          <w:p w14:paraId="6DF405DF" w14:textId="1F5331FE" w:rsidR="00020A45" w:rsidRPr="00020A45" w:rsidRDefault="00020A45" w:rsidP="00020A45">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Gestión</w:t>
            </w:r>
          </w:p>
        </w:tc>
        <w:tc>
          <w:tcPr>
            <w:tcW w:w="1134" w:type="dxa"/>
            <w:noWrap/>
            <w:vAlign w:val="center"/>
            <w:hideMark/>
          </w:tcPr>
          <w:p w14:paraId="4592395E" w14:textId="18F69CD2" w:rsidR="00020A45" w:rsidRPr="00020A45" w:rsidRDefault="00020A45" w:rsidP="00020A45">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Eficacia</w:t>
            </w:r>
          </w:p>
        </w:tc>
        <w:tc>
          <w:tcPr>
            <w:tcW w:w="2268" w:type="dxa"/>
            <w:noWrap/>
            <w:vAlign w:val="center"/>
            <w:hideMark/>
          </w:tcPr>
          <w:p w14:paraId="15AFA0A5" w14:textId="186CBFFB" w:rsidR="00020A45" w:rsidRPr="00020A45" w:rsidRDefault="00020A45" w:rsidP="00020A45">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Órgano Interno de Control</w:t>
            </w:r>
          </w:p>
        </w:tc>
        <w:tc>
          <w:tcPr>
            <w:tcW w:w="1417" w:type="dxa"/>
            <w:noWrap/>
            <w:vAlign w:val="center"/>
            <w:hideMark/>
          </w:tcPr>
          <w:p w14:paraId="0DB29716" w14:textId="6C4D6515" w:rsidR="00020A45" w:rsidRPr="00EB3520" w:rsidRDefault="00020A45" w:rsidP="00020A45">
            <w:pPr>
              <w:spacing w:after="0" w:line="240" w:lineRule="auto"/>
              <w:jc w:val="both"/>
              <w:rPr>
                <w:rFonts w:ascii="Arial" w:eastAsia="Times New Roman" w:hAnsi="Arial" w:cs="Arial"/>
                <w:color w:val="000000"/>
                <w:sz w:val="20"/>
                <w:szCs w:val="20"/>
                <w:lang w:val="es-ES" w:eastAsia="es-ES"/>
              </w:rPr>
            </w:pPr>
            <w:r w:rsidRPr="00020A45">
              <w:rPr>
                <w:rFonts w:ascii="Arial" w:eastAsia="Times New Roman" w:hAnsi="Arial" w:cs="Arial"/>
                <w:color w:val="000000"/>
                <w:sz w:val="20"/>
                <w:szCs w:val="20"/>
                <w:lang w:val="es-ES" w:eastAsia="es-ES"/>
              </w:rPr>
              <w:t>Trimestral</w:t>
            </w:r>
          </w:p>
        </w:tc>
      </w:tr>
    </w:tbl>
    <w:p w14:paraId="5831B0ED" w14:textId="77777777" w:rsidR="00020A45" w:rsidRDefault="00020A45" w:rsidP="00C15754">
      <w:pPr>
        <w:pStyle w:val="Ttulo2"/>
        <w:jc w:val="center"/>
        <w:rPr>
          <w:rFonts w:ascii="Arial" w:hAnsi="Arial" w:cs="Arial"/>
          <w:b/>
          <w:bCs/>
          <w:color w:val="auto"/>
          <w:sz w:val="24"/>
          <w:szCs w:val="24"/>
          <w:u w:val="single"/>
          <w:lang w:val="es-ES"/>
        </w:rPr>
      </w:pPr>
      <w:bookmarkStart w:id="120" w:name="_Toc217777967"/>
    </w:p>
    <w:p w14:paraId="0019600B" w14:textId="702BB7A9" w:rsidR="00E6514C" w:rsidRPr="00E57AA1" w:rsidRDefault="004866F4" w:rsidP="00C15754">
      <w:pPr>
        <w:pStyle w:val="Ttulo2"/>
        <w:jc w:val="center"/>
        <w:rPr>
          <w:rFonts w:ascii="Arial" w:hAnsi="Arial" w:cs="Arial"/>
          <w:b/>
          <w:bCs/>
          <w:sz w:val="24"/>
          <w:szCs w:val="24"/>
          <w:u w:val="single"/>
          <w:lang w:val="es-ES"/>
        </w:rPr>
      </w:pPr>
      <w:r w:rsidRPr="00E57AA1">
        <w:rPr>
          <w:rFonts w:ascii="Arial" w:hAnsi="Arial" w:cs="Arial"/>
          <w:b/>
          <w:bCs/>
          <w:color w:val="auto"/>
          <w:sz w:val="24"/>
          <w:szCs w:val="24"/>
          <w:u w:val="single"/>
          <w:lang w:val="es-ES"/>
        </w:rPr>
        <w:t xml:space="preserve">Ficha técnica del indicador – </w:t>
      </w:r>
      <w:r w:rsidR="0061542C" w:rsidRPr="00E57AA1">
        <w:rPr>
          <w:rFonts w:ascii="Arial" w:hAnsi="Arial" w:cs="Arial"/>
          <w:b/>
          <w:bCs/>
          <w:color w:val="auto"/>
          <w:sz w:val="24"/>
          <w:szCs w:val="24"/>
          <w:u w:val="single"/>
          <w:lang w:val="es-ES"/>
        </w:rPr>
        <w:t>FIN-01</w:t>
      </w:r>
      <w:bookmarkEnd w:id="120"/>
    </w:p>
    <w:p w14:paraId="25547906" w14:textId="6976D2D4" w:rsidR="006A5259" w:rsidRPr="00B94D78" w:rsidRDefault="006A5259" w:rsidP="006A5259">
      <w:pPr>
        <w:jc w:val="center"/>
        <w:rPr>
          <w:rFonts w:ascii="Arial" w:hAnsi="Arial" w:cs="Arial"/>
          <w:b/>
          <w:bCs/>
          <w:sz w:val="24"/>
          <w:szCs w:val="24"/>
        </w:rPr>
      </w:pPr>
      <w:r w:rsidRPr="00B94D78">
        <w:rPr>
          <w:rFonts w:ascii="Arial" w:hAnsi="Arial" w:cs="Arial"/>
          <w:b/>
          <w:bCs/>
          <w:sz w:val="24"/>
          <w:szCs w:val="24"/>
        </w:rPr>
        <w:t>A. Datos generales del indicador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6A5259" w:rsidRPr="00B94D78" w14:paraId="5A4BBBEB" w14:textId="77777777" w:rsidTr="00894A15">
        <w:tc>
          <w:tcPr>
            <w:tcW w:w="4318" w:type="dxa"/>
          </w:tcPr>
          <w:p w14:paraId="34B3AC07" w14:textId="77777777" w:rsidR="006A5259" w:rsidRPr="00593F9D" w:rsidRDefault="006A5259" w:rsidP="00593F9D">
            <w:pPr>
              <w:spacing w:after="0"/>
              <w:jc w:val="center"/>
              <w:rPr>
                <w:rFonts w:ascii="Arial" w:hAnsi="Arial" w:cs="Arial"/>
                <w:b/>
                <w:bCs/>
                <w:sz w:val="24"/>
                <w:szCs w:val="24"/>
              </w:rPr>
            </w:pPr>
            <w:r w:rsidRPr="00593F9D">
              <w:rPr>
                <w:rFonts w:ascii="Arial" w:hAnsi="Arial" w:cs="Arial"/>
                <w:b/>
                <w:bCs/>
                <w:sz w:val="24"/>
                <w:szCs w:val="24"/>
              </w:rPr>
              <w:t>Campo</w:t>
            </w:r>
          </w:p>
        </w:tc>
        <w:tc>
          <w:tcPr>
            <w:tcW w:w="4318" w:type="dxa"/>
          </w:tcPr>
          <w:p w14:paraId="6BDB6201" w14:textId="77777777" w:rsidR="006A5259" w:rsidRPr="00593F9D" w:rsidRDefault="006A5259" w:rsidP="00593F9D">
            <w:pPr>
              <w:spacing w:after="0"/>
              <w:jc w:val="center"/>
              <w:rPr>
                <w:rFonts w:ascii="Arial" w:hAnsi="Arial" w:cs="Arial"/>
                <w:b/>
                <w:bCs/>
                <w:sz w:val="24"/>
                <w:szCs w:val="24"/>
              </w:rPr>
            </w:pPr>
            <w:r w:rsidRPr="00593F9D">
              <w:rPr>
                <w:rFonts w:ascii="Arial" w:hAnsi="Arial" w:cs="Arial"/>
                <w:b/>
                <w:bCs/>
                <w:sz w:val="24"/>
                <w:szCs w:val="24"/>
              </w:rPr>
              <w:t>Descripción</w:t>
            </w:r>
          </w:p>
        </w:tc>
      </w:tr>
      <w:tr w:rsidR="006A5259" w:rsidRPr="00B94D78" w14:paraId="6D6743C0" w14:textId="77777777" w:rsidTr="00894A15">
        <w:tc>
          <w:tcPr>
            <w:tcW w:w="4318" w:type="dxa"/>
          </w:tcPr>
          <w:p w14:paraId="26751471"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Programa presupuestario</w:t>
            </w:r>
          </w:p>
        </w:tc>
        <w:tc>
          <w:tcPr>
            <w:tcW w:w="4318" w:type="dxa"/>
          </w:tcPr>
          <w:p w14:paraId="749E065E" w14:textId="6B08A7BD"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Desarrollo Institucional</w:t>
            </w:r>
          </w:p>
        </w:tc>
      </w:tr>
      <w:tr w:rsidR="006A5259" w:rsidRPr="00B94D78" w14:paraId="08ACA980" w14:textId="77777777" w:rsidTr="00894A15">
        <w:tc>
          <w:tcPr>
            <w:tcW w:w="4318" w:type="dxa"/>
          </w:tcPr>
          <w:p w14:paraId="2D9F037A"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Nivel</w:t>
            </w:r>
          </w:p>
        </w:tc>
        <w:tc>
          <w:tcPr>
            <w:tcW w:w="4318" w:type="dxa"/>
          </w:tcPr>
          <w:p w14:paraId="48553A5C"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Fin</w:t>
            </w:r>
          </w:p>
        </w:tc>
      </w:tr>
      <w:tr w:rsidR="006A5259" w:rsidRPr="00B94D78" w14:paraId="7394EE12" w14:textId="77777777" w:rsidTr="00894A15">
        <w:tc>
          <w:tcPr>
            <w:tcW w:w="4318" w:type="dxa"/>
          </w:tcPr>
          <w:p w14:paraId="62EF5150"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Unidad responsable</w:t>
            </w:r>
          </w:p>
        </w:tc>
        <w:tc>
          <w:tcPr>
            <w:tcW w:w="4318" w:type="dxa"/>
          </w:tcPr>
          <w:p w14:paraId="120F64A6" w14:textId="6881E765" w:rsidR="006A5259" w:rsidRPr="00B94D78" w:rsidRDefault="00466E04" w:rsidP="00593F9D">
            <w:pPr>
              <w:spacing w:after="0"/>
              <w:jc w:val="both"/>
              <w:rPr>
                <w:rFonts w:ascii="Arial" w:hAnsi="Arial" w:cs="Arial"/>
                <w:sz w:val="24"/>
                <w:szCs w:val="24"/>
              </w:rPr>
            </w:pPr>
            <w:r w:rsidRPr="00B94D78">
              <w:rPr>
                <w:rFonts w:ascii="Arial" w:hAnsi="Arial" w:cs="Arial"/>
                <w:sz w:val="24"/>
                <w:szCs w:val="24"/>
              </w:rPr>
              <w:t>Secretaría Ejecutiva</w:t>
            </w:r>
          </w:p>
        </w:tc>
      </w:tr>
      <w:tr w:rsidR="006A5259" w:rsidRPr="00B94D78" w14:paraId="6C121347" w14:textId="77777777" w:rsidTr="00894A15">
        <w:tc>
          <w:tcPr>
            <w:tcW w:w="4318" w:type="dxa"/>
          </w:tcPr>
          <w:p w14:paraId="337E2A77"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Responsable del indicador</w:t>
            </w:r>
          </w:p>
        </w:tc>
        <w:tc>
          <w:tcPr>
            <w:tcW w:w="4318" w:type="dxa"/>
          </w:tcPr>
          <w:p w14:paraId="0A2FEFE0" w14:textId="3F1CE9EC" w:rsidR="006A5259" w:rsidRPr="00B94D78" w:rsidRDefault="00466E04" w:rsidP="00593F9D">
            <w:pPr>
              <w:spacing w:after="0"/>
              <w:jc w:val="both"/>
              <w:rPr>
                <w:rFonts w:ascii="Arial" w:hAnsi="Arial" w:cs="Arial"/>
                <w:sz w:val="24"/>
                <w:szCs w:val="24"/>
              </w:rPr>
            </w:pPr>
            <w:r>
              <w:rPr>
                <w:rFonts w:ascii="Arial" w:hAnsi="Arial" w:cs="Arial"/>
                <w:sz w:val="24"/>
                <w:szCs w:val="24"/>
              </w:rPr>
              <w:t xml:space="preserve">Titular de la </w:t>
            </w:r>
            <w:r w:rsidR="006A5259" w:rsidRPr="00B94D78">
              <w:rPr>
                <w:rFonts w:ascii="Arial" w:hAnsi="Arial" w:cs="Arial"/>
                <w:sz w:val="24"/>
                <w:szCs w:val="24"/>
              </w:rPr>
              <w:t>Secretaría Ejecutiva</w:t>
            </w:r>
          </w:p>
        </w:tc>
      </w:tr>
      <w:tr w:rsidR="00894A15" w:rsidRPr="00B94D78" w14:paraId="243261B7" w14:textId="77777777" w:rsidTr="00894A15">
        <w:tc>
          <w:tcPr>
            <w:tcW w:w="4318" w:type="dxa"/>
          </w:tcPr>
          <w:p w14:paraId="7F3CC55B" w14:textId="178B6BBD" w:rsidR="00894A15" w:rsidRPr="00B94D78" w:rsidRDefault="00894A15" w:rsidP="00593F9D">
            <w:pPr>
              <w:spacing w:after="0"/>
              <w:jc w:val="both"/>
              <w:rPr>
                <w:rFonts w:ascii="Arial" w:hAnsi="Arial" w:cs="Arial"/>
                <w:sz w:val="24"/>
                <w:szCs w:val="24"/>
              </w:rPr>
            </w:pPr>
            <w:r w:rsidRPr="00894A15">
              <w:rPr>
                <w:rFonts w:ascii="Arial" w:hAnsi="Arial" w:cs="Arial"/>
                <w:sz w:val="24"/>
                <w:szCs w:val="24"/>
              </w:rPr>
              <w:t>Objetivo del indicador</w:t>
            </w:r>
          </w:p>
        </w:tc>
        <w:tc>
          <w:tcPr>
            <w:tcW w:w="4318" w:type="dxa"/>
          </w:tcPr>
          <w:p w14:paraId="596C20C7" w14:textId="2C1DFDF8" w:rsidR="00894A15" w:rsidRPr="00B94D78" w:rsidRDefault="00466E04" w:rsidP="00593F9D">
            <w:pPr>
              <w:spacing w:after="0"/>
              <w:jc w:val="both"/>
              <w:rPr>
                <w:rFonts w:ascii="Arial" w:hAnsi="Arial" w:cs="Arial"/>
                <w:sz w:val="24"/>
                <w:szCs w:val="24"/>
              </w:rPr>
            </w:pPr>
            <w:r w:rsidRPr="00466E04">
              <w:rPr>
                <w:rFonts w:ascii="Arial" w:hAnsi="Arial" w:cs="Arial"/>
                <w:sz w:val="24"/>
                <w:szCs w:val="24"/>
              </w:rPr>
              <w:t>Medir la validez externa y certidumbre para asegurar estabilidad democrática.</w:t>
            </w:r>
          </w:p>
        </w:tc>
      </w:tr>
      <w:tr w:rsidR="006A5259" w:rsidRPr="00B94D78" w14:paraId="2CABC65D" w14:textId="77777777" w:rsidTr="00894A15">
        <w:tc>
          <w:tcPr>
            <w:tcW w:w="4318" w:type="dxa"/>
          </w:tcPr>
          <w:p w14:paraId="0C7A7FC2"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Año de aplicación</w:t>
            </w:r>
          </w:p>
        </w:tc>
        <w:tc>
          <w:tcPr>
            <w:tcW w:w="4318" w:type="dxa"/>
          </w:tcPr>
          <w:p w14:paraId="5283FDC8"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2025</w:t>
            </w:r>
          </w:p>
        </w:tc>
      </w:tr>
    </w:tbl>
    <w:p w14:paraId="54E5960E" w14:textId="77777777" w:rsidR="006A5259" w:rsidRDefault="006A5259" w:rsidP="006A5259">
      <w:pPr>
        <w:jc w:val="center"/>
        <w:rPr>
          <w:rFonts w:ascii="Arial" w:hAnsi="Arial" w:cs="Arial"/>
          <w:b/>
          <w:bCs/>
          <w:sz w:val="24"/>
          <w:szCs w:val="24"/>
        </w:rPr>
      </w:pPr>
    </w:p>
    <w:p w14:paraId="06BA80BD" w14:textId="77777777" w:rsidR="006A5259" w:rsidRPr="00B94D78" w:rsidRDefault="006A5259" w:rsidP="006A5259">
      <w:pPr>
        <w:jc w:val="center"/>
        <w:rPr>
          <w:rFonts w:ascii="Arial" w:hAnsi="Arial" w:cs="Arial"/>
          <w:b/>
          <w:bCs/>
          <w:sz w:val="24"/>
          <w:szCs w:val="24"/>
        </w:rPr>
      </w:pPr>
      <w:r w:rsidRPr="00B94D78">
        <w:rPr>
          <w:rFonts w:ascii="Arial" w:hAnsi="Arial" w:cs="Arial"/>
          <w:b/>
          <w:bCs/>
          <w:sz w:val="24"/>
          <w:szCs w:val="24"/>
        </w:rPr>
        <w:t>B. Identificación del indicador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6A5259" w:rsidRPr="00B94D78" w14:paraId="0747B304" w14:textId="77777777" w:rsidTr="00593F9D">
        <w:tc>
          <w:tcPr>
            <w:tcW w:w="4318" w:type="dxa"/>
          </w:tcPr>
          <w:p w14:paraId="3BE98A7B" w14:textId="77777777" w:rsidR="006A5259" w:rsidRPr="00593F9D" w:rsidRDefault="006A5259" w:rsidP="00593F9D">
            <w:pPr>
              <w:spacing w:after="0"/>
              <w:jc w:val="center"/>
              <w:rPr>
                <w:rFonts w:ascii="Arial" w:hAnsi="Arial" w:cs="Arial"/>
                <w:b/>
                <w:bCs/>
                <w:sz w:val="24"/>
                <w:szCs w:val="24"/>
              </w:rPr>
            </w:pPr>
            <w:r w:rsidRPr="00593F9D">
              <w:rPr>
                <w:rFonts w:ascii="Arial" w:hAnsi="Arial" w:cs="Arial"/>
                <w:b/>
                <w:bCs/>
                <w:sz w:val="24"/>
                <w:szCs w:val="24"/>
              </w:rPr>
              <w:t>Campo</w:t>
            </w:r>
          </w:p>
        </w:tc>
        <w:tc>
          <w:tcPr>
            <w:tcW w:w="4318" w:type="dxa"/>
          </w:tcPr>
          <w:p w14:paraId="097276E4" w14:textId="77777777" w:rsidR="006A5259" w:rsidRPr="00593F9D" w:rsidRDefault="006A5259" w:rsidP="00593F9D">
            <w:pPr>
              <w:spacing w:after="0"/>
              <w:jc w:val="center"/>
              <w:rPr>
                <w:rFonts w:ascii="Arial" w:hAnsi="Arial" w:cs="Arial"/>
                <w:b/>
                <w:bCs/>
                <w:sz w:val="24"/>
                <w:szCs w:val="24"/>
              </w:rPr>
            </w:pPr>
            <w:r w:rsidRPr="00593F9D">
              <w:rPr>
                <w:rFonts w:ascii="Arial" w:hAnsi="Arial" w:cs="Arial"/>
                <w:b/>
                <w:bCs/>
                <w:sz w:val="24"/>
                <w:szCs w:val="24"/>
              </w:rPr>
              <w:t>Descripción</w:t>
            </w:r>
          </w:p>
        </w:tc>
      </w:tr>
      <w:tr w:rsidR="006A5259" w:rsidRPr="00B94D78" w14:paraId="4903FFFB" w14:textId="77777777" w:rsidTr="00593F9D">
        <w:tc>
          <w:tcPr>
            <w:tcW w:w="4318" w:type="dxa"/>
          </w:tcPr>
          <w:p w14:paraId="64AB5E0B" w14:textId="77777777" w:rsidR="006A5259" w:rsidRPr="00B94D78" w:rsidRDefault="006A5259" w:rsidP="00593F9D">
            <w:pPr>
              <w:spacing w:after="0"/>
              <w:rPr>
                <w:rFonts w:ascii="Arial" w:hAnsi="Arial" w:cs="Arial"/>
                <w:sz w:val="24"/>
                <w:szCs w:val="24"/>
              </w:rPr>
            </w:pPr>
            <w:r w:rsidRPr="00B94D78">
              <w:rPr>
                <w:rFonts w:ascii="Arial" w:hAnsi="Arial" w:cs="Arial"/>
                <w:sz w:val="24"/>
                <w:szCs w:val="24"/>
              </w:rPr>
              <w:t>Nombre del indicador</w:t>
            </w:r>
          </w:p>
        </w:tc>
        <w:tc>
          <w:tcPr>
            <w:tcW w:w="4318" w:type="dxa"/>
          </w:tcPr>
          <w:p w14:paraId="1D43B1AD" w14:textId="77777777" w:rsidR="006A5259" w:rsidRPr="00B94D78" w:rsidRDefault="006A5259" w:rsidP="00593F9D">
            <w:pPr>
              <w:spacing w:after="0"/>
              <w:jc w:val="both"/>
              <w:rPr>
                <w:rFonts w:ascii="Arial" w:hAnsi="Arial" w:cs="Arial"/>
                <w:sz w:val="24"/>
                <w:szCs w:val="24"/>
                <w:lang w:val="es-ES"/>
              </w:rPr>
            </w:pPr>
            <w:r w:rsidRPr="00B94D78">
              <w:rPr>
                <w:rFonts w:ascii="Arial" w:hAnsi="Arial" w:cs="Arial"/>
                <w:sz w:val="24"/>
                <w:szCs w:val="24"/>
                <w:lang w:val="es-ES"/>
              </w:rPr>
              <w:t>Índice de estabilidad jurídica del proceso electoral</w:t>
            </w:r>
          </w:p>
        </w:tc>
      </w:tr>
      <w:tr w:rsidR="006A5259" w:rsidRPr="00B94D78" w14:paraId="094CB8B7" w14:textId="77777777" w:rsidTr="00593F9D">
        <w:tc>
          <w:tcPr>
            <w:tcW w:w="4318" w:type="dxa"/>
          </w:tcPr>
          <w:p w14:paraId="39801A9F" w14:textId="77777777" w:rsidR="006A5259" w:rsidRPr="00B94D78" w:rsidRDefault="006A5259" w:rsidP="00593F9D">
            <w:pPr>
              <w:spacing w:after="0"/>
              <w:rPr>
                <w:rFonts w:ascii="Arial" w:hAnsi="Arial" w:cs="Arial"/>
                <w:sz w:val="24"/>
                <w:szCs w:val="24"/>
              </w:rPr>
            </w:pPr>
            <w:r w:rsidRPr="00B94D78">
              <w:rPr>
                <w:rFonts w:ascii="Arial" w:hAnsi="Arial" w:cs="Arial"/>
                <w:sz w:val="24"/>
                <w:szCs w:val="24"/>
              </w:rPr>
              <w:t>Definición del indicador</w:t>
            </w:r>
          </w:p>
        </w:tc>
        <w:tc>
          <w:tcPr>
            <w:tcW w:w="4318" w:type="dxa"/>
          </w:tcPr>
          <w:p w14:paraId="028A28D2" w14:textId="5D11E4CB" w:rsidR="006A5259" w:rsidRPr="00B94D78" w:rsidRDefault="00466E04" w:rsidP="00593F9D">
            <w:pPr>
              <w:spacing w:after="0"/>
              <w:jc w:val="both"/>
              <w:rPr>
                <w:rFonts w:ascii="Arial" w:hAnsi="Arial" w:cs="Arial"/>
                <w:sz w:val="24"/>
                <w:szCs w:val="24"/>
                <w:lang w:val="es-ES"/>
              </w:rPr>
            </w:pPr>
            <w:r w:rsidRPr="00466E04">
              <w:rPr>
                <w:rFonts w:ascii="Arial" w:hAnsi="Arial" w:cs="Arial"/>
                <w:sz w:val="24"/>
                <w:szCs w:val="24"/>
                <w:lang w:val="es-ES"/>
              </w:rPr>
              <w:t>Grado de firmeza legal de los actos mediante proporción de acuerdos no revocados.</w:t>
            </w:r>
          </w:p>
        </w:tc>
      </w:tr>
      <w:tr w:rsidR="006A5259" w:rsidRPr="00B94D78" w14:paraId="28C8A819" w14:textId="77777777" w:rsidTr="00593F9D">
        <w:tc>
          <w:tcPr>
            <w:tcW w:w="4318" w:type="dxa"/>
          </w:tcPr>
          <w:p w14:paraId="5F56EF57" w14:textId="77777777" w:rsidR="006A5259" w:rsidRPr="00B94D78" w:rsidRDefault="006A5259" w:rsidP="00593F9D">
            <w:pPr>
              <w:spacing w:after="0"/>
              <w:rPr>
                <w:rFonts w:ascii="Arial" w:hAnsi="Arial" w:cs="Arial"/>
                <w:sz w:val="24"/>
                <w:szCs w:val="24"/>
              </w:rPr>
            </w:pPr>
            <w:r w:rsidRPr="00B94D78">
              <w:rPr>
                <w:rFonts w:ascii="Arial" w:hAnsi="Arial" w:cs="Arial"/>
                <w:sz w:val="24"/>
                <w:szCs w:val="24"/>
              </w:rPr>
              <w:t>Tipo de indicador</w:t>
            </w:r>
          </w:p>
        </w:tc>
        <w:tc>
          <w:tcPr>
            <w:tcW w:w="4318" w:type="dxa"/>
          </w:tcPr>
          <w:p w14:paraId="2528C98B"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Estratégico</w:t>
            </w:r>
          </w:p>
        </w:tc>
      </w:tr>
      <w:tr w:rsidR="006A5259" w:rsidRPr="00B94D78" w14:paraId="575EEDDD" w14:textId="77777777" w:rsidTr="00593F9D">
        <w:tc>
          <w:tcPr>
            <w:tcW w:w="4318" w:type="dxa"/>
          </w:tcPr>
          <w:p w14:paraId="34E58F50" w14:textId="77777777" w:rsidR="006A5259" w:rsidRPr="00B94D78" w:rsidRDefault="006A5259" w:rsidP="00593F9D">
            <w:pPr>
              <w:spacing w:after="0"/>
              <w:rPr>
                <w:rFonts w:ascii="Arial" w:hAnsi="Arial" w:cs="Arial"/>
                <w:sz w:val="24"/>
                <w:szCs w:val="24"/>
              </w:rPr>
            </w:pPr>
            <w:r w:rsidRPr="00B94D78">
              <w:rPr>
                <w:rFonts w:ascii="Arial" w:hAnsi="Arial" w:cs="Arial"/>
                <w:sz w:val="24"/>
                <w:szCs w:val="24"/>
              </w:rPr>
              <w:t>Dimensión</w:t>
            </w:r>
          </w:p>
        </w:tc>
        <w:tc>
          <w:tcPr>
            <w:tcW w:w="4318" w:type="dxa"/>
          </w:tcPr>
          <w:p w14:paraId="65B7CDCC"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Eficacia</w:t>
            </w:r>
          </w:p>
        </w:tc>
      </w:tr>
      <w:tr w:rsidR="006A5259" w:rsidRPr="00B94D78" w14:paraId="4EA7D47A" w14:textId="77777777" w:rsidTr="00593F9D">
        <w:tc>
          <w:tcPr>
            <w:tcW w:w="4318" w:type="dxa"/>
          </w:tcPr>
          <w:p w14:paraId="6FD8208F" w14:textId="77777777" w:rsidR="006A5259" w:rsidRPr="00B94D78" w:rsidRDefault="006A5259" w:rsidP="00593F9D">
            <w:pPr>
              <w:spacing w:after="0"/>
              <w:rPr>
                <w:rFonts w:ascii="Arial" w:hAnsi="Arial" w:cs="Arial"/>
                <w:sz w:val="24"/>
                <w:szCs w:val="24"/>
              </w:rPr>
            </w:pPr>
            <w:r w:rsidRPr="00B94D78">
              <w:rPr>
                <w:rFonts w:ascii="Arial" w:hAnsi="Arial" w:cs="Arial"/>
                <w:sz w:val="24"/>
                <w:szCs w:val="24"/>
              </w:rPr>
              <w:t>Frecuencia de medición</w:t>
            </w:r>
          </w:p>
        </w:tc>
        <w:tc>
          <w:tcPr>
            <w:tcW w:w="4318" w:type="dxa"/>
          </w:tcPr>
          <w:p w14:paraId="5165EFA8" w14:textId="73A6B245" w:rsidR="006A5259" w:rsidRPr="00B94D78" w:rsidRDefault="00466E04" w:rsidP="00593F9D">
            <w:pPr>
              <w:spacing w:after="0"/>
              <w:jc w:val="both"/>
              <w:rPr>
                <w:rFonts w:ascii="Arial" w:hAnsi="Arial" w:cs="Arial"/>
                <w:sz w:val="24"/>
                <w:szCs w:val="24"/>
              </w:rPr>
            </w:pPr>
            <w:r w:rsidRPr="00466E04">
              <w:rPr>
                <w:rFonts w:ascii="Arial" w:hAnsi="Arial" w:cs="Arial"/>
                <w:sz w:val="24"/>
                <w:szCs w:val="24"/>
              </w:rPr>
              <w:t>Por proceso electoral / Anual</w:t>
            </w:r>
          </w:p>
        </w:tc>
      </w:tr>
      <w:tr w:rsidR="006A5259" w:rsidRPr="00B94D78" w14:paraId="1B01265C" w14:textId="77777777" w:rsidTr="00593F9D">
        <w:tc>
          <w:tcPr>
            <w:tcW w:w="4318" w:type="dxa"/>
          </w:tcPr>
          <w:p w14:paraId="178F1AFF" w14:textId="77777777" w:rsidR="006A5259" w:rsidRPr="00B94D78" w:rsidRDefault="006A5259" w:rsidP="00593F9D">
            <w:pPr>
              <w:spacing w:after="0"/>
              <w:rPr>
                <w:rFonts w:ascii="Arial" w:hAnsi="Arial" w:cs="Arial"/>
                <w:sz w:val="24"/>
                <w:szCs w:val="24"/>
              </w:rPr>
            </w:pPr>
            <w:r w:rsidRPr="00B94D78">
              <w:rPr>
                <w:rFonts w:ascii="Arial" w:hAnsi="Arial" w:cs="Arial"/>
                <w:sz w:val="24"/>
                <w:szCs w:val="24"/>
              </w:rPr>
              <w:t>Unidad de medida</w:t>
            </w:r>
          </w:p>
        </w:tc>
        <w:tc>
          <w:tcPr>
            <w:tcW w:w="4318" w:type="dxa"/>
          </w:tcPr>
          <w:p w14:paraId="680B77D5" w14:textId="77777777" w:rsidR="006A5259" w:rsidRPr="00B94D78" w:rsidRDefault="006A5259" w:rsidP="00593F9D">
            <w:pPr>
              <w:spacing w:after="0"/>
              <w:jc w:val="both"/>
              <w:rPr>
                <w:rFonts w:ascii="Arial" w:hAnsi="Arial" w:cs="Arial"/>
                <w:sz w:val="24"/>
                <w:szCs w:val="24"/>
              </w:rPr>
            </w:pPr>
            <w:r w:rsidRPr="00B94D78">
              <w:rPr>
                <w:rFonts w:ascii="Arial" w:hAnsi="Arial" w:cs="Arial"/>
                <w:sz w:val="24"/>
                <w:szCs w:val="24"/>
              </w:rPr>
              <w:t>Porcentaje</w:t>
            </w:r>
          </w:p>
        </w:tc>
      </w:tr>
      <w:tr w:rsidR="00593F9D" w:rsidRPr="00B94D78" w14:paraId="3E812502" w14:textId="77777777" w:rsidTr="00593F9D">
        <w:tc>
          <w:tcPr>
            <w:tcW w:w="4318" w:type="dxa"/>
          </w:tcPr>
          <w:p w14:paraId="728F1949" w14:textId="0B8CC383" w:rsidR="00593F9D" w:rsidRPr="00B94D78" w:rsidRDefault="00593F9D" w:rsidP="00593F9D">
            <w:pPr>
              <w:spacing w:after="0"/>
              <w:rPr>
                <w:rFonts w:ascii="Arial" w:hAnsi="Arial" w:cs="Arial"/>
                <w:sz w:val="24"/>
                <w:szCs w:val="24"/>
              </w:rPr>
            </w:pPr>
            <w:r w:rsidRPr="00593F9D">
              <w:rPr>
                <w:rFonts w:ascii="Arial" w:hAnsi="Arial" w:cs="Arial"/>
                <w:sz w:val="24"/>
                <w:szCs w:val="24"/>
              </w:rPr>
              <w:t>Línea base</w:t>
            </w:r>
          </w:p>
        </w:tc>
        <w:tc>
          <w:tcPr>
            <w:tcW w:w="4318" w:type="dxa"/>
          </w:tcPr>
          <w:p w14:paraId="76CA0079" w14:textId="79E725F8" w:rsidR="00593F9D" w:rsidRPr="00B94D78" w:rsidRDefault="00466E04" w:rsidP="00593F9D">
            <w:pPr>
              <w:spacing w:after="0"/>
              <w:jc w:val="both"/>
              <w:rPr>
                <w:rFonts w:ascii="Arial" w:hAnsi="Arial" w:cs="Arial"/>
                <w:sz w:val="24"/>
                <w:szCs w:val="24"/>
              </w:rPr>
            </w:pPr>
            <w:r w:rsidRPr="00466E04">
              <w:rPr>
                <w:rFonts w:ascii="Arial" w:hAnsi="Arial" w:cs="Arial"/>
                <w:sz w:val="24"/>
                <w:szCs w:val="24"/>
              </w:rPr>
              <w:t>% de acuerdos firmes en el proceso anterior</w:t>
            </w:r>
          </w:p>
        </w:tc>
      </w:tr>
      <w:tr w:rsidR="00593F9D" w:rsidRPr="00B94D78" w14:paraId="76AB76EC" w14:textId="77777777" w:rsidTr="00593F9D">
        <w:tc>
          <w:tcPr>
            <w:tcW w:w="4318" w:type="dxa"/>
          </w:tcPr>
          <w:p w14:paraId="70C83FFE" w14:textId="3AB7D311" w:rsidR="00593F9D" w:rsidRPr="00B94D78" w:rsidRDefault="00593F9D" w:rsidP="00593F9D">
            <w:pPr>
              <w:spacing w:after="0"/>
              <w:rPr>
                <w:rFonts w:ascii="Arial" w:hAnsi="Arial" w:cs="Arial"/>
                <w:sz w:val="24"/>
                <w:szCs w:val="24"/>
              </w:rPr>
            </w:pPr>
            <w:r w:rsidRPr="00593F9D">
              <w:rPr>
                <w:rFonts w:ascii="Arial" w:hAnsi="Arial" w:cs="Arial"/>
                <w:sz w:val="24"/>
                <w:szCs w:val="24"/>
              </w:rPr>
              <w:t>Meta</w:t>
            </w:r>
          </w:p>
        </w:tc>
        <w:tc>
          <w:tcPr>
            <w:tcW w:w="4318" w:type="dxa"/>
          </w:tcPr>
          <w:p w14:paraId="4D4BF965" w14:textId="39290A8B" w:rsidR="00593F9D" w:rsidRPr="00B94D78" w:rsidRDefault="00593F9D" w:rsidP="00593F9D">
            <w:pPr>
              <w:spacing w:after="0"/>
              <w:jc w:val="both"/>
              <w:rPr>
                <w:rFonts w:ascii="Arial" w:hAnsi="Arial" w:cs="Arial"/>
                <w:sz w:val="24"/>
                <w:szCs w:val="24"/>
              </w:rPr>
            </w:pPr>
            <w:r w:rsidRPr="00593F9D">
              <w:rPr>
                <w:rFonts w:ascii="Arial" w:hAnsi="Arial" w:cs="Arial"/>
                <w:sz w:val="24"/>
                <w:szCs w:val="24"/>
              </w:rPr>
              <w:t>100%</w:t>
            </w:r>
          </w:p>
        </w:tc>
      </w:tr>
      <w:tr w:rsidR="00593F9D" w:rsidRPr="00B94D78" w14:paraId="37452166" w14:textId="77777777" w:rsidTr="00593F9D">
        <w:tc>
          <w:tcPr>
            <w:tcW w:w="4318" w:type="dxa"/>
          </w:tcPr>
          <w:p w14:paraId="78CD0198" w14:textId="76864864" w:rsidR="00593F9D" w:rsidRPr="00B94D78" w:rsidRDefault="00593F9D" w:rsidP="00593F9D">
            <w:pPr>
              <w:spacing w:after="0"/>
              <w:rPr>
                <w:rFonts w:ascii="Arial" w:hAnsi="Arial" w:cs="Arial"/>
                <w:sz w:val="24"/>
                <w:szCs w:val="24"/>
              </w:rPr>
            </w:pPr>
            <w:r w:rsidRPr="00593F9D">
              <w:rPr>
                <w:rFonts w:ascii="Arial" w:hAnsi="Arial" w:cs="Arial"/>
                <w:sz w:val="24"/>
                <w:szCs w:val="24"/>
              </w:rPr>
              <w:t>Sentido del indicador</w:t>
            </w:r>
          </w:p>
        </w:tc>
        <w:tc>
          <w:tcPr>
            <w:tcW w:w="4318" w:type="dxa"/>
          </w:tcPr>
          <w:p w14:paraId="6BC31D3A" w14:textId="189412A0" w:rsidR="00593F9D" w:rsidRPr="00B94D78" w:rsidRDefault="00593F9D" w:rsidP="00593F9D">
            <w:pPr>
              <w:spacing w:after="0"/>
              <w:jc w:val="both"/>
              <w:rPr>
                <w:rFonts w:ascii="Arial" w:hAnsi="Arial" w:cs="Arial"/>
                <w:sz w:val="24"/>
                <w:szCs w:val="24"/>
              </w:rPr>
            </w:pPr>
            <w:r w:rsidRPr="00593F9D">
              <w:rPr>
                <w:rFonts w:ascii="Arial" w:hAnsi="Arial" w:cs="Arial"/>
                <w:sz w:val="24"/>
                <w:szCs w:val="24"/>
              </w:rPr>
              <w:t>Ascendente</w:t>
            </w:r>
          </w:p>
        </w:tc>
      </w:tr>
    </w:tbl>
    <w:p w14:paraId="16295431" w14:textId="77777777" w:rsidR="006A5259" w:rsidRDefault="006A5259" w:rsidP="006A5259">
      <w:pPr>
        <w:rPr>
          <w:rFonts w:ascii="Arial" w:hAnsi="Arial" w:cs="Arial"/>
          <w:sz w:val="24"/>
          <w:szCs w:val="24"/>
        </w:rPr>
      </w:pPr>
    </w:p>
    <w:p w14:paraId="4A8F9B31" w14:textId="77777777" w:rsidR="006A5259" w:rsidRPr="00B94D78" w:rsidRDefault="006A5259" w:rsidP="006A5259">
      <w:pPr>
        <w:jc w:val="center"/>
        <w:rPr>
          <w:rFonts w:ascii="Arial" w:hAnsi="Arial" w:cs="Arial"/>
          <w:b/>
          <w:bCs/>
          <w:sz w:val="24"/>
          <w:szCs w:val="24"/>
        </w:rPr>
      </w:pPr>
      <w:r w:rsidRPr="00B94D78">
        <w:rPr>
          <w:rFonts w:ascii="Arial" w:hAnsi="Arial" w:cs="Arial"/>
          <w:b/>
          <w:bCs/>
          <w:sz w:val="24"/>
          <w:szCs w:val="24"/>
        </w:rPr>
        <w:t>C. Medición del indicador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6A5259" w:rsidRPr="00B94D78" w14:paraId="1473B357" w14:textId="77777777" w:rsidTr="00593F9D">
        <w:tc>
          <w:tcPr>
            <w:tcW w:w="4318" w:type="dxa"/>
          </w:tcPr>
          <w:p w14:paraId="24083B3D" w14:textId="77777777" w:rsidR="006A5259" w:rsidRPr="00593F9D" w:rsidRDefault="006A5259" w:rsidP="00593F9D">
            <w:pPr>
              <w:spacing w:after="0"/>
              <w:jc w:val="center"/>
              <w:rPr>
                <w:rFonts w:ascii="Arial" w:hAnsi="Arial" w:cs="Arial"/>
                <w:b/>
                <w:bCs/>
                <w:sz w:val="24"/>
                <w:szCs w:val="24"/>
              </w:rPr>
            </w:pPr>
            <w:r w:rsidRPr="00593F9D">
              <w:rPr>
                <w:rFonts w:ascii="Arial" w:hAnsi="Arial" w:cs="Arial"/>
                <w:b/>
                <w:bCs/>
                <w:sz w:val="24"/>
                <w:szCs w:val="24"/>
              </w:rPr>
              <w:t>Campo</w:t>
            </w:r>
          </w:p>
        </w:tc>
        <w:tc>
          <w:tcPr>
            <w:tcW w:w="4318" w:type="dxa"/>
          </w:tcPr>
          <w:p w14:paraId="6AD5503A" w14:textId="77777777" w:rsidR="006A5259" w:rsidRPr="00593F9D" w:rsidRDefault="006A5259" w:rsidP="00593F9D">
            <w:pPr>
              <w:spacing w:after="0"/>
              <w:jc w:val="center"/>
              <w:rPr>
                <w:rFonts w:ascii="Arial" w:hAnsi="Arial" w:cs="Arial"/>
                <w:b/>
                <w:bCs/>
                <w:sz w:val="24"/>
                <w:szCs w:val="24"/>
              </w:rPr>
            </w:pPr>
            <w:r w:rsidRPr="00593F9D">
              <w:rPr>
                <w:rFonts w:ascii="Arial" w:hAnsi="Arial" w:cs="Arial"/>
                <w:b/>
                <w:bCs/>
                <w:sz w:val="24"/>
                <w:szCs w:val="24"/>
              </w:rPr>
              <w:t>Descripción</w:t>
            </w:r>
          </w:p>
        </w:tc>
      </w:tr>
      <w:tr w:rsidR="006A5259" w:rsidRPr="00B94D78" w14:paraId="48F4D625" w14:textId="77777777" w:rsidTr="00593F9D">
        <w:tc>
          <w:tcPr>
            <w:tcW w:w="4318" w:type="dxa"/>
          </w:tcPr>
          <w:p w14:paraId="35B3C43B" w14:textId="77777777" w:rsidR="006A5259" w:rsidRPr="00B94D78" w:rsidRDefault="006A5259" w:rsidP="00593F9D">
            <w:pPr>
              <w:spacing w:after="0"/>
              <w:rPr>
                <w:rFonts w:ascii="Arial" w:hAnsi="Arial" w:cs="Arial"/>
                <w:sz w:val="24"/>
                <w:szCs w:val="24"/>
              </w:rPr>
            </w:pPr>
            <w:r w:rsidRPr="00B94D78">
              <w:rPr>
                <w:rFonts w:ascii="Arial" w:hAnsi="Arial" w:cs="Arial"/>
                <w:sz w:val="24"/>
                <w:szCs w:val="24"/>
              </w:rPr>
              <w:t>Método de cálculo</w:t>
            </w:r>
          </w:p>
        </w:tc>
        <w:tc>
          <w:tcPr>
            <w:tcW w:w="4318" w:type="dxa"/>
          </w:tcPr>
          <w:p w14:paraId="4C7BEB0B" w14:textId="77777777" w:rsidR="006A5259" w:rsidRPr="00B94D78" w:rsidRDefault="006A5259" w:rsidP="00593F9D">
            <w:pPr>
              <w:spacing w:after="0"/>
              <w:jc w:val="both"/>
              <w:rPr>
                <w:rFonts w:ascii="Arial" w:hAnsi="Arial" w:cs="Arial"/>
                <w:sz w:val="24"/>
                <w:szCs w:val="24"/>
                <w:lang w:val="es-ES"/>
              </w:rPr>
            </w:pPr>
            <w:r w:rsidRPr="00B94D78">
              <w:rPr>
                <w:rFonts w:ascii="Arial" w:hAnsi="Arial" w:cs="Arial"/>
                <w:sz w:val="24"/>
                <w:szCs w:val="24"/>
                <w:lang w:val="es-ES"/>
              </w:rPr>
              <w:t>(Procesos electorales concluidos sin nulidad total o parcial / Total de procesos electorales realizados) × 100</w:t>
            </w:r>
          </w:p>
        </w:tc>
      </w:tr>
      <w:tr w:rsidR="006A5259" w:rsidRPr="00B94D78" w14:paraId="4BDDE96E" w14:textId="77777777" w:rsidTr="00593F9D">
        <w:tc>
          <w:tcPr>
            <w:tcW w:w="4318" w:type="dxa"/>
          </w:tcPr>
          <w:p w14:paraId="0AC79E7B" w14:textId="77777777" w:rsidR="006A5259" w:rsidRPr="00B94D78" w:rsidRDefault="006A5259" w:rsidP="00593F9D">
            <w:pPr>
              <w:spacing w:after="0"/>
              <w:rPr>
                <w:rFonts w:ascii="Arial" w:hAnsi="Arial" w:cs="Arial"/>
                <w:sz w:val="24"/>
                <w:szCs w:val="24"/>
              </w:rPr>
            </w:pPr>
            <w:r w:rsidRPr="00B94D78">
              <w:rPr>
                <w:rFonts w:ascii="Arial" w:hAnsi="Arial" w:cs="Arial"/>
                <w:sz w:val="24"/>
                <w:szCs w:val="24"/>
              </w:rPr>
              <w:lastRenderedPageBreak/>
              <w:t>Medios de verificación</w:t>
            </w:r>
          </w:p>
        </w:tc>
        <w:tc>
          <w:tcPr>
            <w:tcW w:w="4318" w:type="dxa"/>
          </w:tcPr>
          <w:p w14:paraId="271781DE" w14:textId="53F5AA58" w:rsidR="006A5259" w:rsidRPr="00B94D78" w:rsidRDefault="006A5259" w:rsidP="00593F9D">
            <w:pPr>
              <w:spacing w:after="0"/>
              <w:jc w:val="both"/>
              <w:rPr>
                <w:rFonts w:ascii="Arial" w:hAnsi="Arial" w:cs="Arial"/>
                <w:sz w:val="24"/>
                <w:szCs w:val="24"/>
                <w:lang w:val="es-ES"/>
              </w:rPr>
            </w:pPr>
            <w:r w:rsidRPr="00B94D78">
              <w:rPr>
                <w:rFonts w:ascii="Arial" w:hAnsi="Arial" w:cs="Arial"/>
                <w:sz w:val="24"/>
                <w:szCs w:val="24"/>
                <w:lang w:val="es-ES"/>
              </w:rPr>
              <w:t>Sentencias definitivas de los órganos jurisdiccionales; declaratorias de validez del proceso electoral; certificaciones de definitividad emitidas por la Secretaría Ejecutiva</w:t>
            </w:r>
            <w:r w:rsidR="008000B7">
              <w:rPr>
                <w:rFonts w:ascii="Arial" w:hAnsi="Arial" w:cs="Arial"/>
                <w:sz w:val="24"/>
                <w:szCs w:val="24"/>
                <w:lang w:val="es-ES"/>
              </w:rPr>
              <w:t>.</w:t>
            </w:r>
          </w:p>
        </w:tc>
      </w:tr>
    </w:tbl>
    <w:p w14:paraId="1B50FB41" w14:textId="77777777" w:rsidR="006A5259" w:rsidRDefault="006A5259" w:rsidP="006A5259">
      <w:pPr>
        <w:rPr>
          <w:rFonts w:ascii="Arial" w:hAnsi="Arial" w:cs="Arial"/>
          <w:sz w:val="24"/>
          <w:szCs w:val="24"/>
        </w:rPr>
      </w:pPr>
    </w:p>
    <w:p w14:paraId="0CC39B5F" w14:textId="77777777" w:rsidR="006A5259" w:rsidRPr="00B94D78" w:rsidRDefault="006A5259" w:rsidP="006A5259">
      <w:pPr>
        <w:jc w:val="center"/>
        <w:rPr>
          <w:rFonts w:ascii="Arial" w:hAnsi="Arial" w:cs="Arial"/>
          <w:b/>
          <w:bCs/>
          <w:sz w:val="24"/>
          <w:szCs w:val="24"/>
        </w:rPr>
      </w:pPr>
      <w:r w:rsidRPr="00B94D78">
        <w:rPr>
          <w:rFonts w:ascii="Arial" w:hAnsi="Arial" w:cs="Arial"/>
          <w:b/>
          <w:bCs/>
          <w:sz w:val="24"/>
          <w:szCs w:val="24"/>
        </w:rPr>
        <w:t>D. Supuestos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6A5259" w:rsidRPr="00B94D78" w14:paraId="563E423A" w14:textId="77777777" w:rsidTr="00593F9D">
        <w:tc>
          <w:tcPr>
            <w:tcW w:w="4318" w:type="dxa"/>
          </w:tcPr>
          <w:p w14:paraId="09732AD3" w14:textId="77777777" w:rsidR="006A5259" w:rsidRPr="00593F9D" w:rsidRDefault="006A5259" w:rsidP="00593F9D">
            <w:pPr>
              <w:spacing w:after="0"/>
              <w:jc w:val="center"/>
              <w:rPr>
                <w:rFonts w:ascii="Arial" w:hAnsi="Arial" w:cs="Arial"/>
                <w:b/>
                <w:bCs/>
                <w:sz w:val="24"/>
                <w:szCs w:val="24"/>
              </w:rPr>
            </w:pPr>
            <w:r w:rsidRPr="00593F9D">
              <w:rPr>
                <w:rFonts w:ascii="Arial" w:hAnsi="Arial" w:cs="Arial"/>
                <w:b/>
                <w:bCs/>
                <w:sz w:val="24"/>
                <w:szCs w:val="24"/>
              </w:rPr>
              <w:t>Campo</w:t>
            </w:r>
          </w:p>
        </w:tc>
        <w:tc>
          <w:tcPr>
            <w:tcW w:w="4318" w:type="dxa"/>
          </w:tcPr>
          <w:p w14:paraId="223E9747" w14:textId="77777777" w:rsidR="006A5259" w:rsidRPr="00593F9D" w:rsidRDefault="006A5259" w:rsidP="00593F9D">
            <w:pPr>
              <w:spacing w:after="0"/>
              <w:jc w:val="center"/>
              <w:rPr>
                <w:rFonts w:ascii="Arial" w:hAnsi="Arial" w:cs="Arial"/>
                <w:b/>
                <w:bCs/>
                <w:sz w:val="24"/>
                <w:szCs w:val="24"/>
              </w:rPr>
            </w:pPr>
            <w:r w:rsidRPr="00593F9D">
              <w:rPr>
                <w:rFonts w:ascii="Arial" w:hAnsi="Arial" w:cs="Arial"/>
                <w:b/>
                <w:bCs/>
                <w:sz w:val="24"/>
                <w:szCs w:val="24"/>
              </w:rPr>
              <w:t>Descripción</w:t>
            </w:r>
          </w:p>
        </w:tc>
      </w:tr>
      <w:tr w:rsidR="006A5259" w:rsidRPr="00B94D78" w14:paraId="0607DA24" w14:textId="77777777" w:rsidTr="00593F9D">
        <w:tc>
          <w:tcPr>
            <w:tcW w:w="4318" w:type="dxa"/>
          </w:tcPr>
          <w:p w14:paraId="2D7F9731" w14:textId="77777777" w:rsidR="006A5259" w:rsidRPr="00B94D78" w:rsidRDefault="006A5259" w:rsidP="00593F9D">
            <w:pPr>
              <w:spacing w:after="0"/>
              <w:rPr>
                <w:rFonts w:ascii="Arial" w:hAnsi="Arial" w:cs="Arial"/>
                <w:sz w:val="24"/>
                <w:szCs w:val="24"/>
              </w:rPr>
            </w:pPr>
            <w:r w:rsidRPr="00B94D78">
              <w:rPr>
                <w:rFonts w:ascii="Arial" w:hAnsi="Arial" w:cs="Arial"/>
                <w:sz w:val="24"/>
                <w:szCs w:val="24"/>
              </w:rPr>
              <w:t>Supuestos</w:t>
            </w:r>
          </w:p>
        </w:tc>
        <w:tc>
          <w:tcPr>
            <w:tcW w:w="4318" w:type="dxa"/>
          </w:tcPr>
          <w:p w14:paraId="12D810C4" w14:textId="77777777" w:rsidR="006A5259" w:rsidRPr="00B94D78" w:rsidRDefault="006A5259" w:rsidP="00593F9D">
            <w:pPr>
              <w:spacing w:after="0"/>
              <w:jc w:val="both"/>
              <w:rPr>
                <w:rFonts w:ascii="Arial" w:hAnsi="Arial" w:cs="Arial"/>
                <w:sz w:val="24"/>
                <w:szCs w:val="24"/>
                <w:lang w:val="es-ES"/>
              </w:rPr>
            </w:pPr>
            <w:r w:rsidRPr="00B94D78">
              <w:rPr>
                <w:rFonts w:ascii="Arial" w:hAnsi="Arial" w:cs="Arial"/>
                <w:sz w:val="24"/>
                <w:szCs w:val="24"/>
                <w:lang w:val="es-ES"/>
              </w:rPr>
              <w:t>Los actores políticos utilizan los medios de impugnación institucionales; existen condiciones de legalidad, gobernabilidad y suficiencia presupuestal para el desarrollo del proceso electoral.</w:t>
            </w:r>
          </w:p>
        </w:tc>
      </w:tr>
    </w:tbl>
    <w:p w14:paraId="76484D9F" w14:textId="77777777" w:rsidR="006A5259" w:rsidRDefault="006A5259" w:rsidP="006A5259">
      <w:pPr>
        <w:rPr>
          <w:rFonts w:ascii="Arial" w:hAnsi="Arial" w:cs="Arial"/>
          <w:sz w:val="24"/>
          <w:szCs w:val="24"/>
          <w:lang w:val="es-ES"/>
        </w:rPr>
      </w:pPr>
    </w:p>
    <w:p w14:paraId="6C939195" w14:textId="103208EF" w:rsidR="00593F9D" w:rsidRDefault="007D6F8E" w:rsidP="007D6F8E">
      <w:pPr>
        <w:jc w:val="both"/>
        <w:rPr>
          <w:rFonts w:ascii="Arial" w:hAnsi="Arial" w:cs="Arial"/>
          <w:sz w:val="24"/>
          <w:szCs w:val="24"/>
          <w:lang w:val="es-ES"/>
        </w:rPr>
      </w:pPr>
      <w:r w:rsidRPr="007D6F8E">
        <w:rPr>
          <w:rFonts w:ascii="Arial" w:hAnsi="Arial" w:cs="Arial"/>
          <w:sz w:val="24"/>
          <w:szCs w:val="24"/>
          <w:lang w:val="es-ES"/>
        </w:rPr>
        <w:t>Para efectos de este indicador, se entiende por proceso electoral el conjunto de etapas jurídicas previstas en la legislación electoral y desarrolladas en el Calendario Oficial aprobado</w:t>
      </w:r>
      <w:r w:rsidR="002D4B59">
        <w:rPr>
          <w:rFonts w:ascii="Arial" w:hAnsi="Arial" w:cs="Arial"/>
          <w:sz w:val="24"/>
          <w:szCs w:val="24"/>
          <w:lang w:val="es-ES"/>
        </w:rPr>
        <w:t>.</w:t>
      </w:r>
    </w:p>
    <w:p w14:paraId="6A8D6CF9" w14:textId="77777777" w:rsidR="00593F9D" w:rsidRDefault="00593F9D">
      <w:pPr>
        <w:spacing w:after="160" w:line="278" w:lineRule="auto"/>
        <w:rPr>
          <w:rFonts w:ascii="Arial" w:hAnsi="Arial" w:cs="Arial"/>
          <w:sz w:val="24"/>
          <w:szCs w:val="24"/>
          <w:lang w:val="es-ES"/>
        </w:rPr>
      </w:pPr>
      <w:r>
        <w:rPr>
          <w:rFonts w:ascii="Arial" w:hAnsi="Arial" w:cs="Arial"/>
          <w:sz w:val="24"/>
          <w:szCs w:val="24"/>
          <w:lang w:val="es-ES"/>
        </w:rPr>
        <w:br w:type="page"/>
      </w:r>
    </w:p>
    <w:p w14:paraId="2F1DD760" w14:textId="176B2437" w:rsidR="00F32B77" w:rsidRPr="00E57AA1" w:rsidRDefault="004866F4" w:rsidP="004866F4">
      <w:pPr>
        <w:pStyle w:val="Ttulo2"/>
        <w:jc w:val="center"/>
        <w:rPr>
          <w:rFonts w:ascii="Arial" w:hAnsi="Arial" w:cs="Arial"/>
          <w:b/>
          <w:bCs/>
          <w:color w:val="auto"/>
          <w:sz w:val="24"/>
          <w:szCs w:val="24"/>
          <w:u w:val="single"/>
          <w:lang w:val="es-ES"/>
        </w:rPr>
      </w:pPr>
      <w:bookmarkStart w:id="121" w:name="_Toc217777968"/>
      <w:r w:rsidRPr="00E57AA1">
        <w:rPr>
          <w:rFonts w:ascii="Arial" w:hAnsi="Arial" w:cs="Arial"/>
          <w:b/>
          <w:bCs/>
          <w:color w:val="auto"/>
          <w:sz w:val="24"/>
          <w:szCs w:val="24"/>
          <w:u w:val="single"/>
          <w:lang w:val="es-ES"/>
        </w:rPr>
        <w:lastRenderedPageBreak/>
        <w:t xml:space="preserve">Ficha técnica del indicador – </w:t>
      </w:r>
      <w:r w:rsidR="003C2D8D" w:rsidRPr="00E57AA1">
        <w:rPr>
          <w:rFonts w:ascii="Arial" w:hAnsi="Arial" w:cs="Arial"/>
          <w:b/>
          <w:bCs/>
          <w:color w:val="auto"/>
          <w:sz w:val="24"/>
          <w:szCs w:val="24"/>
          <w:u w:val="single"/>
          <w:lang w:val="es-ES"/>
        </w:rPr>
        <w:t>PRO-01</w:t>
      </w:r>
      <w:bookmarkEnd w:id="121"/>
    </w:p>
    <w:p w14:paraId="29595215" w14:textId="77777777" w:rsidR="00F32B77" w:rsidRPr="00451C91" w:rsidRDefault="00F32B77" w:rsidP="00F32B77">
      <w:pPr>
        <w:spacing w:after="0"/>
        <w:jc w:val="center"/>
        <w:rPr>
          <w:rFonts w:ascii="Arial" w:hAnsi="Arial" w:cs="Arial"/>
          <w:b/>
          <w:bCs/>
          <w:sz w:val="24"/>
          <w:szCs w:val="24"/>
          <w:lang w:val="es-ES"/>
        </w:rPr>
      </w:pPr>
    </w:p>
    <w:p w14:paraId="26DC4176" w14:textId="77777777" w:rsidR="00F32B77" w:rsidRPr="00451C91" w:rsidRDefault="00F32B77" w:rsidP="00F32B77">
      <w:pPr>
        <w:spacing w:after="0"/>
        <w:jc w:val="center"/>
        <w:rPr>
          <w:rFonts w:ascii="Arial" w:hAnsi="Arial" w:cs="Arial"/>
          <w:b/>
          <w:bCs/>
          <w:sz w:val="24"/>
          <w:szCs w:val="24"/>
          <w:lang w:val="es-ES"/>
        </w:rPr>
      </w:pPr>
      <w:r w:rsidRPr="00451C91">
        <w:rPr>
          <w:rFonts w:ascii="Arial" w:hAnsi="Arial" w:cs="Arial"/>
          <w:b/>
          <w:bCs/>
          <w:sz w:val="24"/>
          <w:szCs w:val="24"/>
          <w:lang w:val="es-ES"/>
        </w:rPr>
        <w:t>A. Datos generales del indicador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F32B77" w:rsidRPr="00451C91" w14:paraId="494DDDF4" w14:textId="77777777" w:rsidTr="00D423F7">
        <w:trPr>
          <w:trHeight w:val="20"/>
          <w:jc w:val="center"/>
        </w:trPr>
        <w:tc>
          <w:tcPr>
            <w:tcW w:w="4318" w:type="dxa"/>
          </w:tcPr>
          <w:p w14:paraId="6AC81F8F" w14:textId="77777777" w:rsidR="00F32B77" w:rsidRPr="00451C91" w:rsidRDefault="00F32B77" w:rsidP="00F32B77">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1A6FAD08" w14:textId="77777777" w:rsidR="00F32B77" w:rsidRPr="00451C91" w:rsidRDefault="00F32B77" w:rsidP="00F32B77">
            <w:pPr>
              <w:spacing w:after="0"/>
              <w:jc w:val="center"/>
              <w:rPr>
                <w:rFonts w:ascii="Arial" w:hAnsi="Arial" w:cs="Arial"/>
                <w:b/>
                <w:bCs/>
                <w:sz w:val="24"/>
                <w:szCs w:val="24"/>
              </w:rPr>
            </w:pPr>
            <w:r w:rsidRPr="00451C91">
              <w:rPr>
                <w:rFonts w:ascii="Arial" w:hAnsi="Arial" w:cs="Arial"/>
                <w:b/>
                <w:bCs/>
                <w:sz w:val="24"/>
                <w:szCs w:val="24"/>
              </w:rPr>
              <w:t>Descripción</w:t>
            </w:r>
          </w:p>
        </w:tc>
      </w:tr>
      <w:tr w:rsidR="00A52A38" w:rsidRPr="00451C91" w14:paraId="199C5B3F" w14:textId="77777777" w:rsidTr="00A52A38">
        <w:trPr>
          <w:trHeight w:val="20"/>
          <w:jc w:val="center"/>
        </w:trPr>
        <w:tc>
          <w:tcPr>
            <w:tcW w:w="4318" w:type="dxa"/>
          </w:tcPr>
          <w:p w14:paraId="4B48AF82" w14:textId="6143DCD9" w:rsidR="00A52A38" w:rsidRPr="00451C91" w:rsidRDefault="00A52A38" w:rsidP="00A52A38">
            <w:pPr>
              <w:spacing w:after="0"/>
              <w:rPr>
                <w:rFonts w:ascii="Arial" w:hAnsi="Arial" w:cs="Arial"/>
                <w:sz w:val="24"/>
                <w:szCs w:val="24"/>
              </w:rPr>
            </w:pPr>
            <w:r w:rsidRPr="00A52A38">
              <w:rPr>
                <w:rFonts w:ascii="Arial" w:hAnsi="Arial" w:cs="Arial"/>
                <w:sz w:val="24"/>
                <w:szCs w:val="24"/>
              </w:rPr>
              <w:t>Programa presupuestario</w:t>
            </w:r>
          </w:p>
        </w:tc>
        <w:tc>
          <w:tcPr>
            <w:tcW w:w="4318" w:type="dxa"/>
          </w:tcPr>
          <w:p w14:paraId="3E81EE36" w14:textId="567C89CA" w:rsidR="00A52A38" w:rsidRPr="00A52A38" w:rsidRDefault="00A52A38" w:rsidP="00A52A38">
            <w:pPr>
              <w:spacing w:after="0"/>
              <w:jc w:val="both"/>
              <w:rPr>
                <w:rFonts w:ascii="Arial" w:hAnsi="Arial" w:cs="Arial"/>
                <w:sz w:val="24"/>
                <w:szCs w:val="24"/>
              </w:rPr>
            </w:pPr>
            <w:r w:rsidRPr="00A52A38">
              <w:rPr>
                <w:rFonts w:ascii="Arial" w:hAnsi="Arial" w:cs="Arial"/>
                <w:sz w:val="24"/>
                <w:szCs w:val="24"/>
              </w:rPr>
              <w:t>Desarrollo Institucional</w:t>
            </w:r>
          </w:p>
        </w:tc>
      </w:tr>
      <w:tr w:rsidR="00A52A38" w:rsidRPr="00451C91" w14:paraId="2EE697D6" w14:textId="77777777" w:rsidTr="00A52A38">
        <w:trPr>
          <w:trHeight w:val="20"/>
          <w:jc w:val="center"/>
        </w:trPr>
        <w:tc>
          <w:tcPr>
            <w:tcW w:w="4318" w:type="dxa"/>
          </w:tcPr>
          <w:p w14:paraId="1E653A42" w14:textId="6F323CCB" w:rsidR="00A52A38" w:rsidRPr="00451C91" w:rsidRDefault="00A52A38" w:rsidP="00A52A38">
            <w:pPr>
              <w:spacing w:after="0"/>
              <w:rPr>
                <w:rFonts w:ascii="Arial" w:hAnsi="Arial" w:cs="Arial"/>
                <w:sz w:val="24"/>
                <w:szCs w:val="24"/>
              </w:rPr>
            </w:pPr>
            <w:r w:rsidRPr="00A52A38">
              <w:rPr>
                <w:rFonts w:ascii="Arial" w:hAnsi="Arial" w:cs="Arial"/>
                <w:sz w:val="24"/>
                <w:szCs w:val="24"/>
              </w:rPr>
              <w:t>Nivel</w:t>
            </w:r>
          </w:p>
        </w:tc>
        <w:tc>
          <w:tcPr>
            <w:tcW w:w="4318" w:type="dxa"/>
          </w:tcPr>
          <w:p w14:paraId="2C78BC8F" w14:textId="40B9C8B4" w:rsidR="00A52A38" w:rsidRPr="00451C91" w:rsidRDefault="00A52A38" w:rsidP="00A52A38">
            <w:pPr>
              <w:spacing w:after="0"/>
              <w:jc w:val="both"/>
              <w:rPr>
                <w:rFonts w:ascii="Arial" w:hAnsi="Arial" w:cs="Arial"/>
                <w:sz w:val="24"/>
                <w:szCs w:val="24"/>
              </w:rPr>
            </w:pPr>
            <w:r w:rsidRPr="00A52A38">
              <w:rPr>
                <w:rFonts w:ascii="Arial" w:hAnsi="Arial" w:cs="Arial"/>
                <w:sz w:val="24"/>
                <w:szCs w:val="24"/>
              </w:rPr>
              <w:t>Propósito</w:t>
            </w:r>
          </w:p>
        </w:tc>
      </w:tr>
      <w:tr w:rsidR="00A52A38" w:rsidRPr="00451C91" w14:paraId="5DBAD97E" w14:textId="77777777" w:rsidTr="00D423F7">
        <w:trPr>
          <w:trHeight w:val="20"/>
          <w:jc w:val="center"/>
        </w:trPr>
        <w:tc>
          <w:tcPr>
            <w:tcW w:w="4318" w:type="dxa"/>
          </w:tcPr>
          <w:p w14:paraId="5F5BB712" w14:textId="4787DF0F" w:rsidR="00A52A38" w:rsidRPr="00451C91" w:rsidRDefault="00A52A38" w:rsidP="00A52A38">
            <w:pPr>
              <w:spacing w:after="0"/>
              <w:rPr>
                <w:rFonts w:ascii="Arial" w:hAnsi="Arial" w:cs="Arial"/>
                <w:sz w:val="24"/>
                <w:szCs w:val="24"/>
              </w:rPr>
            </w:pPr>
            <w:r w:rsidRPr="00A52A38">
              <w:rPr>
                <w:rFonts w:ascii="Arial" w:hAnsi="Arial" w:cs="Arial"/>
                <w:sz w:val="24"/>
                <w:szCs w:val="24"/>
              </w:rPr>
              <w:t>Unidad responsable</w:t>
            </w:r>
          </w:p>
        </w:tc>
        <w:tc>
          <w:tcPr>
            <w:tcW w:w="4318" w:type="dxa"/>
          </w:tcPr>
          <w:p w14:paraId="5C8B0E92" w14:textId="09D43AF4" w:rsidR="00A52A38" w:rsidRPr="00451C91" w:rsidRDefault="00A52A38" w:rsidP="00A52A38">
            <w:pPr>
              <w:spacing w:after="0"/>
              <w:jc w:val="both"/>
              <w:rPr>
                <w:rFonts w:ascii="Arial" w:hAnsi="Arial" w:cs="Arial"/>
                <w:sz w:val="24"/>
                <w:szCs w:val="24"/>
              </w:rPr>
            </w:pPr>
            <w:r w:rsidRPr="00A52A38">
              <w:rPr>
                <w:rFonts w:ascii="Arial" w:hAnsi="Arial" w:cs="Arial"/>
                <w:sz w:val="24"/>
                <w:szCs w:val="24"/>
              </w:rPr>
              <w:t>Instituto Electoral de Coahuila</w:t>
            </w:r>
          </w:p>
        </w:tc>
      </w:tr>
      <w:tr w:rsidR="00A52A38" w:rsidRPr="00451C91" w14:paraId="4EBE1F50" w14:textId="77777777" w:rsidTr="00D423F7">
        <w:trPr>
          <w:trHeight w:val="20"/>
          <w:jc w:val="center"/>
        </w:trPr>
        <w:tc>
          <w:tcPr>
            <w:tcW w:w="4318" w:type="dxa"/>
          </w:tcPr>
          <w:p w14:paraId="6436AA89" w14:textId="76E4A131" w:rsidR="00A52A38" w:rsidRPr="00451C91" w:rsidRDefault="00A52A38" w:rsidP="00A52A38">
            <w:pPr>
              <w:spacing w:after="0"/>
              <w:rPr>
                <w:rFonts w:ascii="Arial" w:hAnsi="Arial" w:cs="Arial"/>
                <w:sz w:val="24"/>
                <w:szCs w:val="24"/>
              </w:rPr>
            </w:pPr>
            <w:r w:rsidRPr="00A52A38">
              <w:rPr>
                <w:rFonts w:ascii="Arial" w:hAnsi="Arial" w:cs="Arial"/>
                <w:sz w:val="24"/>
                <w:szCs w:val="24"/>
              </w:rPr>
              <w:t>Responsable del indicador</w:t>
            </w:r>
          </w:p>
        </w:tc>
        <w:tc>
          <w:tcPr>
            <w:tcW w:w="4318" w:type="dxa"/>
          </w:tcPr>
          <w:p w14:paraId="20393BF6" w14:textId="47A08129" w:rsidR="00A52A38" w:rsidRPr="00451C91" w:rsidRDefault="00466E04" w:rsidP="00A52A38">
            <w:pPr>
              <w:spacing w:after="0"/>
              <w:jc w:val="both"/>
              <w:rPr>
                <w:rFonts w:ascii="Arial" w:hAnsi="Arial" w:cs="Arial"/>
                <w:sz w:val="24"/>
                <w:szCs w:val="24"/>
              </w:rPr>
            </w:pPr>
            <w:r w:rsidRPr="00A52A38">
              <w:rPr>
                <w:rFonts w:ascii="Arial" w:hAnsi="Arial" w:cs="Arial"/>
                <w:sz w:val="24"/>
                <w:szCs w:val="24"/>
              </w:rPr>
              <w:t>Instituto Electoral de Coahuila</w:t>
            </w:r>
          </w:p>
        </w:tc>
      </w:tr>
      <w:tr w:rsidR="00A52A38" w:rsidRPr="00451C91" w14:paraId="37FF900E" w14:textId="77777777" w:rsidTr="00D423F7">
        <w:trPr>
          <w:trHeight w:val="20"/>
          <w:jc w:val="center"/>
        </w:trPr>
        <w:tc>
          <w:tcPr>
            <w:tcW w:w="4318" w:type="dxa"/>
          </w:tcPr>
          <w:p w14:paraId="6EC41CD2" w14:textId="5DFC7E24" w:rsidR="00A52A38" w:rsidRPr="00451C91" w:rsidRDefault="00A52A38" w:rsidP="00A52A38">
            <w:pPr>
              <w:spacing w:after="0"/>
              <w:rPr>
                <w:rFonts w:ascii="Arial" w:hAnsi="Arial" w:cs="Arial"/>
                <w:sz w:val="24"/>
                <w:szCs w:val="24"/>
              </w:rPr>
            </w:pPr>
            <w:r w:rsidRPr="00A52A38">
              <w:rPr>
                <w:rFonts w:ascii="Arial" w:hAnsi="Arial" w:cs="Arial"/>
                <w:sz w:val="24"/>
                <w:szCs w:val="24"/>
              </w:rPr>
              <w:t>Objetivo del indicador</w:t>
            </w:r>
          </w:p>
        </w:tc>
        <w:tc>
          <w:tcPr>
            <w:tcW w:w="4318" w:type="dxa"/>
          </w:tcPr>
          <w:p w14:paraId="74929F8B" w14:textId="328681BD" w:rsidR="00A52A38" w:rsidRPr="00451C91" w:rsidRDefault="00466E04" w:rsidP="00A52A38">
            <w:pPr>
              <w:spacing w:after="0"/>
              <w:jc w:val="both"/>
              <w:rPr>
                <w:rFonts w:ascii="Arial" w:hAnsi="Arial" w:cs="Arial"/>
                <w:sz w:val="24"/>
                <w:szCs w:val="24"/>
              </w:rPr>
            </w:pPr>
            <w:r w:rsidRPr="00466E04">
              <w:rPr>
                <w:rFonts w:ascii="Arial" w:hAnsi="Arial" w:cs="Arial"/>
                <w:sz w:val="24"/>
                <w:szCs w:val="24"/>
              </w:rPr>
              <w:t>Evaluar cumplimiento normativo interno e integridad para evitar vicios legales.</w:t>
            </w:r>
          </w:p>
        </w:tc>
      </w:tr>
      <w:tr w:rsidR="00A52A38" w:rsidRPr="00451C91" w14:paraId="27167F4E" w14:textId="77777777" w:rsidTr="00D423F7">
        <w:trPr>
          <w:trHeight w:val="20"/>
          <w:jc w:val="center"/>
        </w:trPr>
        <w:tc>
          <w:tcPr>
            <w:tcW w:w="4318" w:type="dxa"/>
          </w:tcPr>
          <w:p w14:paraId="62464CF7" w14:textId="7F7748E7" w:rsidR="00A52A38" w:rsidRPr="00451C91" w:rsidRDefault="00A52A38" w:rsidP="00A52A38">
            <w:pPr>
              <w:spacing w:after="0"/>
              <w:rPr>
                <w:rFonts w:ascii="Arial" w:hAnsi="Arial" w:cs="Arial"/>
                <w:sz w:val="24"/>
                <w:szCs w:val="24"/>
              </w:rPr>
            </w:pPr>
            <w:r w:rsidRPr="00A52A38">
              <w:rPr>
                <w:rFonts w:ascii="Arial" w:hAnsi="Arial" w:cs="Arial"/>
                <w:sz w:val="24"/>
                <w:szCs w:val="24"/>
              </w:rPr>
              <w:t xml:space="preserve">Año de </w:t>
            </w:r>
            <w:r>
              <w:rPr>
                <w:rFonts w:ascii="Arial" w:hAnsi="Arial" w:cs="Arial"/>
                <w:sz w:val="24"/>
                <w:szCs w:val="24"/>
              </w:rPr>
              <w:t>aplicación</w:t>
            </w:r>
          </w:p>
        </w:tc>
        <w:tc>
          <w:tcPr>
            <w:tcW w:w="4318" w:type="dxa"/>
          </w:tcPr>
          <w:p w14:paraId="3E037E71" w14:textId="055EC7CD" w:rsidR="00A52A38" w:rsidRPr="00A52A38" w:rsidRDefault="00A52A38" w:rsidP="00A52A38">
            <w:pPr>
              <w:spacing w:after="0"/>
              <w:jc w:val="both"/>
              <w:rPr>
                <w:rFonts w:ascii="Arial" w:hAnsi="Arial" w:cs="Arial"/>
                <w:sz w:val="24"/>
                <w:szCs w:val="24"/>
              </w:rPr>
            </w:pPr>
            <w:r w:rsidRPr="00A52A38">
              <w:rPr>
                <w:rFonts w:ascii="Arial" w:hAnsi="Arial" w:cs="Arial"/>
                <w:sz w:val="24"/>
                <w:szCs w:val="24"/>
              </w:rPr>
              <w:t>2025</w:t>
            </w:r>
          </w:p>
        </w:tc>
      </w:tr>
    </w:tbl>
    <w:p w14:paraId="30981E8A" w14:textId="77777777" w:rsidR="00F32B77" w:rsidRPr="00451C91" w:rsidRDefault="00F32B77" w:rsidP="00F32B77">
      <w:pPr>
        <w:spacing w:after="0"/>
        <w:jc w:val="center"/>
        <w:rPr>
          <w:rFonts w:ascii="Arial" w:hAnsi="Arial" w:cs="Arial"/>
          <w:b/>
          <w:bCs/>
          <w:sz w:val="24"/>
          <w:szCs w:val="24"/>
          <w:lang w:val="es-ES"/>
        </w:rPr>
      </w:pPr>
    </w:p>
    <w:p w14:paraId="3E4EB89B" w14:textId="6BDDA1E1" w:rsidR="00F32B77" w:rsidRPr="00451C91" w:rsidRDefault="00F32B77" w:rsidP="00F32B77">
      <w:pPr>
        <w:spacing w:after="0"/>
        <w:jc w:val="center"/>
        <w:rPr>
          <w:rFonts w:ascii="Arial" w:hAnsi="Arial" w:cs="Arial"/>
          <w:b/>
          <w:bCs/>
          <w:sz w:val="24"/>
          <w:szCs w:val="24"/>
          <w:lang w:val="es-ES"/>
        </w:rPr>
      </w:pPr>
      <w:r w:rsidRPr="00451C91">
        <w:rPr>
          <w:rFonts w:ascii="Arial" w:hAnsi="Arial" w:cs="Arial"/>
          <w:b/>
          <w:bCs/>
          <w:sz w:val="24"/>
          <w:szCs w:val="24"/>
          <w:lang w:val="es-ES"/>
        </w:rPr>
        <w:t>B. Identificación del indicador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F32B77" w:rsidRPr="00451C91" w14:paraId="110013E6" w14:textId="77777777" w:rsidTr="00D423F7">
        <w:trPr>
          <w:trHeight w:val="20"/>
          <w:jc w:val="center"/>
        </w:trPr>
        <w:tc>
          <w:tcPr>
            <w:tcW w:w="4318" w:type="dxa"/>
          </w:tcPr>
          <w:p w14:paraId="6D0CF0DE" w14:textId="77777777" w:rsidR="00F32B77" w:rsidRPr="00451C91" w:rsidRDefault="00F32B77" w:rsidP="00F32B77">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24815755" w14:textId="77777777" w:rsidR="00F32B77" w:rsidRPr="00451C91" w:rsidRDefault="00F32B77" w:rsidP="00F32B77">
            <w:pPr>
              <w:spacing w:after="0"/>
              <w:jc w:val="center"/>
              <w:rPr>
                <w:rFonts w:ascii="Arial" w:hAnsi="Arial" w:cs="Arial"/>
                <w:b/>
                <w:bCs/>
                <w:sz w:val="24"/>
                <w:szCs w:val="24"/>
              </w:rPr>
            </w:pPr>
            <w:r w:rsidRPr="00451C91">
              <w:rPr>
                <w:rFonts w:ascii="Arial" w:hAnsi="Arial" w:cs="Arial"/>
                <w:b/>
                <w:bCs/>
                <w:sz w:val="24"/>
                <w:szCs w:val="24"/>
              </w:rPr>
              <w:t>Descripción</w:t>
            </w:r>
          </w:p>
        </w:tc>
      </w:tr>
      <w:tr w:rsidR="00F32B77" w:rsidRPr="00451C91" w14:paraId="4C09437E" w14:textId="77777777" w:rsidTr="00D423F7">
        <w:trPr>
          <w:trHeight w:val="20"/>
          <w:jc w:val="center"/>
        </w:trPr>
        <w:tc>
          <w:tcPr>
            <w:tcW w:w="4318" w:type="dxa"/>
          </w:tcPr>
          <w:p w14:paraId="4B0824FD" w14:textId="77777777" w:rsidR="00F32B77" w:rsidRPr="00451C91" w:rsidRDefault="00F32B77" w:rsidP="00F32B77">
            <w:pPr>
              <w:spacing w:after="0"/>
              <w:rPr>
                <w:rFonts w:ascii="Arial" w:hAnsi="Arial" w:cs="Arial"/>
                <w:sz w:val="24"/>
                <w:szCs w:val="24"/>
              </w:rPr>
            </w:pPr>
            <w:r w:rsidRPr="00451C91">
              <w:rPr>
                <w:rFonts w:ascii="Arial" w:hAnsi="Arial" w:cs="Arial"/>
                <w:sz w:val="24"/>
                <w:szCs w:val="24"/>
              </w:rPr>
              <w:t>Nombre del indicador</w:t>
            </w:r>
          </w:p>
        </w:tc>
        <w:tc>
          <w:tcPr>
            <w:tcW w:w="4318" w:type="dxa"/>
          </w:tcPr>
          <w:p w14:paraId="127FCDDD" w14:textId="15F438D4" w:rsidR="00F32B77" w:rsidRPr="00451C91" w:rsidRDefault="00F32B77" w:rsidP="00F32B77">
            <w:pPr>
              <w:spacing w:after="0"/>
              <w:jc w:val="both"/>
              <w:rPr>
                <w:rFonts w:ascii="Arial" w:hAnsi="Arial" w:cs="Arial"/>
                <w:sz w:val="24"/>
                <w:szCs w:val="24"/>
                <w:lang w:val="es-ES"/>
              </w:rPr>
            </w:pPr>
            <w:r w:rsidRPr="00451C91">
              <w:rPr>
                <w:rFonts w:ascii="Arial" w:hAnsi="Arial" w:cs="Arial"/>
                <w:sz w:val="24"/>
                <w:szCs w:val="24"/>
                <w:lang w:val="es-ES"/>
              </w:rPr>
              <w:t>Porcentaje de procesos institucionales ejecutados conforme a la normatividad aplicable.</w:t>
            </w:r>
          </w:p>
        </w:tc>
      </w:tr>
      <w:tr w:rsidR="00F32B77" w:rsidRPr="00451C91" w14:paraId="1792A5BE" w14:textId="77777777" w:rsidTr="00D423F7">
        <w:trPr>
          <w:trHeight w:val="20"/>
          <w:jc w:val="center"/>
        </w:trPr>
        <w:tc>
          <w:tcPr>
            <w:tcW w:w="4318" w:type="dxa"/>
          </w:tcPr>
          <w:p w14:paraId="1A6F190F" w14:textId="77777777" w:rsidR="00F32B77" w:rsidRPr="00451C91" w:rsidRDefault="00F32B77" w:rsidP="00F32B77">
            <w:pPr>
              <w:spacing w:after="0"/>
              <w:rPr>
                <w:rFonts w:ascii="Arial" w:hAnsi="Arial" w:cs="Arial"/>
                <w:sz w:val="24"/>
                <w:szCs w:val="24"/>
              </w:rPr>
            </w:pPr>
            <w:r w:rsidRPr="00451C91">
              <w:rPr>
                <w:rFonts w:ascii="Arial" w:hAnsi="Arial" w:cs="Arial"/>
                <w:sz w:val="24"/>
                <w:szCs w:val="24"/>
              </w:rPr>
              <w:t>Definición del indicador</w:t>
            </w:r>
          </w:p>
        </w:tc>
        <w:tc>
          <w:tcPr>
            <w:tcW w:w="4318" w:type="dxa"/>
          </w:tcPr>
          <w:p w14:paraId="33211796" w14:textId="63F1EB0F" w:rsidR="00F32B77" w:rsidRPr="00451C91" w:rsidRDefault="00466E04" w:rsidP="00F32B77">
            <w:pPr>
              <w:spacing w:after="0"/>
              <w:jc w:val="both"/>
              <w:rPr>
                <w:rFonts w:ascii="Arial" w:hAnsi="Arial" w:cs="Arial"/>
                <w:sz w:val="24"/>
                <w:szCs w:val="24"/>
                <w:lang w:val="es-ES"/>
              </w:rPr>
            </w:pPr>
            <w:r w:rsidRPr="00466E04">
              <w:rPr>
                <w:rFonts w:ascii="Arial" w:hAnsi="Arial" w:cs="Arial"/>
                <w:sz w:val="24"/>
                <w:szCs w:val="24"/>
                <w:lang w:val="es-ES"/>
              </w:rPr>
              <w:t>Nivel de apego normativo de la gestión mediante estándares legales en cada unidad.</w:t>
            </w:r>
          </w:p>
        </w:tc>
      </w:tr>
      <w:tr w:rsidR="00A52A38" w:rsidRPr="00451C91" w14:paraId="633C8F4E" w14:textId="77777777" w:rsidTr="00D423F7">
        <w:trPr>
          <w:trHeight w:val="20"/>
          <w:jc w:val="center"/>
        </w:trPr>
        <w:tc>
          <w:tcPr>
            <w:tcW w:w="4318" w:type="dxa"/>
          </w:tcPr>
          <w:p w14:paraId="1C02D8ED" w14:textId="761140C1" w:rsidR="00A52A38" w:rsidRPr="00451C91" w:rsidRDefault="00A52A38" w:rsidP="00F32B77">
            <w:pPr>
              <w:spacing w:after="0"/>
              <w:rPr>
                <w:rFonts w:ascii="Arial" w:hAnsi="Arial" w:cs="Arial"/>
                <w:sz w:val="24"/>
                <w:szCs w:val="24"/>
              </w:rPr>
            </w:pPr>
            <w:r>
              <w:rPr>
                <w:rFonts w:ascii="Arial" w:hAnsi="Arial" w:cs="Arial"/>
                <w:sz w:val="24"/>
                <w:szCs w:val="24"/>
              </w:rPr>
              <w:t>Tipo de indicador</w:t>
            </w:r>
          </w:p>
        </w:tc>
        <w:tc>
          <w:tcPr>
            <w:tcW w:w="4318" w:type="dxa"/>
          </w:tcPr>
          <w:p w14:paraId="3448ADB4" w14:textId="733C5733" w:rsidR="00A52A38" w:rsidRPr="00451C91" w:rsidRDefault="00A52A38" w:rsidP="00F32B77">
            <w:pPr>
              <w:spacing w:after="0"/>
              <w:jc w:val="both"/>
              <w:rPr>
                <w:rFonts w:ascii="Arial" w:hAnsi="Arial" w:cs="Arial"/>
                <w:sz w:val="24"/>
                <w:szCs w:val="24"/>
                <w:lang w:val="es-ES"/>
              </w:rPr>
            </w:pPr>
            <w:r w:rsidRPr="00A52A38">
              <w:rPr>
                <w:rFonts w:ascii="Arial" w:hAnsi="Arial" w:cs="Arial"/>
                <w:sz w:val="24"/>
                <w:szCs w:val="24"/>
                <w:lang w:val="es-ES"/>
              </w:rPr>
              <w:t>Estratégico</w:t>
            </w:r>
          </w:p>
        </w:tc>
      </w:tr>
      <w:tr w:rsidR="00A52A38" w:rsidRPr="00451C91" w14:paraId="10F2B2D2" w14:textId="77777777" w:rsidTr="00D423F7">
        <w:trPr>
          <w:trHeight w:val="20"/>
          <w:jc w:val="center"/>
        </w:trPr>
        <w:tc>
          <w:tcPr>
            <w:tcW w:w="4318" w:type="dxa"/>
          </w:tcPr>
          <w:p w14:paraId="2C171F82" w14:textId="0F6208A4" w:rsidR="00A52A38" w:rsidRPr="00451C91" w:rsidRDefault="00A52A38" w:rsidP="00F32B77">
            <w:pPr>
              <w:spacing w:after="0"/>
              <w:rPr>
                <w:rFonts w:ascii="Arial" w:hAnsi="Arial" w:cs="Arial"/>
                <w:sz w:val="24"/>
                <w:szCs w:val="24"/>
              </w:rPr>
            </w:pPr>
            <w:r>
              <w:rPr>
                <w:rFonts w:ascii="Arial" w:hAnsi="Arial" w:cs="Arial"/>
                <w:sz w:val="24"/>
                <w:szCs w:val="24"/>
              </w:rPr>
              <w:t>Dimensión</w:t>
            </w:r>
          </w:p>
        </w:tc>
        <w:tc>
          <w:tcPr>
            <w:tcW w:w="4318" w:type="dxa"/>
          </w:tcPr>
          <w:p w14:paraId="0E208749" w14:textId="1EFDD0AF" w:rsidR="00A52A38" w:rsidRPr="00451C91" w:rsidRDefault="00466E04" w:rsidP="00F32B77">
            <w:pPr>
              <w:spacing w:after="0"/>
              <w:jc w:val="both"/>
              <w:rPr>
                <w:rFonts w:ascii="Arial" w:hAnsi="Arial" w:cs="Arial"/>
                <w:sz w:val="24"/>
                <w:szCs w:val="24"/>
                <w:lang w:val="es-ES"/>
              </w:rPr>
            </w:pPr>
            <w:r>
              <w:rPr>
                <w:rFonts w:ascii="Arial" w:hAnsi="Arial" w:cs="Arial"/>
                <w:sz w:val="24"/>
                <w:szCs w:val="24"/>
                <w:lang w:val="es-ES"/>
              </w:rPr>
              <w:t>Calidad</w:t>
            </w:r>
          </w:p>
        </w:tc>
      </w:tr>
      <w:tr w:rsidR="00A52A38" w:rsidRPr="00451C91" w14:paraId="3F89B6C7" w14:textId="77777777" w:rsidTr="00D423F7">
        <w:trPr>
          <w:trHeight w:val="20"/>
          <w:jc w:val="center"/>
        </w:trPr>
        <w:tc>
          <w:tcPr>
            <w:tcW w:w="4318" w:type="dxa"/>
          </w:tcPr>
          <w:p w14:paraId="3453D4EB" w14:textId="7E9A18EA" w:rsidR="00A52A38" w:rsidRDefault="00A52A38" w:rsidP="00A52A38">
            <w:pPr>
              <w:spacing w:after="0"/>
              <w:rPr>
                <w:rFonts w:ascii="Arial" w:hAnsi="Arial" w:cs="Arial"/>
                <w:sz w:val="24"/>
                <w:szCs w:val="24"/>
              </w:rPr>
            </w:pPr>
            <w:r w:rsidRPr="00451C91">
              <w:rPr>
                <w:rFonts w:ascii="Arial" w:hAnsi="Arial" w:cs="Arial"/>
                <w:sz w:val="24"/>
                <w:szCs w:val="24"/>
              </w:rPr>
              <w:t>Frecuencia de medición</w:t>
            </w:r>
          </w:p>
        </w:tc>
        <w:tc>
          <w:tcPr>
            <w:tcW w:w="4318" w:type="dxa"/>
          </w:tcPr>
          <w:p w14:paraId="0F1BFB70" w14:textId="78BAC6BC" w:rsidR="00A52A38" w:rsidRPr="00A52A38" w:rsidRDefault="00A52A38" w:rsidP="00A52A38">
            <w:pPr>
              <w:spacing w:after="0"/>
              <w:jc w:val="both"/>
              <w:rPr>
                <w:rFonts w:ascii="Arial" w:hAnsi="Arial" w:cs="Arial"/>
                <w:sz w:val="24"/>
                <w:szCs w:val="24"/>
                <w:lang w:val="es-ES"/>
              </w:rPr>
            </w:pPr>
            <w:r w:rsidRPr="00451C91">
              <w:rPr>
                <w:rFonts w:ascii="Arial" w:hAnsi="Arial" w:cs="Arial"/>
                <w:sz w:val="24"/>
                <w:szCs w:val="24"/>
              </w:rPr>
              <w:t>Trimestral</w:t>
            </w:r>
          </w:p>
        </w:tc>
      </w:tr>
      <w:tr w:rsidR="00F32B77" w:rsidRPr="00451C91" w14:paraId="3DEBF662" w14:textId="77777777" w:rsidTr="00D423F7">
        <w:trPr>
          <w:trHeight w:val="20"/>
          <w:jc w:val="center"/>
        </w:trPr>
        <w:tc>
          <w:tcPr>
            <w:tcW w:w="4318" w:type="dxa"/>
          </w:tcPr>
          <w:p w14:paraId="6FED321A" w14:textId="77777777" w:rsidR="00F32B77" w:rsidRPr="00451C91" w:rsidRDefault="00F32B77" w:rsidP="00F32B77">
            <w:pPr>
              <w:spacing w:after="0"/>
              <w:rPr>
                <w:rFonts w:ascii="Arial" w:hAnsi="Arial" w:cs="Arial"/>
                <w:sz w:val="24"/>
                <w:szCs w:val="24"/>
              </w:rPr>
            </w:pPr>
            <w:r w:rsidRPr="00451C91">
              <w:rPr>
                <w:rFonts w:ascii="Arial" w:hAnsi="Arial" w:cs="Arial"/>
                <w:sz w:val="24"/>
                <w:szCs w:val="24"/>
              </w:rPr>
              <w:t>Unidad de medida</w:t>
            </w:r>
          </w:p>
        </w:tc>
        <w:tc>
          <w:tcPr>
            <w:tcW w:w="4318" w:type="dxa"/>
          </w:tcPr>
          <w:p w14:paraId="79A8059B" w14:textId="77777777" w:rsidR="00F32B77" w:rsidRPr="00451C91" w:rsidRDefault="00F32B77" w:rsidP="00F32B77">
            <w:pPr>
              <w:spacing w:after="0"/>
              <w:jc w:val="both"/>
              <w:rPr>
                <w:rFonts w:ascii="Arial" w:hAnsi="Arial" w:cs="Arial"/>
                <w:sz w:val="24"/>
                <w:szCs w:val="24"/>
              </w:rPr>
            </w:pPr>
            <w:r w:rsidRPr="00451C91">
              <w:rPr>
                <w:rFonts w:ascii="Arial" w:hAnsi="Arial" w:cs="Arial"/>
                <w:sz w:val="24"/>
                <w:szCs w:val="24"/>
              </w:rPr>
              <w:t>Porcentaje</w:t>
            </w:r>
          </w:p>
        </w:tc>
      </w:tr>
      <w:tr w:rsidR="00A52A38" w:rsidRPr="00451C91" w14:paraId="61F6DDDE" w14:textId="77777777" w:rsidTr="00D423F7">
        <w:trPr>
          <w:trHeight w:val="20"/>
          <w:jc w:val="center"/>
        </w:trPr>
        <w:tc>
          <w:tcPr>
            <w:tcW w:w="4318" w:type="dxa"/>
          </w:tcPr>
          <w:p w14:paraId="2057D6CF" w14:textId="570F7740" w:rsidR="00A52A38" w:rsidRPr="00451C91" w:rsidRDefault="00A52A38" w:rsidP="00A52A38">
            <w:pPr>
              <w:spacing w:after="0"/>
              <w:rPr>
                <w:rFonts w:ascii="Arial" w:hAnsi="Arial" w:cs="Arial"/>
                <w:sz w:val="24"/>
                <w:szCs w:val="24"/>
              </w:rPr>
            </w:pPr>
            <w:r w:rsidRPr="00451C91">
              <w:rPr>
                <w:rFonts w:ascii="Arial" w:hAnsi="Arial" w:cs="Arial"/>
                <w:sz w:val="24"/>
                <w:szCs w:val="24"/>
              </w:rPr>
              <w:t>Línea base</w:t>
            </w:r>
          </w:p>
        </w:tc>
        <w:tc>
          <w:tcPr>
            <w:tcW w:w="4318" w:type="dxa"/>
          </w:tcPr>
          <w:p w14:paraId="64D8886E" w14:textId="05DA4C4E" w:rsidR="00A52A38" w:rsidRPr="00451C91" w:rsidRDefault="00847BAE" w:rsidP="00A52A38">
            <w:pPr>
              <w:spacing w:after="0"/>
              <w:jc w:val="both"/>
              <w:rPr>
                <w:rFonts w:ascii="Arial" w:hAnsi="Arial" w:cs="Arial"/>
                <w:sz w:val="24"/>
                <w:szCs w:val="24"/>
              </w:rPr>
            </w:pPr>
            <w:r w:rsidRPr="00847BAE">
              <w:rPr>
                <w:rFonts w:ascii="Arial" w:hAnsi="Arial" w:cs="Arial"/>
                <w:sz w:val="24"/>
                <w:szCs w:val="24"/>
                <w:lang w:val="es-ES"/>
              </w:rPr>
              <w:t>Se definirá con base a los informes a entregar</w:t>
            </w:r>
          </w:p>
        </w:tc>
      </w:tr>
      <w:tr w:rsidR="00A52A38" w:rsidRPr="00451C91" w14:paraId="174AC293" w14:textId="77777777" w:rsidTr="00D423F7">
        <w:trPr>
          <w:trHeight w:val="20"/>
          <w:jc w:val="center"/>
        </w:trPr>
        <w:tc>
          <w:tcPr>
            <w:tcW w:w="4318" w:type="dxa"/>
          </w:tcPr>
          <w:p w14:paraId="7E0279A4" w14:textId="2E04D1A8" w:rsidR="00A52A38" w:rsidRPr="00451C91" w:rsidRDefault="00A52A38" w:rsidP="00A52A38">
            <w:pPr>
              <w:spacing w:after="0"/>
              <w:rPr>
                <w:rFonts w:ascii="Arial" w:hAnsi="Arial" w:cs="Arial"/>
                <w:sz w:val="24"/>
                <w:szCs w:val="24"/>
              </w:rPr>
            </w:pPr>
            <w:r w:rsidRPr="00451C91">
              <w:rPr>
                <w:rFonts w:ascii="Arial" w:hAnsi="Arial" w:cs="Arial"/>
                <w:sz w:val="24"/>
                <w:szCs w:val="24"/>
              </w:rPr>
              <w:t>Meta anual</w:t>
            </w:r>
          </w:p>
        </w:tc>
        <w:tc>
          <w:tcPr>
            <w:tcW w:w="4318" w:type="dxa"/>
          </w:tcPr>
          <w:p w14:paraId="400191FF" w14:textId="54109DD9" w:rsidR="00A52A38" w:rsidRPr="00451C91" w:rsidRDefault="00466E04" w:rsidP="00A52A38">
            <w:pPr>
              <w:spacing w:after="0"/>
              <w:jc w:val="both"/>
              <w:rPr>
                <w:rFonts w:ascii="Arial" w:hAnsi="Arial" w:cs="Arial"/>
                <w:sz w:val="24"/>
                <w:szCs w:val="24"/>
                <w:lang w:val="es-ES"/>
              </w:rPr>
            </w:pPr>
            <w:r>
              <w:rPr>
                <w:rFonts w:ascii="Arial" w:hAnsi="Arial" w:cs="Arial"/>
                <w:sz w:val="24"/>
                <w:szCs w:val="24"/>
              </w:rPr>
              <w:t>10</w:t>
            </w:r>
            <w:r w:rsidR="00A52A38" w:rsidRPr="00451C91">
              <w:rPr>
                <w:rFonts w:ascii="Arial" w:hAnsi="Arial" w:cs="Arial"/>
                <w:sz w:val="24"/>
                <w:szCs w:val="24"/>
              </w:rPr>
              <w:t>0%</w:t>
            </w:r>
          </w:p>
        </w:tc>
      </w:tr>
      <w:tr w:rsidR="00A52A38" w:rsidRPr="00451C91" w14:paraId="13D42F64" w14:textId="77777777" w:rsidTr="00D423F7">
        <w:trPr>
          <w:trHeight w:val="20"/>
          <w:jc w:val="center"/>
        </w:trPr>
        <w:tc>
          <w:tcPr>
            <w:tcW w:w="4318" w:type="dxa"/>
          </w:tcPr>
          <w:p w14:paraId="56AA7BCB" w14:textId="4F61B68C" w:rsidR="00A52A38" w:rsidRPr="00451C91" w:rsidRDefault="00A52A38" w:rsidP="00A52A38">
            <w:pPr>
              <w:spacing w:after="0"/>
              <w:rPr>
                <w:rFonts w:ascii="Arial" w:hAnsi="Arial" w:cs="Arial"/>
                <w:sz w:val="24"/>
                <w:szCs w:val="24"/>
              </w:rPr>
            </w:pPr>
            <w:r w:rsidRPr="00451C91">
              <w:rPr>
                <w:rFonts w:ascii="Arial" w:hAnsi="Arial" w:cs="Arial"/>
                <w:sz w:val="24"/>
                <w:szCs w:val="24"/>
              </w:rPr>
              <w:t>Sentido del indicador</w:t>
            </w:r>
          </w:p>
        </w:tc>
        <w:tc>
          <w:tcPr>
            <w:tcW w:w="4318" w:type="dxa"/>
          </w:tcPr>
          <w:p w14:paraId="655BF508" w14:textId="3B5358F9" w:rsidR="00A52A38" w:rsidRPr="00451C91" w:rsidRDefault="00A52A38" w:rsidP="00A52A38">
            <w:pPr>
              <w:spacing w:after="0"/>
              <w:jc w:val="both"/>
              <w:rPr>
                <w:rFonts w:ascii="Arial" w:hAnsi="Arial" w:cs="Arial"/>
                <w:sz w:val="24"/>
                <w:szCs w:val="24"/>
              </w:rPr>
            </w:pPr>
            <w:r w:rsidRPr="00451C91">
              <w:rPr>
                <w:rFonts w:ascii="Arial" w:hAnsi="Arial" w:cs="Arial"/>
                <w:sz w:val="24"/>
                <w:szCs w:val="24"/>
              </w:rPr>
              <w:t>Ascendente</w:t>
            </w:r>
          </w:p>
        </w:tc>
      </w:tr>
    </w:tbl>
    <w:p w14:paraId="3B77C4DC" w14:textId="77777777" w:rsidR="00DC6FAE" w:rsidRDefault="00DC6FAE" w:rsidP="00E57AA1">
      <w:pPr>
        <w:spacing w:after="0"/>
        <w:rPr>
          <w:rFonts w:ascii="Arial" w:hAnsi="Arial" w:cs="Arial"/>
          <w:b/>
          <w:bCs/>
          <w:sz w:val="24"/>
          <w:szCs w:val="24"/>
          <w:lang w:val="es-ES"/>
        </w:rPr>
      </w:pPr>
    </w:p>
    <w:p w14:paraId="3B205702" w14:textId="340262AC" w:rsidR="00F32B77" w:rsidRPr="00451C91" w:rsidRDefault="00F32B77" w:rsidP="00F32B77">
      <w:pPr>
        <w:spacing w:after="0"/>
        <w:jc w:val="center"/>
        <w:rPr>
          <w:rFonts w:ascii="Arial" w:hAnsi="Arial" w:cs="Arial"/>
          <w:b/>
          <w:bCs/>
          <w:sz w:val="24"/>
          <w:szCs w:val="24"/>
          <w:lang w:val="es-ES"/>
        </w:rPr>
      </w:pPr>
      <w:r w:rsidRPr="00451C91">
        <w:rPr>
          <w:rFonts w:ascii="Arial" w:hAnsi="Arial" w:cs="Arial"/>
          <w:b/>
          <w:bCs/>
          <w:sz w:val="24"/>
          <w:szCs w:val="24"/>
          <w:lang w:val="es-ES"/>
        </w:rPr>
        <w:t>C. Medición del indicador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F32B77" w:rsidRPr="00451C91" w14:paraId="1DBEBB17" w14:textId="77777777" w:rsidTr="00112B37">
        <w:trPr>
          <w:trHeight w:val="20"/>
          <w:jc w:val="center"/>
        </w:trPr>
        <w:tc>
          <w:tcPr>
            <w:tcW w:w="4318" w:type="dxa"/>
          </w:tcPr>
          <w:p w14:paraId="62B6CC47" w14:textId="77777777" w:rsidR="00F32B77" w:rsidRPr="00451C91" w:rsidRDefault="00F32B77" w:rsidP="00F32B77">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19C7B6DB" w14:textId="77777777" w:rsidR="00F32B77" w:rsidRPr="00451C91" w:rsidRDefault="00F32B77" w:rsidP="00F32B77">
            <w:pPr>
              <w:spacing w:after="0"/>
              <w:jc w:val="center"/>
              <w:rPr>
                <w:rFonts w:ascii="Arial" w:hAnsi="Arial" w:cs="Arial"/>
                <w:b/>
                <w:bCs/>
                <w:sz w:val="24"/>
                <w:szCs w:val="24"/>
              </w:rPr>
            </w:pPr>
            <w:r w:rsidRPr="00451C91">
              <w:rPr>
                <w:rFonts w:ascii="Arial" w:hAnsi="Arial" w:cs="Arial"/>
                <w:b/>
                <w:bCs/>
                <w:sz w:val="24"/>
                <w:szCs w:val="24"/>
              </w:rPr>
              <w:t>Descripción</w:t>
            </w:r>
          </w:p>
        </w:tc>
      </w:tr>
      <w:tr w:rsidR="00F32B77" w:rsidRPr="00451C91" w14:paraId="496103DD" w14:textId="77777777" w:rsidTr="00DC6FAE">
        <w:trPr>
          <w:trHeight w:val="728"/>
          <w:jc w:val="center"/>
        </w:trPr>
        <w:tc>
          <w:tcPr>
            <w:tcW w:w="4318" w:type="dxa"/>
          </w:tcPr>
          <w:p w14:paraId="391C186E" w14:textId="77777777" w:rsidR="00F32B77" w:rsidRPr="00451C91" w:rsidRDefault="00F32B77" w:rsidP="00A979FF">
            <w:pPr>
              <w:spacing w:after="0" w:line="240" w:lineRule="auto"/>
              <w:rPr>
                <w:rFonts w:ascii="Arial" w:hAnsi="Arial" w:cs="Arial"/>
                <w:sz w:val="24"/>
                <w:szCs w:val="24"/>
              </w:rPr>
            </w:pPr>
            <w:r w:rsidRPr="00451C91">
              <w:rPr>
                <w:rFonts w:ascii="Arial" w:hAnsi="Arial" w:cs="Arial"/>
                <w:sz w:val="24"/>
                <w:szCs w:val="24"/>
              </w:rPr>
              <w:t>Método de cálculo</w:t>
            </w:r>
          </w:p>
        </w:tc>
        <w:tc>
          <w:tcPr>
            <w:tcW w:w="4318" w:type="dxa"/>
          </w:tcPr>
          <w:p w14:paraId="05E1FAD9" w14:textId="552DBF2D" w:rsidR="00F32B77" w:rsidRPr="00451C91" w:rsidRDefault="00DC6FAE" w:rsidP="00A979FF">
            <w:pPr>
              <w:spacing w:after="0" w:line="240" w:lineRule="auto"/>
              <w:jc w:val="both"/>
              <w:rPr>
                <w:rFonts w:ascii="Arial" w:hAnsi="Arial" w:cs="Arial"/>
                <w:sz w:val="24"/>
                <w:szCs w:val="24"/>
                <w:lang w:val="es-ES"/>
              </w:rPr>
            </w:pPr>
            <w:r w:rsidRPr="00DC6FAE">
              <w:rPr>
                <w:rFonts w:ascii="Arial" w:hAnsi="Arial" w:cs="Arial"/>
                <w:sz w:val="24"/>
                <w:szCs w:val="24"/>
                <w:lang w:val="es-ES"/>
              </w:rPr>
              <w:t>(Número de procesos institucionales conformes a la normatividad / Total de procesos institucionales evaluados) × 100</w:t>
            </w:r>
          </w:p>
        </w:tc>
      </w:tr>
      <w:tr w:rsidR="00F32B77" w:rsidRPr="00451C91" w14:paraId="0C9F54F3" w14:textId="77777777" w:rsidTr="00112B37">
        <w:trPr>
          <w:trHeight w:val="20"/>
          <w:jc w:val="center"/>
        </w:trPr>
        <w:tc>
          <w:tcPr>
            <w:tcW w:w="4318" w:type="dxa"/>
          </w:tcPr>
          <w:p w14:paraId="2E2AA597" w14:textId="77777777" w:rsidR="00F32B77" w:rsidRPr="00451C91" w:rsidRDefault="00F32B77" w:rsidP="00A979FF">
            <w:pPr>
              <w:spacing w:after="0" w:line="240" w:lineRule="auto"/>
              <w:rPr>
                <w:rFonts w:ascii="Arial" w:hAnsi="Arial" w:cs="Arial"/>
                <w:sz w:val="24"/>
                <w:szCs w:val="24"/>
              </w:rPr>
            </w:pPr>
            <w:r w:rsidRPr="00451C91">
              <w:rPr>
                <w:rFonts w:ascii="Arial" w:hAnsi="Arial" w:cs="Arial"/>
                <w:sz w:val="24"/>
                <w:szCs w:val="24"/>
              </w:rPr>
              <w:t>Medios de verificación</w:t>
            </w:r>
          </w:p>
        </w:tc>
        <w:tc>
          <w:tcPr>
            <w:tcW w:w="4318" w:type="dxa"/>
          </w:tcPr>
          <w:p w14:paraId="351F4B7A" w14:textId="5AEE4A74" w:rsidR="00F32B77" w:rsidRPr="00451C91" w:rsidRDefault="00DC6FAE" w:rsidP="00DC6FAE">
            <w:pPr>
              <w:spacing w:after="0" w:line="240" w:lineRule="auto"/>
              <w:jc w:val="both"/>
              <w:rPr>
                <w:rFonts w:ascii="Arial" w:hAnsi="Arial" w:cs="Arial"/>
                <w:sz w:val="24"/>
                <w:szCs w:val="24"/>
                <w:lang w:val="es-ES"/>
              </w:rPr>
            </w:pPr>
            <w:r w:rsidRPr="00DC6FAE">
              <w:rPr>
                <w:rFonts w:ascii="Arial" w:hAnsi="Arial" w:cs="Arial"/>
                <w:sz w:val="24"/>
                <w:szCs w:val="24"/>
                <w:lang w:val="es-ES"/>
              </w:rPr>
              <w:t>Informes institucionales de cumplimiento normativo.</w:t>
            </w:r>
          </w:p>
        </w:tc>
      </w:tr>
    </w:tbl>
    <w:p w14:paraId="3AD9289F" w14:textId="77777777" w:rsidR="00F32B77" w:rsidRPr="00451C91" w:rsidRDefault="00F32B77" w:rsidP="00F32B77">
      <w:pPr>
        <w:jc w:val="center"/>
        <w:rPr>
          <w:rFonts w:ascii="Arial" w:hAnsi="Arial" w:cs="Arial"/>
          <w:b/>
          <w:bCs/>
          <w:sz w:val="24"/>
          <w:szCs w:val="24"/>
        </w:rPr>
      </w:pPr>
    </w:p>
    <w:p w14:paraId="578AA8A5" w14:textId="70CB1B09" w:rsidR="00F32B77" w:rsidRPr="00451C91" w:rsidRDefault="00F32B77" w:rsidP="00F32B77">
      <w:pPr>
        <w:jc w:val="center"/>
        <w:rPr>
          <w:rFonts w:ascii="Arial" w:hAnsi="Arial" w:cs="Arial"/>
          <w:b/>
          <w:bCs/>
          <w:sz w:val="24"/>
          <w:szCs w:val="24"/>
        </w:rPr>
      </w:pPr>
      <w:r w:rsidRPr="00451C91">
        <w:rPr>
          <w:rFonts w:ascii="Arial" w:hAnsi="Arial" w:cs="Arial"/>
          <w:b/>
          <w:bCs/>
          <w:sz w:val="24"/>
          <w:szCs w:val="24"/>
        </w:rPr>
        <w:t>D. Supuestos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F32B77" w:rsidRPr="00451C91" w14:paraId="67C0FF19" w14:textId="77777777" w:rsidTr="00112B37">
        <w:trPr>
          <w:trHeight w:val="272"/>
          <w:jc w:val="center"/>
        </w:trPr>
        <w:tc>
          <w:tcPr>
            <w:tcW w:w="4318" w:type="dxa"/>
          </w:tcPr>
          <w:p w14:paraId="7D74AEE2" w14:textId="77777777" w:rsidR="00F32B77" w:rsidRPr="00451C91" w:rsidRDefault="00F32B77" w:rsidP="00F32B77">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0066185B" w14:textId="77777777" w:rsidR="00F32B77" w:rsidRPr="00451C91" w:rsidRDefault="00F32B77" w:rsidP="00F32B77">
            <w:pPr>
              <w:spacing w:after="0"/>
              <w:jc w:val="center"/>
              <w:rPr>
                <w:rFonts w:ascii="Arial" w:hAnsi="Arial" w:cs="Arial"/>
                <w:b/>
                <w:bCs/>
                <w:sz w:val="24"/>
                <w:szCs w:val="24"/>
              </w:rPr>
            </w:pPr>
            <w:r w:rsidRPr="00451C91">
              <w:rPr>
                <w:rFonts w:ascii="Arial" w:hAnsi="Arial" w:cs="Arial"/>
                <w:b/>
                <w:bCs/>
                <w:sz w:val="24"/>
                <w:szCs w:val="24"/>
              </w:rPr>
              <w:t>Descripción</w:t>
            </w:r>
          </w:p>
        </w:tc>
      </w:tr>
      <w:tr w:rsidR="00F32B77" w:rsidRPr="00451C91" w14:paraId="71F7E9BF" w14:textId="77777777" w:rsidTr="00112B37">
        <w:trPr>
          <w:trHeight w:val="940"/>
          <w:jc w:val="center"/>
        </w:trPr>
        <w:tc>
          <w:tcPr>
            <w:tcW w:w="4318" w:type="dxa"/>
          </w:tcPr>
          <w:p w14:paraId="72074A15" w14:textId="77777777" w:rsidR="00F32B77" w:rsidRPr="00451C91" w:rsidRDefault="00F32B77" w:rsidP="00F32B77">
            <w:pPr>
              <w:spacing w:after="0"/>
              <w:rPr>
                <w:rFonts w:ascii="Arial" w:hAnsi="Arial" w:cs="Arial"/>
                <w:sz w:val="24"/>
                <w:szCs w:val="24"/>
              </w:rPr>
            </w:pPr>
            <w:r w:rsidRPr="00451C91">
              <w:rPr>
                <w:rFonts w:ascii="Arial" w:hAnsi="Arial" w:cs="Arial"/>
                <w:sz w:val="24"/>
                <w:szCs w:val="24"/>
              </w:rPr>
              <w:t>Supuestos</w:t>
            </w:r>
          </w:p>
        </w:tc>
        <w:tc>
          <w:tcPr>
            <w:tcW w:w="4318" w:type="dxa"/>
          </w:tcPr>
          <w:p w14:paraId="1CB1F45A" w14:textId="58AD353E" w:rsidR="00F32B77" w:rsidRPr="00451C91" w:rsidRDefault="00DC6FAE" w:rsidP="00F32B77">
            <w:pPr>
              <w:spacing w:after="0"/>
              <w:jc w:val="both"/>
              <w:rPr>
                <w:rFonts w:ascii="Arial" w:hAnsi="Arial" w:cs="Arial"/>
                <w:sz w:val="24"/>
                <w:szCs w:val="24"/>
                <w:lang w:val="es-ES"/>
              </w:rPr>
            </w:pPr>
            <w:r w:rsidRPr="00DC6FAE">
              <w:rPr>
                <w:rFonts w:ascii="Arial" w:hAnsi="Arial" w:cs="Arial"/>
                <w:sz w:val="24"/>
                <w:szCs w:val="24"/>
                <w:lang w:val="es-ES"/>
              </w:rPr>
              <w:t>Entrega oportuna de información por las Direcciones y Unidades; vigencia del marco normativo aplicable</w:t>
            </w:r>
          </w:p>
        </w:tc>
      </w:tr>
    </w:tbl>
    <w:p w14:paraId="4ECF4869" w14:textId="77777777" w:rsidR="00F32B77" w:rsidRPr="00451C91" w:rsidRDefault="00F32B77" w:rsidP="00F32B77">
      <w:pPr>
        <w:rPr>
          <w:rFonts w:ascii="Arial" w:hAnsi="Arial" w:cs="Arial"/>
          <w:sz w:val="24"/>
          <w:szCs w:val="24"/>
          <w:lang w:val="es-ES"/>
        </w:rPr>
      </w:pPr>
    </w:p>
    <w:p w14:paraId="571BA780" w14:textId="28290CD1" w:rsidR="00357772" w:rsidRPr="00451C91" w:rsidRDefault="00357772" w:rsidP="00357772">
      <w:pPr>
        <w:spacing w:after="160" w:line="278" w:lineRule="auto"/>
        <w:jc w:val="center"/>
        <w:rPr>
          <w:rFonts w:ascii="Arial" w:hAnsi="Arial" w:cs="Arial"/>
          <w:b/>
          <w:bCs/>
          <w:sz w:val="24"/>
          <w:szCs w:val="24"/>
          <w:lang w:val="es-ES"/>
        </w:rPr>
      </w:pPr>
      <w:r w:rsidRPr="00451C91">
        <w:rPr>
          <w:rFonts w:ascii="Arial" w:hAnsi="Arial" w:cs="Arial"/>
          <w:b/>
          <w:bCs/>
          <w:sz w:val="24"/>
          <w:szCs w:val="24"/>
          <w:lang w:val="es-ES"/>
        </w:rPr>
        <w:t>Criterio metodológico del indicador de Propósito</w:t>
      </w:r>
    </w:p>
    <w:p w14:paraId="1E3BAA4C" w14:textId="77777777" w:rsidR="00357772" w:rsidRPr="00451C91" w:rsidRDefault="00357772" w:rsidP="00357772">
      <w:pPr>
        <w:spacing w:after="160" w:line="278" w:lineRule="auto"/>
        <w:jc w:val="both"/>
        <w:rPr>
          <w:rFonts w:ascii="Arial" w:hAnsi="Arial" w:cs="Arial"/>
          <w:sz w:val="24"/>
          <w:szCs w:val="24"/>
          <w:lang w:val="es-ES"/>
        </w:rPr>
      </w:pPr>
      <w:r w:rsidRPr="00451C91">
        <w:rPr>
          <w:rFonts w:ascii="Arial" w:hAnsi="Arial" w:cs="Arial"/>
          <w:sz w:val="24"/>
          <w:szCs w:val="24"/>
          <w:lang w:val="es-ES"/>
        </w:rPr>
        <w:t>Para la medición del indicador de Propósito del Programa “Desarrollo Institucional”, se consideran procesos institucionales aquellos derivados de las atribuciones conferidas a las Direcciones Ejecutivas y Unidades Técnicas del Instituto Electoral de Coahuila en su Reglamento Interior. Dichos procesos se integran en el Inventario Institucional de Procesos y Cumplimiento Normativo, en el cual cada proceso constituye una unidad de medición.</w:t>
      </w:r>
    </w:p>
    <w:p w14:paraId="294F47BB" w14:textId="77777777" w:rsidR="00357772" w:rsidRPr="00451C91" w:rsidRDefault="00357772" w:rsidP="00357772">
      <w:pPr>
        <w:spacing w:after="160" w:line="278" w:lineRule="auto"/>
        <w:jc w:val="both"/>
        <w:rPr>
          <w:rFonts w:ascii="Arial" w:hAnsi="Arial" w:cs="Arial"/>
          <w:sz w:val="24"/>
          <w:szCs w:val="24"/>
          <w:lang w:val="es-ES"/>
        </w:rPr>
      </w:pPr>
      <w:r w:rsidRPr="00451C91">
        <w:rPr>
          <w:rFonts w:ascii="Arial" w:hAnsi="Arial" w:cs="Arial"/>
          <w:sz w:val="24"/>
          <w:szCs w:val="24"/>
          <w:lang w:val="es-ES"/>
        </w:rPr>
        <w:t>Un proceso se considera ejecutado conforme a la normatividad cuando cuenta con evidencia documental verificable que acredite su realización conforme a las disposiciones aplicables y no presenta incumplimientos normativos relevantes durante el periodo de evaluación.</w:t>
      </w:r>
    </w:p>
    <w:p w14:paraId="75EA6C16" w14:textId="4670C13F" w:rsidR="00357772" w:rsidRPr="00451C91" w:rsidRDefault="00357772" w:rsidP="00357772">
      <w:pPr>
        <w:spacing w:after="160" w:line="278" w:lineRule="auto"/>
        <w:jc w:val="both"/>
        <w:rPr>
          <w:rFonts w:ascii="Arial" w:hAnsi="Arial" w:cs="Arial"/>
          <w:sz w:val="24"/>
          <w:szCs w:val="24"/>
          <w:lang w:val="es-ES"/>
        </w:rPr>
      </w:pPr>
      <w:r w:rsidRPr="00451C91">
        <w:rPr>
          <w:rFonts w:ascii="Arial" w:hAnsi="Arial" w:cs="Arial"/>
          <w:sz w:val="24"/>
          <w:szCs w:val="24"/>
          <w:lang w:val="es-ES"/>
        </w:rPr>
        <w:t>El indicador de Propósito tiene como finalidad evaluar el funcionamiento institucional del Instituto desde una perspectiva de cumplimiento normativo, por lo que su medición se centra exclusivamente en la verificación de la ejecución de los procesos institucionales conforme a la normatividad aplicable. En consecuencia, no se evalúa el grado de cumplimiento de metas operativas específicas ni el desempeño interno de l</w:t>
      </w:r>
      <w:r w:rsidR="008000B7">
        <w:rPr>
          <w:rFonts w:ascii="Arial" w:hAnsi="Arial" w:cs="Arial"/>
          <w:sz w:val="24"/>
          <w:szCs w:val="24"/>
          <w:lang w:val="es-ES"/>
        </w:rPr>
        <w:t>as Comisiones</w:t>
      </w:r>
      <w:r w:rsidRPr="00451C91">
        <w:rPr>
          <w:rFonts w:ascii="Arial" w:hAnsi="Arial" w:cs="Arial"/>
          <w:sz w:val="24"/>
          <w:szCs w:val="24"/>
          <w:lang w:val="es-ES"/>
        </w:rPr>
        <w:t>, los cuales se miden mediante indicadores de gestión propios de cada Dirección o Unidad y se utilizan para fines de seguimiento y mejora operativa, sin incidir directamente en la medición del Propósito.</w:t>
      </w:r>
    </w:p>
    <w:p w14:paraId="15BC7BCB" w14:textId="77777777" w:rsidR="00357772" w:rsidRPr="00451C91" w:rsidRDefault="00357772" w:rsidP="00357772">
      <w:pPr>
        <w:spacing w:after="160" w:line="278" w:lineRule="auto"/>
        <w:jc w:val="both"/>
        <w:rPr>
          <w:rFonts w:ascii="Arial" w:hAnsi="Arial" w:cs="Arial"/>
          <w:b/>
          <w:bCs/>
          <w:sz w:val="24"/>
          <w:szCs w:val="24"/>
          <w:lang w:val="es-ES"/>
        </w:rPr>
      </w:pPr>
      <w:r w:rsidRPr="00451C91">
        <w:rPr>
          <w:rFonts w:ascii="Arial" w:hAnsi="Arial" w:cs="Arial"/>
          <w:b/>
          <w:bCs/>
          <w:sz w:val="24"/>
          <w:szCs w:val="24"/>
          <w:lang w:val="es-ES"/>
        </w:rPr>
        <w:t>Criterio para determinar la conformidad de los procesos institucionales</w:t>
      </w:r>
    </w:p>
    <w:p w14:paraId="5F66F862" w14:textId="77777777" w:rsidR="00357772" w:rsidRPr="00451C91" w:rsidRDefault="00357772" w:rsidP="00357772">
      <w:pPr>
        <w:spacing w:after="160" w:line="278" w:lineRule="auto"/>
        <w:jc w:val="both"/>
        <w:rPr>
          <w:rFonts w:ascii="Arial" w:hAnsi="Arial" w:cs="Arial"/>
          <w:sz w:val="24"/>
          <w:szCs w:val="24"/>
          <w:lang w:val="es-ES"/>
        </w:rPr>
      </w:pPr>
      <w:r w:rsidRPr="00451C91">
        <w:rPr>
          <w:rFonts w:ascii="Arial" w:hAnsi="Arial" w:cs="Arial"/>
          <w:sz w:val="24"/>
          <w:szCs w:val="24"/>
          <w:lang w:val="es-ES"/>
        </w:rPr>
        <w:t>La determinación de si un proceso institucional se considera “conforme” se realiza mediante una regla binaria, de acuerdo con los siguientes criterios:</w:t>
      </w:r>
    </w:p>
    <w:p w14:paraId="01AFA358" w14:textId="77777777" w:rsidR="00357772" w:rsidRPr="00451C91" w:rsidRDefault="00357772">
      <w:pPr>
        <w:pStyle w:val="Prrafodelista"/>
        <w:numPr>
          <w:ilvl w:val="0"/>
          <w:numId w:val="15"/>
        </w:numPr>
        <w:spacing w:after="160" w:line="278" w:lineRule="auto"/>
        <w:jc w:val="both"/>
        <w:rPr>
          <w:rFonts w:ascii="Arial" w:hAnsi="Arial" w:cs="Arial"/>
          <w:sz w:val="24"/>
          <w:szCs w:val="24"/>
          <w:lang w:val="es-ES"/>
        </w:rPr>
      </w:pPr>
      <w:r w:rsidRPr="00451C91">
        <w:rPr>
          <w:rFonts w:ascii="Arial" w:hAnsi="Arial" w:cs="Arial"/>
          <w:sz w:val="24"/>
          <w:szCs w:val="24"/>
          <w:lang w:val="es-ES"/>
        </w:rPr>
        <w:t>Un proceso se considera conforme cuando:</w:t>
      </w:r>
    </w:p>
    <w:p w14:paraId="66E2942C" w14:textId="77777777" w:rsidR="00357772" w:rsidRPr="00451C91" w:rsidRDefault="00357772">
      <w:pPr>
        <w:pStyle w:val="Prrafodelista"/>
        <w:numPr>
          <w:ilvl w:val="0"/>
          <w:numId w:val="15"/>
        </w:numPr>
        <w:spacing w:after="160" w:line="278" w:lineRule="auto"/>
        <w:jc w:val="both"/>
        <w:rPr>
          <w:rFonts w:ascii="Arial" w:hAnsi="Arial" w:cs="Arial"/>
          <w:sz w:val="24"/>
          <w:szCs w:val="24"/>
          <w:lang w:val="es-ES"/>
        </w:rPr>
      </w:pPr>
      <w:r w:rsidRPr="00451C91">
        <w:rPr>
          <w:rFonts w:ascii="Arial" w:hAnsi="Arial" w:cs="Arial"/>
          <w:sz w:val="24"/>
          <w:szCs w:val="24"/>
          <w:lang w:val="es-ES"/>
        </w:rPr>
        <w:t>Existe el proceso institucional derivado del Reglamento Interior.</w:t>
      </w:r>
    </w:p>
    <w:p w14:paraId="52152FD4" w14:textId="77777777" w:rsidR="00357772" w:rsidRPr="00451C91" w:rsidRDefault="00357772">
      <w:pPr>
        <w:pStyle w:val="Prrafodelista"/>
        <w:numPr>
          <w:ilvl w:val="0"/>
          <w:numId w:val="15"/>
        </w:numPr>
        <w:spacing w:after="160" w:line="278" w:lineRule="auto"/>
        <w:jc w:val="both"/>
        <w:rPr>
          <w:rFonts w:ascii="Arial" w:hAnsi="Arial" w:cs="Arial"/>
          <w:sz w:val="24"/>
          <w:szCs w:val="24"/>
          <w:lang w:val="es-ES"/>
        </w:rPr>
      </w:pPr>
      <w:r w:rsidRPr="00451C91">
        <w:rPr>
          <w:rFonts w:ascii="Arial" w:hAnsi="Arial" w:cs="Arial"/>
          <w:sz w:val="24"/>
          <w:szCs w:val="24"/>
          <w:lang w:val="es-ES"/>
        </w:rPr>
        <w:t>El proceso se ejecutó durante el periodo de evaluación.</w:t>
      </w:r>
    </w:p>
    <w:p w14:paraId="4220453D" w14:textId="77777777" w:rsidR="00357772" w:rsidRPr="00451C91" w:rsidRDefault="00357772">
      <w:pPr>
        <w:pStyle w:val="Prrafodelista"/>
        <w:numPr>
          <w:ilvl w:val="0"/>
          <w:numId w:val="15"/>
        </w:numPr>
        <w:spacing w:after="160" w:line="278" w:lineRule="auto"/>
        <w:jc w:val="both"/>
        <w:rPr>
          <w:rFonts w:ascii="Arial" w:hAnsi="Arial" w:cs="Arial"/>
          <w:sz w:val="24"/>
          <w:szCs w:val="24"/>
          <w:lang w:val="es-ES"/>
        </w:rPr>
      </w:pPr>
      <w:r w:rsidRPr="00451C91">
        <w:rPr>
          <w:rFonts w:ascii="Arial" w:hAnsi="Arial" w:cs="Arial"/>
          <w:sz w:val="24"/>
          <w:szCs w:val="24"/>
          <w:lang w:val="es-ES"/>
        </w:rPr>
        <w:lastRenderedPageBreak/>
        <w:t>Cuenta con evidencia documental verificable.</w:t>
      </w:r>
    </w:p>
    <w:p w14:paraId="6E336E1C" w14:textId="77777777" w:rsidR="00357772" w:rsidRPr="00451C91" w:rsidRDefault="00357772">
      <w:pPr>
        <w:pStyle w:val="Prrafodelista"/>
        <w:numPr>
          <w:ilvl w:val="0"/>
          <w:numId w:val="15"/>
        </w:numPr>
        <w:spacing w:after="160" w:line="278" w:lineRule="auto"/>
        <w:jc w:val="both"/>
        <w:rPr>
          <w:rFonts w:ascii="Arial" w:hAnsi="Arial" w:cs="Arial"/>
          <w:sz w:val="24"/>
          <w:szCs w:val="24"/>
          <w:lang w:val="es-ES"/>
        </w:rPr>
      </w:pPr>
      <w:r w:rsidRPr="00451C91">
        <w:rPr>
          <w:rFonts w:ascii="Arial" w:hAnsi="Arial" w:cs="Arial"/>
          <w:sz w:val="24"/>
          <w:szCs w:val="24"/>
          <w:lang w:val="es-ES"/>
        </w:rPr>
        <w:t>No presenta incumplimientos normativos relevantes.</w:t>
      </w:r>
    </w:p>
    <w:p w14:paraId="0D6687BF" w14:textId="77777777" w:rsidR="00357772" w:rsidRPr="00451C91" w:rsidRDefault="00357772" w:rsidP="00357772">
      <w:pPr>
        <w:spacing w:after="160" w:line="278" w:lineRule="auto"/>
        <w:jc w:val="both"/>
        <w:rPr>
          <w:rFonts w:ascii="Arial" w:hAnsi="Arial" w:cs="Arial"/>
          <w:b/>
          <w:bCs/>
          <w:sz w:val="24"/>
          <w:szCs w:val="24"/>
          <w:lang w:val="es-ES"/>
        </w:rPr>
      </w:pPr>
      <w:r w:rsidRPr="00451C91">
        <w:rPr>
          <w:rFonts w:ascii="Arial" w:hAnsi="Arial" w:cs="Arial"/>
          <w:b/>
          <w:bCs/>
          <w:sz w:val="24"/>
          <w:szCs w:val="24"/>
          <w:lang w:val="es-ES"/>
        </w:rPr>
        <w:t>Procedimiento de evaluación del indicador</w:t>
      </w:r>
    </w:p>
    <w:p w14:paraId="0DE07DEE" w14:textId="77777777" w:rsidR="00357772" w:rsidRPr="00451C91" w:rsidRDefault="00357772" w:rsidP="00357772">
      <w:pPr>
        <w:spacing w:after="160" w:line="278" w:lineRule="auto"/>
        <w:jc w:val="both"/>
        <w:rPr>
          <w:rFonts w:ascii="Arial" w:hAnsi="Arial" w:cs="Arial"/>
          <w:sz w:val="24"/>
          <w:szCs w:val="24"/>
          <w:lang w:val="es-ES"/>
        </w:rPr>
      </w:pPr>
      <w:r w:rsidRPr="00451C91">
        <w:rPr>
          <w:rFonts w:ascii="Arial" w:hAnsi="Arial" w:cs="Arial"/>
          <w:sz w:val="24"/>
          <w:szCs w:val="24"/>
          <w:lang w:val="es-ES"/>
        </w:rPr>
        <w:t>La evaluación del indicador de Propósito se realiza de la siguiente manera:</w:t>
      </w:r>
    </w:p>
    <w:p w14:paraId="1132334C" w14:textId="0CB0B9A4" w:rsidR="00357772" w:rsidRPr="00451C91" w:rsidRDefault="00357772">
      <w:pPr>
        <w:pStyle w:val="Prrafodelista"/>
        <w:numPr>
          <w:ilvl w:val="0"/>
          <w:numId w:val="16"/>
        </w:numPr>
        <w:spacing w:after="160" w:line="278" w:lineRule="auto"/>
        <w:jc w:val="both"/>
        <w:rPr>
          <w:rFonts w:ascii="Arial" w:hAnsi="Arial" w:cs="Arial"/>
          <w:sz w:val="24"/>
          <w:szCs w:val="24"/>
          <w:lang w:val="es-ES"/>
        </w:rPr>
      </w:pPr>
      <w:r w:rsidRPr="00451C91">
        <w:rPr>
          <w:rFonts w:ascii="Arial" w:hAnsi="Arial" w:cs="Arial"/>
          <w:sz w:val="24"/>
          <w:szCs w:val="24"/>
          <w:lang w:val="es-ES"/>
        </w:rPr>
        <w:t>Cada Dirección o Unidad elabora su informe trimestral institucional conforme a sus procesos normales de gestión.</w:t>
      </w:r>
    </w:p>
    <w:p w14:paraId="25E0A5EC" w14:textId="2A499EE2" w:rsidR="00357772" w:rsidRPr="00451C91" w:rsidRDefault="00357772">
      <w:pPr>
        <w:pStyle w:val="Prrafodelista"/>
        <w:numPr>
          <w:ilvl w:val="0"/>
          <w:numId w:val="16"/>
        </w:numPr>
        <w:spacing w:after="160" w:line="278" w:lineRule="auto"/>
        <w:jc w:val="both"/>
        <w:rPr>
          <w:rFonts w:ascii="Arial" w:hAnsi="Arial" w:cs="Arial"/>
          <w:sz w:val="24"/>
          <w:szCs w:val="24"/>
          <w:lang w:val="es-ES"/>
        </w:rPr>
      </w:pPr>
      <w:r w:rsidRPr="00451C91">
        <w:rPr>
          <w:rFonts w:ascii="Arial" w:hAnsi="Arial" w:cs="Arial"/>
          <w:sz w:val="24"/>
          <w:szCs w:val="24"/>
          <w:lang w:val="es-ES"/>
        </w:rPr>
        <w:t>Identifica, para cada proceso institucional, si:</w:t>
      </w:r>
    </w:p>
    <w:p w14:paraId="51E190AA" w14:textId="77777777" w:rsidR="00357772" w:rsidRPr="00451C91" w:rsidRDefault="00357772">
      <w:pPr>
        <w:pStyle w:val="Prrafodelista"/>
        <w:numPr>
          <w:ilvl w:val="0"/>
          <w:numId w:val="17"/>
        </w:numPr>
        <w:spacing w:after="160" w:line="278" w:lineRule="auto"/>
        <w:jc w:val="both"/>
        <w:rPr>
          <w:rFonts w:ascii="Arial" w:hAnsi="Arial" w:cs="Arial"/>
          <w:sz w:val="24"/>
          <w:szCs w:val="24"/>
          <w:lang w:val="es-ES"/>
        </w:rPr>
      </w:pPr>
      <w:r w:rsidRPr="00451C91">
        <w:rPr>
          <w:rFonts w:ascii="Arial" w:hAnsi="Arial" w:cs="Arial"/>
          <w:sz w:val="24"/>
          <w:szCs w:val="24"/>
          <w:lang w:val="es-ES"/>
        </w:rPr>
        <w:t>Fue ejecutado durante el periodo, y</w:t>
      </w:r>
    </w:p>
    <w:p w14:paraId="6CC893DA" w14:textId="77777777" w:rsidR="00357772" w:rsidRPr="00451C91" w:rsidRDefault="00357772">
      <w:pPr>
        <w:pStyle w:val="Prrafodelista"/>
        <w:numPr>
          <w:ilvl w:val="0"/>
          <w:numId w:val="17"/>
        </w:numPr>
        <w:spacing w:after="160" w:line="278" w:lineRule="auto"/>
        <w:jc w:val="both"/>
        <w:rPr>
          <w:rFonts w:ascii="Arial" w:hAnsi="Arial" w:cs="Arial"/>
          <w:sz w:val="24"/>
          <w:szCs w:val="24"/>
          <w:lang w:val="es-ES"/>
        </w:rPr>
      </w:pPr>
      <w:r w:rsidRPr="00451C91">
        <w:rPr>
          <w:rFonts w:ascii="Arial" w:hAnsi="Arial" w:cs="Arial"/>
          <w:sz w:val="24"/>
          <w:szCs w:val="24"/>
          <w:lang w:val="es-ES"/>
        </w:rPr>
        <w:t>Cuenta con la evidencia documental correspondiente.</w:t>
      </w:r>
    </w:p>
    <w:p w14:paraId="69EF2BF9" w14:textId="77777777" w:rsidR="00851F3F" w:rsidRDefault="00851F3F" w:rsidP="004866F4">
      <w:pPr>
        <w:pStyle w:val="Ttulo2"/>
        <w:jc w:val="center"/>
        <w:rPr>
          <w:rFonts w:ascii="Arial" w:hAnsi="Arial" w:cs="Arial"/>
          <w:b/>
          <w:bCs/>
          <w:color w:val="auto"/>
          <w:sz w:val="24"/>
          <w:szCs w:val="24"/>
          <w:u w:val="single"/>
          <w:lang w:val="es-ES"/>
        </w:rPr>
      </w:pPr>
      <w:bookmarkStart w:id="122" w:name="_Toc217777969"/>
    </w:p>
    <w:p w14:paraId="4AACF9FD" w14:textId="77777777" w:rsidR="008000B7" w:rsidRDefault="008000B7" w:rsidP="008000B7">
      <w:pPr>
        <w:rPr>
          <w:lang w:val="es-ES"/>
        </w:rPr>
      </w:pPr>
    </w:p>
    <w:p w14:paraId="20708399" w14:textId="77777777" w:rsidR="008000B7" w:rsidRDefault="008000B7" w:rsidP="008000B7">
      <w:pPr>
        <w:rPr>
          <w:lang w:val="es-ES"/>
        </w:rPr>
      </w:pPr>
    </w:p>
    <w:p w14:paraId="0B3E77B9" w14:textId="77777777" w:rsidR="008000B7" w:rsidRDefault="008000B7" w:rsidP="008000B7">
      <w:pPr>
        <w:rPr>
          <w:lang w:val="es-ES"/>
        </w:rPr>
      </w:pPr>
    </w:p>
    <w:p w14:paraId="337FB95A" w14:textId="77777777" w:rsidR="008000B7" w:rsidRDefault="008000B7" w:rsidP="008000B7">
      <w:pPr>
        <w:rPr>
          <w:lang w:val="es-ES"/>
        </w:rPr>
      </w:pPr>
    </w:p>
    <w:p w14:paraId="1BDB74E5" w14:textId="77777777" w:rsidR="008000B7" w:rsidRDefault="008000B7" w:rsidP="008000B7">
      <w:pPr>
        <w:rPr>
          <w:lang w:val="es-ES"/>
        </w:rPr>
      </w:pPr>
    </w:p>
    <w:p w14:paraId="695710AA" w14:textId="77777777" w:rsidR="008000B7" w:rsidRDefault="008000B7" w:rsidP="008000B7">
      <w:pPr>
        <w:rPr>
          <w:lang w:val="es-ES"/>
        </w:rPr>
      </w:pPr>
    </w:p>
    <w:p w14:paraId="19503F6C" w14:textId="77777777" w:rsidR="008000B7" w:rsidRDefault="008000B7" w:rsidP="008000B7">
      <w:pPr>
        <w:rPr>
          <w:lang w:val="es-ES"/>
        </w:rPr>
      </w:pPr>
    </w:p>
    <w:p w14:paraId="60404B8F" w14:textId="77777777" w:rsidR="008000B7" w:rsidRDefault="008000B7" w:rsidP="008000B7">
      <w:pPr>
        <w:rPr>
          <w:lang w:val="es-ES"/>
        </w:rPr>
      </w:pPr>
    </w:p>
    <w:p w14:paraId="101915FC" w14:textId="77777777" w:rsidR="008000B7" w:rsidRDefault="008000B7" w:rsidP="008000B7">
      <w:pPr>
        <w:rPr>
          <w:lang w:val="es-ES"/>
        </w:rPr>
      </w:pPr>
    </w:p>
    <w:p w14:paraId="4C98B75A" w14:textId="77777777" w:rsidR="008000B7" w:rsidRDefault="008000B7" w:rsidP="008000B7">
      <w:pPr>
        <w:rPr>
          <w:lang w:val="es-ES"/>
        </w:rPr>
      </w:pPr>
    </w:p>
    <w:p w14:paraId="37BE762D" w14:textId="77777777" w:rsidR="00572301" w:rsidRDefault="00572301" w:rsidP="008000B7">
      <w:pPr>
        <w:rPr>
          <w:lang w:val="es-ES"/>
        </w:rPr>
      </w:pPr>
    </w:p>
    <w:p w14:paraId="44EF46AC" w14:textId="77777777" w:rsidR="00572301" w:rsidRDefault="00572301" w:rsidP="008000B7">
      <w:pPr>
        <w:rPr>
          <w:lang w:val="es-ES"/>
        </w:rPr>
      </w:pPr>
    </w:p>
    <w:p w14:paraId="49BB37F5" w14:textId="77777777" w:rsidR="008000B7" w:rsidRDefault="008000B7" w:rsidP="008000B7">
      <w:pPr>
        <w:rPr>
          <w:lang w:val="es-ES"/>
        </w:rPr>
      </w:pPr>
    </w:p>
    <w:p w14:paraId="7BE871FC" w14:textId="77777777" w:rsidR="008000B7" w:rsidRDefault="008000B7" w:rsidP="008000B7">
      <w:pPr>
        <w:rPr>
          <w:lang w:val="es-ES"/>
        </w:rPr>
      </w:pPr>
    </w:p>
    <w:p w14:paraId="6C21492F" w14:textId="77777777" w:rsidR="008000B7" w:rsidRPr="008000B7" w:rsidRDefault="008000B7" w:rsidP="008000B7">
      <w:pPr>
        <w:rPr>
          <w:lang w:val="es-ES"/>
        </w:rPr>
      </w:pPr>
    </w:p>
    <w:p w14:paraId="5710A031" w14:textId="0CCB2FA3" w:rsidR="002C25C7" w:rsidRPr="00851F3F" w:rsidRDefault="002C25C7" w:rsidP="004866F4">
      <w:pPr>
        <w:pStyle w:val="Ttulo2"/>
        <w:jc w:val="center"/>
        <w:rPr>
          <w:rFonts w:ascii="Arial" w:hAnsi="Arial" w:cs="Arial"/>
          <w:b/>
          <w:bCs/>
          <w:color w:val="auto"/>
          <w:sz w:val="24"/>
          <w:szCs w:val="24"/>
          <w:u w:val="single"/>
          <w:lang w:val="es-ES"/>
        </w:rPr>
      </w:pPr>
      <w:r w:rsidRPr="00851F3F">
        <w:rPr>
          <w:rFonts w:ascii="Arial" w:hAnsi="Arial" w:cs="Arial"/>
          <w:b/>
          <w:bCs/>
          <w:color w:val="auto"/>
          <w:sz w:val="24"/>
          <w:szCs w:val="24"/>
          <w:u w:val="single"/>
          <w:lang w:val="es-ES"/>
        </w:rPr>
        <w:lastRenderedPageBreak/>
        <w:t xml:space="preserve">Ficha </w:t>
      </w:r>
      <w:r w:rsidR="00894A15" w:rsidRPr="00851F3F">
        <w:rPr>
          <w:rFonts w:ascii="Arial" w:hAnsi="Arial" w:cs="Arial"/>
          <w:b/>
          <w:bCs/>
          <w:color w:val="auto"/>
          <w:sz w:val="24"/>
          <w:szCs w:val="24"/>
          <w:u w:val="single"/>
          <w:lang w:val="es-ES"/>
        </w:rPr>
        <w:t>T</w:t>
      </w:r>
      <w:r w:rsidRPr="00851F3F">
        <w:rPr>
          <w:rFonts w:ascii="Arial" w:hAnsi="Arial" w:cs="Arial"/>
          <w:b/>
          <w:bCs/>
          <w:color w:val="auto"/>
          <w:sz w:val="24"/>
          <w:szCs w:val="24"/>
          <w:u w:val="single"/>
          <w:lang w:val="es-ES"/>
        </w:rPr>
        <w:t xml:space="preserve">écnica de </w:t>
      </w:r>
      <w:r w:rsidR="00894A15" w:rsidRPr="00851F3F">
        <w:rPr>
          <w:rFonts w:ascii="Arial" w:hAnsi="Arial" w:cs="Arial"/>
          <w:b/>
          <w:bCs/>
          <w:color w:val="auto"/>
          <w:sz w:val="24"/>
          <w:szCs w:val="24"/>
          <w:u w:val="single"/>
          <w:lang w:val="es-ES"/>
        </w:rPr>
        <w:t>I</w:t>
      </w:r>
      <w:r w:rsidRPr="00851F3F">
        <w:rPr>
          <w:rFonts w:ascii="Arial" w:hAnsi="Arial" w:cs="Arial"/>
          <w:b/>
          <w:bCs/>
          <w:color w:val="auto"/>
          <w:sz w:val="24"/>
          <w:szCs w:val="24"/>
          <w:u w:val="single"/>
          <w:lang w:val="es-ES"/>
        </w:rPr>
        <w:t>ndicador – C</w:t>
      </w:r>
      <w:r w:rsidR="00894A15" w:rsidRPr="00851F3F">
        <w:rPr>
          <w:rFonts w:ascii="Arial" w:hAnsi="Arial" w:cs="Arial"/>
          <w:b/>
          <w:bCs/>
          <w:color w:val="auto"/>
          <w:sz w:val="24"/>
          <w:szCs w:val="24"/>
          <w:u w:val="single"/>
          <w:lang w:val="es-ES"/>
        </w:rPr>
        <w:t>0</w:t>
      </w:r>
      <w:r w:rsidRPr="00851F3F">
        <w:rPr>
          <w:rFonts w:ascii="Arial" w:hAnsi="Arial" w:cs="Arial"/>
          <w:b/>
          <w:bCs/>
          <w:color w:val="auto"/>
          <w:sz w:val="24"/>
          <w:szCs w:val="24"/>
          <w:u w:val="single"/>
          <w:lang w:val="es-ES"/>
        </w:rPr>
        <w:t>1</w:t>
      </w:r>
      <w:bookmarkEnd w:id="122"/>
    </w:p>
    <w:p w14:paraId="739B4A7D" w14:textId="361D5F12" w:rsidR="002C25C7" w:rsidRPr="00451C91" w:rsidRDefault="002C25C7" w:rsidP="002C25C7">
      <w:pPr>
        <w:jc w:val="center"/>
        <w:rPr>
          <w:rFonts w:ascii="Arial" w:hAnsi="Arial" w:cs="Arial"/>
          <w:b/>
          <w:bCs/>
          <w:sz w:val="24"/>
          <w:szCs w:val="24"/>
          <w:lang w:val="es-ES"/>
        </w:rPr>
      </w:pPr>
      <w:r w:rsidRPr="00451C91">
        <w:rPr>
          <w:rFonts w:ascii="Arial" w:hAnsi="Arial" w:cs="Arial"/>
          <w:b/>
          <w:bCs/>
          <w:sz w:val="24"/>
          <w:szCs w:val="24"/>
          <w:lang w:val="es-ES"/>
        </w:rPr>
        <w:t>A. Datos generales del indicador</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891"/>
      </w:tblGrid>
      <w:tr w:rsidR="00112B37" w:rsidRPr="00451C91" w14:paraId="5FE34B99" w14:textId="77777777" w:rsidTr="00851F3F">
        <w:trPr>
          <w:trHeight w:val="17"/>
          <w:jc w:val="center"/>
        </w:trPr>
        <w:tc>
          <w:tcPr>
            <w:tcW w:w="4318" w:type="dxa"/>
          </w:tcPr>
          <w:p w14:paraId="27858C15"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Campo</w:t>
            </w:r>
          </w:p>
        </w:tc>
        <w:tc>
          <w:tcPr>
            <w:tcW w:w="4891" w:type="dxa"/>
          </w:tcPr>
          <w:p w14:paraId="495BC00B"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Descripción</w:t>
            </w:r>
          </w:p>
        </w:tc>
      </w:tr>
      <w:tr w:rsidR="00112B37" w:rsidRPr="00451C91" w14:paraId="6AABDA9D" w14:textId="77777777" w:rsidTr="00851F3F">
        <w:trPr>
          <w:trHeight w:val="17"/>
          <w:jc w:val="center"/>
        </w:trPr>
        <w:tc>
          <w:tcPr>
            <w:tcW w:w="4318" w:type="dxa"/>
          </w:tcPr>
          <w:p w14:paraId="2DD8121C"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Programa presupuestal</w:t>
            </w:r>
          </w:p>
        </w:tc>
        <w:tc>
          <w:tcPr>
            <w:tcW w:w="4891" w:type="dxa"/>
          </w:tcPr>
          <w:p w14:paraId="553B9ABB" w14:textId="17D23F0F"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Desarrollo Institucional</w:t>
            </w:r>
          </w:p>
        </w:tc>
      </w:tr>
      <w:tr w:rsidR="00112B37" w:rsidRPr="00451C91" w14:paraId="5AC9FC64" w14:textId="77777777" w:rsidTr="00851F3F">
        <w:trPr>
          <w:trHeight w:val="17"/>
          <w:jc w:val="center"/>
        </w:trPr>
        <w:tc>
          <w:tcPr>
            <w:tcW w:w="4318" w:type="dxa"/>
          </w:tcPr>
          <w:p w14:paraId="5DEE9B57"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Nivel</w:t>
            </w:r>
          </w:p>
        </w:tc>
        <w:tc>
          <w:tcPr>
            <w:tcW w:w="4891" w:type="dxa"/>
          </w:tcPr>
          <w:p w14:paraId="25CA3E6F"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Componente</w:t>
            </w:r>
          </w:p>
        </w:tc>
      </w:tr>
      <w:tr w:rsidR="00112B37" w:rsidRPr="00451C91" w14:paraId="3DE39274" w14:textId="77777777" w:rsidTr="00851F3F">
        <w:trPr>
          <w:trHeight w:val="17"/>
          <w:jc w:val="center"/>
        </w:trPr>
        <w:tc>
          <w:tcPr>
            <w:tcW w:w="4318" w:type="dxa"/>
          </w:tcPr>
          <w:p w14:paraId="51FE3193"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Unidad responsable</w:t>
            </w:r>
          </w:p>
        </w:tc>
        <w:tc>
          <w:tcPr>
            <w:tcW w:w="4891" w:type="dxa"/>
          </w:tcPr>
          <w:p w14:paraId="1FC0AE18" w14:textId="77777777" w:rsidR="002C25C7" w:rsidRPr="00451C91" w:rsidRDefault="002C25C7" w:rsidP="00DE0D70">
            <w:pPr>
              <w:spacing w:after="0"/>
              <w:jc w:val="both"/>
              <w:rPr>
                <w:rFonts w:ascii="Arial" w:hAnsi="Arial" w:cs="Arial"/>
                <w:sz w:val="24"/>
                <w:szCs w:val="24"/>
                <w:lang w:val="es-ES"/>
              </w:rPr>
            </w:pPr>
            <w:r w:rsidRPr="00451C91">
              <w:rPr>
                <w:rFonts w:ascii="Arial" w:hAnsi="Arial" w:cs="Arial"/>
                <w:sz w:val="24"/>
                <w:szCs w:val="24"/>
                <w:lang w:val="es-ES"/>
              </w:rPr>
              <w:t>Dirección Ejecutiva de Organización Electoral</w:t>
            </w:r>
          </w:p>
        </w:tc>
      </w:tr>
      <w:tr w:rsidR="00112B37" w:rsidRPr="00451C91" w14:paraId="3C3BD294" w14:textId="77777777" w:rsidTr="00851F3F">
        <w:trPr>
          <w:trHeight w:val="17"/>
          <w:jc w:val="center"/>
        </w:trPr>
        <w:tc>
          <w:tcPr>
            <w:tcW w:w="4318" w:type="dxa"/>
          </w:tcPr>
          <w:p w14:paraId="5E764DC5"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Responsable del indicador</w:t>
            </w:r>
          </w:p>
        </w:tc>
        <w:tc>
          <w:tcPr>
            <w:tcW w:w="4891" w:type="dxa"/>
          </w:tcPr>
          <w:p w14:paraId="7B927267" w14:textId="77777777" w:rsidR="002C25C7" w:rsidRPr="00451C91" w:rsidRDefault="002C25C7" w:rsidP="00DE0D70">
            <w:pPr>
              <w:spacing w:after="0"/>
              <w:jc w:val="both"/>
              <w:rPr>
                <w:rFonts w:ascii="Arial" w:hAnsi="Arial" w:cs="Arial"/>
                <w:sz w:val="24"/>
                <w:szCs w:val="24"/>
                <w:lang w:val="es-ES"/>
              </w:rPr>
            </w:pPr>
            <w:r w:rsidRPr="00451C91">
              <w:rPr>
                <w:rFonts w:ascii="Arial" w:hAnsi="Arial" w:cs="Arial"/>
                <w:sz w:val="24"/>
                <w:szCs w:val="24"/>
                <w:lang w:val="es-ES"/>
              </w:rPr>
              <w:t>Dirección Ejecutiva de Organización Electoral</w:t>
            </w:r>
          </w:p>
        </w:tc>
      </w:tr>
      <w:tr w:rsidR="00EF7FB2" w:rsidRPr="00451C91" w14:paraId="4EBA76D5" w14:textId="77777777" w:rsidTr="00851F3F">
        <w:trPr>
          <w:trHeight w:val="17"/>
          <w:jc w:val="center"/>
        </w:trPr>
        <w:tc>
          <w:tcPr>
            <w:tcW w:w="4318" w:type="dxa"/>
          </w:tcPr>
          <w:p w14:paraId="6B1FCFC5" w14:textId="0BA6AB8F" w:rsidR="00EF7FB2" w:rsidRPr="00451C91" w:rsidRDefault="00EF7FB2" w:rsidP="00DE0D70">
            <w:pPr>
              <w:spacing w:after="0"/>
              <w:jc w:val="both"/>
              <w:rPr>
                <w:rFonts w:ascii="Arial" w:hAnsi="Arial" w:cs="Arial"/>
                <w:sz w:val="24"/>
                <w:szCs w:val="24"/>
              </w:rPr>
            </w:pPr>
            <w:r w:rsidRPr="00EF7FB2">
              <w:rPr>
                <w:rFonts w:ascii="Arial" w:hAnsi="Arial" w:cs="Arial"/>
                <w:sz w:val="24"/>
                <w:szCs w:val="24"/>
              </w:rPr>
              <w:t>Objetivo del indicador</w:t>
            </w:r>
          </w:p>
        </w:tc>
        <w:tc>
          <w:tcPr>
            <w:tcW w:w="4891" w:type="dxa"/>
          </w:tcPr>
          <w:p w14:paraId="3E72A1EB" w14:textId="7EE453C3" w:rsidR="00EF7FB2" w:rsidRPr="00451C91" w:rsidRDefault="00391198" w:rsidP="00DE0D70">
            <w:pPr>
              <w:spacing w:after="0"/>
              <w:jc w:val="both"/>
              <w:rPr>
                <w:rFonts w:ascii="Arial" w:hAnsi="Arial" w:cs="Arial"/>
                <w:sz w:val="24"/>
                <w:szCs w:val="24"/>
                <w:lang w:val="es-ES"/>
              </w:rPr>
            </w:pPr>
            <w:r w:rsidRPr="00391198">
              <w:rPr>
                <w:rFonts w:ascii="Arial" w:hAnsi="Arial" w:cs="Arial"/>
                <w:sz w:val="24"/>
                <w:szCs w:val="24"/>
                <w:lang w:val="es-ES"/>
              </w:rPr>
              <w:t>Garantizar operatividad logística de la jornada y etapas previas.</w:t>
            </w:r>
          </w:p>
        </w:tc>
      </w:tr>
      <w:tr w:rsidR="00EF7FB2" w:rsidRPr="00451C91" w14:paraId="304234D7" w14:textId="77777777" w:rsidTr="00851F3F">
        <w:trPr>
          <w:trHeight w:val="17"/>
          <w:jc w:val="center"/>
        </w:trPr>
        <w:tc>
          <w:tcPr>
            <w:tcW w:w="4318" w:type="dxa"/>
          </w:tcPr>
          <w:p w14:paraId="3B3171E2" w14:textId="511F11E1" w:rsidR="00EF7FB2" w:rsidRPr="00451C91" w:rsidRDefault="00EF7FB2" w:rsidP="00DE0D70">
            <w:pPr>
              <w:spacing w:after="0"/>
              <w:jc w:val="both"/>
              <w:rPr>
                <w:rFonts w:ascii="Arial" w:hAnsi="Arial" w:cs="Arial"/>
                <w:sz w:val="24"/>
                <w:szCs w:val="24"/>
              </w:rPr>
            </w:pPr>
            <w:r w:rsidRPr="00EF7FB2">
              <w:rPr>
                <w:rFonts w:ascii="Arial" w:hAnsi="Arial" w:cs="Arial"/>
                <w:sz w:val="24"/>
                <w:szCs w:val="24"/>
              </w:rPr>
              <w:t>Año de aplicación</w:t>
            </w:r>
          </w:p>
        </w:tc>
        <w:tc>
          <w:tcPr>
            <w:tcW w:w="4891" w:type="dxa"/>
          </w:tcPr>
          <w:p w14:paraId="72EAAED6" w14:textId="7CF16B37" w:rsidR="00EF7FB2" w:rsidRPr="00451C91" w:rsidRDefault="00EF7FB2" w:rsidP="00DE0D70">
            <w:pPr>
              <w:spacing w:after="0"/>
              <w:jc w:val="both"/>
              <w:rPr>
                <w:rFonts w:ascii="Arial" w:hAnsi="Arial" w:cs="Arial"/>
                <w:sz w:val="24"/>
                <w:szCs w:val="24"/>
                <w:lang w:val="es-ES"/>
              </w:rPr>
            </w:pPr>
            <w:r>
              <w:rPr>
                <w:rFonts w:ascii="Arial" w:hAnsi="Arial" w:cs="Arial"/>
                <w:sz w:val="24"/>
                <w:szCs w:val="24"/>
                <w:lang w:val="es-ES"/>
              </w:rPr>
              <w:t>2025</w:t>
            </w:r>
          </w:p>
        </w:tc>
      </w:tr>
    </w:tbl>
    <w:p w14:paraId="5E0A46AA" w14:textId="77777777" w:rsidR="002C25C7" w:rsidRPr="00451C91" w:rsidRDefault="002C25C7" w:rsidP="002C25C7">
      <w:pPr>
        <w:jc w:val="both"/>
        <w:rPr>
          <w:rFonts w:ascii="Arial" w:hAnsi="Arial" w:cs="Arial"/>
          <w:sz w:val="24"/>
          <w:szCs w:val="24"/>
        </w:rPr>
      </w:pPr>
    </w:p>
    <w:p w14:paraId="4B45CBDD" w14:textId="77777777" w:rsidR="002C25C7" w:rsidRPr="00451C91" w:rsidRDefault="002C25C7" w:rsidP="002C25C7">
      <w:pPr>
        <w:jc w:val="center"/>
        <w:rPr>
          <w:rFonts w:ascii="Arial" w:hAnsi="Arial" w:cs="Arial"/>
          <w:b/>
          <w:bCs/>
          <w:sz w:val="24"/>
          <w:szCs w:val="24"/>
        </w:rPr>
      </w:pPr>
      <w:r w:rsidRPr="00451C91">
        <w:rPr>
          <w:rFonts w:ascii="Arial" w:hAnsi="Arial" w:cs="Arial"/>
          <w:b/>
          <w:bCs/>
          <w:sz w:val="24"/>
          <w:szCs w:val="24"/>
        </w:rPr>
        <w:t>B. Identificación del indicador</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5033"/>
      </w:tblGrid>
      <w:tr w:rsidR="002C25C7" w:rsidRPr="00451C91" w14:paraId="4EBB775E" w14:textId="77777777" w:rsidTr="00851F3F">
        <w:trPr>
          <w:trHeight w:val="18"/>
          <w:jc w:val="center"/>
        </w:trPr>
        <w:tc>
          <w:tcPr>
            <w:tcW w:w="4318" w:type="dxa"/>
          </w:tcPr>
          <w:p w14:paraId="4FAAAA89"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Campo</w:t>
            </w:r>
          </w:p>
        </w:tc>
        <w:tc>
          <w:tcPr>
            <w:tcW w:w="5033" w:type="dxa"/>
          </w:tcPr>
          <w:p w14:paraId="615D2E06"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Descripción</w:t>
            </w:r>
          </w:p>
        </w:tc>
      </w:tr>
      <w:tr w:rsidR="002C25C7" w:rsidRPr="00451C91" w14:paraId="1187155A" w14:textId="77777777" w:rsidTr="00851F3F">
        <w:trPr>
          <w:trHeight w:val="18"/>
          <w:jc w:val="center"/>
        </w:trPr>
        <w:tc>
          <w:tcPr>
            <w:tcW w:w="4318" w:type="dxa"/>
          </w:tcPr>
          <w:p w14:paraId="08DF2D2A"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Nombre del indicador</w:t>
            </w:r>
          </w:p>
        </w:tc>
        <w:tc>
          <w:tcPr>
            <w:tcW w:w="5033" w:type="dxa"/>
          </w:tcPr>
          <w:p w14:paraId="74D459D4" w14:textId="77777777" w:rsidR="002C25C7" w:rsidRPr="00451C91" w:rsidRDefault="002C25C7" w:rsidP="00DE0D70">
            <w:pPr>
              <w:spacing w:after="0"/>
              <w:jc w:val="both"/>
              <w:rPr>
                <w:rFonts w:ascii="Arial" w:hAnsi="Arial" w:cs="Arial"/>
                <w:sz w:val="24"/>
                <w:szCs w:val="24"/>
                <w:lang w:val="es-ES"/>
              </w:rPr>
            </w:pPr>
            <w:r w:rsidRPr="00451C91">
              <w:rPr>
                <w:rFonts w:ascii="Arial" w:hAnsi="Arial" w:cs="Arial"/>
                <w:sz w:val="24"/>
                <w:szCs w:val="24"/>
                <w:lang w:val="es-ES"/>
              </w:rPr>
              <w:t>Porcentaje de procesos electorales ejecutados conforme a la normatividad aplicable.</w:t>
            </w:r>
          </w:p>
        </w:tc>
      </w:tr>
      <w:tr w:rsidR="002C25C7" w:rsidRPr="00451C91" w14:paraId="7CA0F54B" w14:textId="77777777" w:rsidTr="00851F3F">
        <w:trPr>
          <w:trHeight w:val="18"/>
          <w:jc w:val="center"/>
        </w:trPr>
        <w:tc>
          <w:tcPr>
            <w:tcW w:w="4318" w:type="dxa"/>
          </w:tcPr>
          <w:p w14:paraId="064AD093" w14:textId="77777777" w:rsidR="002C25C7" w:rsidRPr="00530E8A" w:rsidRDefault="002C25C7" w:rsidP="00DE0D70">
            <w:pPr>
              <w:spacing w:after="0"/>
              <w:jc w:val="both"/>
              <w:rPr>
                <w:rFonts w:ascii="Arial" w:hAnsi="Arial" w:cs="Arial"/>
                <w:sz w:val="24"/>
                <w:szCs w:val="24"/>
              </w:rPr>
            </w:pPr>
            <w:r w:rsidRPr="00530E8A">
              <w:rPr>
                <w:rFonts w:ascii="Arial" w:hAnsi="Arial" w:cs="Arial"/>
                <w:sz w:val="24"/>
                <w:szCs w:val="24"/>
              </w:rPr>
              <w:t>Definición del indicador</w:t>
            </w:r>
          </w:p>
        </w:tc>
        <w:tc>
          <w:tcPr>
            <w:tcW w:w="5033" w:type="dxa"/>
          </w:tcPr>
          <w:p w14:paraId="7F3057B0" w14:textId="51DEF738" w:rsidR="002C25C7" w:rsidRPr="00530E8A" w:rsidRDefault="00391198" w:rsidP="00DE0D70">
            <w:pPr>
              <w:spacing w:after="0"/>
              <w:jc w:val="both"/>
              <w:rPr>
                <w:rFonts w:ascii="Arial" w:hAnsi="Arial" w:cs="Arial"/>
                <w:sz w:val="24"/>
                <w:szCs w:val="24"/>
                <w:lang w:val="es-ES"/>
              </w:rPr>
            </w:pPr>
            <w:r w:rsidRPr="00391198">
              <w:rPr>
                <w:rFonts w:ascii="Arial" w:hAnsi="Arial" w:cs="Arial"/>
                <w:sz w:val="24"/>
                <w:szCs w:val="24"/>
                <w:lang w:val="es-ES"/>
              </w:rPr>
              <w:t>Eficacia operativa según cumplimiento de hitos críticos del calendario electoral.</w:t>
            </w:r>
          </w:p>
        </w:tc>
      </w:tr>
      <w:tr w:rsidR="002C25C7" w:rsidRPr="00451C91" w14:paraId="253B1D40" w14:textId="77777777" w:rsidTr="00851F3F">
        <w:trPr>
          <w:trHeight w:val="18"/>
          <w:jc w:val="center"/>
        </w:trPr>
        <w:tc>
          <w:tcPr>
            <w:tcW w:w="4318" w:type="dxa"/>
          </w:tcPr>
          <w:p w14:paraId="45EF2FEA"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Tipo de indicador</w:t>
            </w:r>
          </w:p>
        </w:tc>
        <w:tc>
          <w:tcPr>
            <w:tcW w:w="5033" w:type="dxa"/>
          </w:tcPr>
          <w:p w14:paraId="040DEC9E" w14:textId="2F087949" w:rsidR="002C25C7" w:rsidRPr="00451C91" w:rsidRDefault="009D27FE" w:rsidP="00DE0D70">
            <w:pPr>
              <w:spacing w:after="0"/>
              <w:jc w:val="both"/>
              <w:rPr>
                <w:rFonts w:ascii="Arial" w:hAnsi="Arial" w:cs="Arial"/>
                <w:sz w:val="24"/>
                <w:szCs w:val="24"/>
              </w:rPr>
            </w:pPr>
            <w:r>
              <w:rPr>
                <w:rFonts w:ascii="Arial" w:hAnsi="Arial" w:cs="Arial"/>
                <w:sz w:val="24"/>
                <w:szCs w:val="24"/>
              </w:rPr>
              <w:t>Gestión</w:t>
            </w:r>
          </w:p>
        </w:tc>
      </w:tr>
      <w:tr w:rsidR="002C25C7" w:rsidRPr="00451C91" w14:paraId="1C015CFE" w14:textId="77777777" w:rsidTr="00851F3F">
        <w:trPr>
          <w:trHeight w:val="18"/>
          <w:jc w:val="center"/>
        </w:trPr>
        <w:tc>
          <w:tcPr>
            <w:tcW w:w="4318" w:type="dxa"/>
          </w:tcPr>
          <w:p w14:paraId="67DDEE66"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Dimensión</w:t>
            </w:r>
          </w:p>
        </w:tc>
        <w:tc>
          <w:tcPr>
            <w:tcW w:w="5033" w:type="dxa"/>
          </w:tcPr>
          <w:p w14:paraId="480FAA34"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Eficacia</w:t>
            </w:r>
          </w:p>
        </w:tc>
      </w:tr>
      <w:tr w:rsidR="002C25C7" w:rsidRPr="00451C91" w14:paraId="3DD69AF8" w14:textId="77777777" w:rsidTr="00851F3F">
        <w:trPr>
          <w:trHeight w:val="18"/>
          <w:jc w:val="center"/>
        </w:trPr>
        <w:tc>
          <w:tcPr>
            <w:tcW w:w="4318" w:type="dxa"/>
          </w:tcPr>
          <w:p w14:paraId="7B59366A"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Frecuencia de medición</w:t>
            </w:r>
          </w:p>
        </w:tc>
        <w:tc>
          <w:tcPr>
            <w:tcW w:w="5033" w:type="dxa"/>
          </w:tcPr>
          <w:p w14:paraId="28897EEA" w14:textId="0DD95070" w:rsidR="002C25C7" w:rsidRPr="00451C91" w:rsidRDefault="009D27FE" w:rsidP="00DE0D70">
            <w:pPr>
              <w:spacing w:after="0"/>
              <w:jc w:val="both"/>
              <w:rPr>
                <w:rFonts w:ascii="Arial" w:hAnsi="Arial" w:cs="Arial"/>
                <w:sz w:val="24"/>
                <w:szCs w:val="24"/>
              </w:rPr>
            </w:pPr>
            <w:r w:rsidRPr="009D27FE">
              <w:rPr>
                <w:rFonts w:ascii="Arial" w:hAnsi="Arial" w:cs="Arial"/>
                <w:sz w:val="24"/>
                <w:szCs w:val="24"/>
              </w:rPr>
              <w:t>Por proceso electoral/ Trimestral</w:t>
            </w:r>
          </w:p>
        </w:tc>
      </w:tr>
      <w:tr w:rsidR="002C25C7" w:rsidRPr="00451C91" w14:paraId="7157BCB4" w14:textId="77777777" w:rsidTr="00851F3F">
        <w:trPr>
          <w:trHeight w:val="18"/>
          <w:jc w:val="center"/>
        </w:trPr>
        <w:tc>
          <w:tcPr>
            <w:tcW w:w="4318" w:type="dxa"/>
          </w:tcPr>
          <w:p w14:paraId="6D03EC44"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Unidad de medida</w:t>
            </w:r>
          </w:p>
        </w:tc>
        <w:tc>
          <w:tcPr>
            <w:tcW w:w="5033" w:type="dxa"/>
          </w:tcPr>
          <w:p w14:paraId="4A8BD42E"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Porcentaje</w:t>
            </w:r>
          </w:p>
        </w:tc>
      </w:tr>
      <w:tr w:rsidR="009D27FE" w:rsidRPr="00451C91" w14:paraId="61DC15F6" w14:textId="77777777" w:rsidTr="00851F3F">
        <w:trPr>
          <w:trHeight w:val="18"/>
          <w:jc w:val="center"/>
        </w:trPr>
        <w:tc>
          <w:tcPr>
            <w:tcW w:w="4318" w:type="dxa"/>
          </w:tcPr>
          <w:p w14:paraId="76AB5278" w14:textId="476D9C2B" w:rsidR="009D27FE" w:rsidRPr="00451C91" w:rsidRDefault="009D27FE" w:rsidP="00DE0D70">
            <w:pPr>
              <w:spacing w:after="0"/>
              <w:jc w:val="both"/>
              <w:rPr>
                <w:rFonts w:ascii="Arial" w:hAnsi="Arial" w:cs="Arial"/>
                <w:sz w:val="24"/>
                <w:szCs w:val="24"/>
              </w:rPr>
            </w:pPr>
            <w:r>
              <w:rPr>
                <w:rFonts w:ascii="Arial" w:hAnsi="Arial" w:cs="Arial"/>
                <w:sz w:val="24"/>
                <w:szCs w:val="24"/>
              </w:rPr>
              <w:t>Línea base</w:t>
            </w:r>
          </w:p>
        </w:tc>
        <w:tc>
          <w:tcPr>
            <w:tcW w:w="5033" w:type="dxa"/>
          </w:tcPr>
          <w:p w14:paraId="2587B29E" w14:textId="1E09CEF2" w:rsidR="009D27FE" w:rsidRPr="00451C91" w:rsidRDefault="00391198" w:rsidP="00DE0D70">
            <w:pPr>
              <w:spacing w:after="0"/>
              <w:jc w:val="both"/>
              <w:rPr>
                <w:rFonts w:ascii="Arial" w:hAnsi="Arial" w:cs="Arial"/>
                <w:sz w:val="24"/>
                <w:szCs w:val="24"/>
              </w:rPr>
            </w:pPr>
            <w:r w:rsidRPr="00391198">
              <w:rPr>
                <w:rFonts w:ascii="Arial" w:hAnsi="Arial" w:cs="Arial"/>
                <w:sz w:val="24"/>
                <w:szCs w:val="24"/>
              </w:rPr>
              <w:t>100% (Histórico de cumplimiento)</w:t>
            </w:r>
          </w:p>
        </w:tc>
      </w:tr>
      <w:tr w:rsidR="002C25C7" w:rsidRPr="00451C91" w14:paraId="11D8C08B" w14:textId="77777777" w:rsidTr="00851F3F">
        <w:trPr>
          <w:trHeight w:val="18"/>
          <w:jc w:val="center"/>
        </w:trPr>
        <w:tc>
          <w:tcPr>
            <w:tcW w:w="4318" w:type="dxa"/>
          </w:tcPr>
          <w:p w14:paraId="4DEF36FB"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Meta anual</w:t>
            </w:r>
          </w:p>
        </w:tc>
        <w:tc>
          <w:tcPr>
            <w:tcW w:w="5033" w:type="dxa"/>
          </w:tcPr>
          <w:p w14:paraId="6D1D231B"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100%</w:t>
            </w:r>
          </w:p>
        </w:tc>
      </w:tr>
      <w:tr w:rsidR="009D27FE" w:rsidRPr="00451C91" w14:paraId="46C7768C" w14:textId="77777777" w:rsidTr="00851F3F">
        <w:trPr>
          <w:trHeight w:val="18"/>
          <w:jc w:val="center"/>
        </w:trPr>
        <w:tc>
          <w:tcPr>
            <w:tcW w:w="4318" w:type="dxa"/>
          </w:tcPr>
          <w:p w14:paraId="246B730A" w14:textId="15D19EEE" w:rsidR="009D27FE" w:rsidRPr="00451C91" w:rsidRDefault="009D27FE" w:rsidP="00DE0D70">
            <w:pPr>
              <w:spacing w:after="0"/>
              <w:jc w:val="both"/>
              <w:rPr>
                <w:rFonts w:ascii="Arial" w:hAnsi="Arial" w:cs="Arial"/>
                <w:sz w:val="24"/>
                <w:szCs w:val="24"/>
              </w:rPr>
            </w:pPr>
            <w:r>
              <w:rPr>
                <w:rFonts w:ascii="Arial" w:hAnsi="Arial" w:cs="Arial"/>
                <w:sz w:val="24"/>
                <w:szCs w:val="24"/>
              </w:rPr>
              <w:t>Sentido del indicador</w:t>
            </w:r>
          </w:p>
        </w:tc>
        <w:tc>
          <w:tcPr>
            <w:tcW w:w="5033" w:type="dxa"/>
          </w:tcPr>
          <w:p w14:paraId="49290C3E" w14:textId="76EEF0A8" w:rsidR="009D27FE" w:rsidRPr="00451C91" w:rsidRDefault="009D27FE" w:rsidP="00DE0D70">
            <w:pPr>
              <w:spacing w:after="0"/>
              <w:jc w:val="both"/>
              <w:rPr>
                <w:rFonts w:ascii="Arial" w:hAnsi="Arial" w:cs="Arial"/>
                <w:sz w:val="24"/>
                <w:szCs w:val="24"/>
              </w:rPr>
            </w:pPr>
            <w:r w:rsidRPr="009D27FE">
              <w:rPr>
                <w:rFonts w:ascii="Arial" w:hAnsi="Arial" w:cs="Arial"/>
                <w:sz w:val="24"/>
                <w:szCs w:val="24"/>
              </w:rPr>
              <w:t>Ascendente</w:t>
            </w:r>
          </w:p>
        </w:tc>
      </w:tr>
    </w:tbl>
    <w:p w14:paraId="435F402E" w14:textId="77777777" w:rsidR="002C25C7" w:rsidRPr="00451C91" w:rsidRDefault="002C25C7" w:rsidP="002C25C7">
      <w:pPr>
        <w:jc w:val="center"/>
        <w:rPr>
          <w:rFonts w:ascii="Arial" w:hAnsi="Arial" w:cs="Arial"/>
          <w:sz w:val="24"/>
          <w:szCs w:val="24"/>
        </w:rPr>
      </w:pPr>
    </w:p>
    <w:p w14:paraId="382DFA94" w14:textId="73C93D9B" w:rsidR="002C25C7" w:rsidRPr="00451C91" w:rsidRDefault="002C25C7" w:rsidP="002C25C7">
      <w:pPr>
        <w:jc w:val="center"/>
        <w:rPr>
          <w:rFonts w:ascii="Arial" w:hAnsi="Arial" w:cs="Arial"/>
          <w:b/>
          <w:bCs/>
          <w:sz w:val="24"/>
          <w:szCs w:val="24"/>
        </w:rPr>
      </w:pPr>
      <w:r w:rsidRPr="00451C91">
        <w:rPr>
          <w:rFonts w:ascii="Arial" w:hAnsi="Arial" w:cs="Arial"/>
          <w:b/>
          <w:bCs/>
          <w:sz w:val="24"/>
          <w:szCs w:val="24"/>
        </w:rPr>
        <w:t>C. Medición del indicador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112B37" w:rsidRPr="00451C91" w14:paraId="195BC19C" w14:textId="77777777" w:rsidTr="00112B37">
        <w:trPr>
          <w:trHeight w:val="19"/>
          <w:jc w:val="center"/>
        </w:trPr>
        <w:tc>
          <w:tcPr>
            <w:tcW w:w="4318" w:type="dxa"/>
          </w:tcPr>
          <w:p w14:paraId="56F2DFBF"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3E7E9660"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Descripción</w:t>
            </w:r>
          </w:p>
        </w:tc>
      </w:tr>
      <w:tr w:rsidR="009D27FE" w:rsidRPr="00451C91" w14:paraId="1D9BE6C2" w14:textId="77777777" w:rsidTr="00112B37">
        <w:trPr>
          <w:trHeight w:val="19"/>
          <w:jc w:val="center"/>
        </w:trPr>
        <w:tc>
          <w:tcPr>
            <w:tcW w:w="4318" w:type="dxa"/>
          </w:tcPr>
          <w:p w14:paraId="327C1927" w14:textId="40D9E3A7" w:rsidR="009D27FE" w:rsidRPr="00451C91" w:rsidRDefault="009D27FE" w:rsidP="009D27FE">
            <w:pPr>
              <w:spacing w:after="0"/>
              <w:jc w:val="both"/>
              <w:rPr>
                <w:rFonts w:ascii="Arial" w:hAnsi="Arial" w:cs="Arial"/>
                <w:b/>
                <w:bCs/>
                <w:sz w:val="24"/>
                <w:szCs w:val="24"/>
              </w:rPr>
            </w:pPr>
            <w:r w:rsidRPr="00451C91">
              <w:rPr>
                <w:rFonts w:ascii="Arial" w:hAnsi="Arial" w:cs="Arial"/>
                <w:sz w:val="24"/>
                <w:szCs w:val="24"/>
              </w:rPr>
              <w:t>Método de cálculo</w:t>
            </w:r>
          </w:p>
        </w:tc>
        <w:tc>
          <w:tcPr>
            <w:tcW w:w="4318" w:type="dxa"/>
          </w:tcPr>
          <w:p w14:paraId="5DDDB5FF" w14:textId="6643694B" w:rsidR="009D27FE" w:rsidRPr="00451C91" w:rsidRDefault="009D27FE" w:rsidP="009D27FE">
            <w:pPr>
              <w:spacing w:after="0"/>
              <w:jc w:val="both"/>
              <w:rPr>
                <w:rFonts w:ascii="Arial" w:hAnsi="Arial" w:cs="Arial"/>
                <w:b/>
                <w:bCs/>
                <w:sz w:val="24"/>
                <w:szCs w:val="24"/>
              </w:rPr>
            </w:pPr>
            <w:r w:rsidRPr="00451C91">
              <w:rPr>
                <w:rFonts w:ascii="Arial" w:hAnsi="Arial" w:cs="Arial"/>
                <w:sz w:val="24"/>
                <w:szCs w:val="24"/>
                <w:lang w:val="es-ES"/>
              </w:rPr>
              <w:t>(Procesos electorales conformes</w:t>
            </w:r>
            <w:r w:rsidR="00391198">
              <w:rPr>
                <w:rFonts w:ascii="Arial" w:hAnsi="Arial" w:cs="Arial"/>
                <w:sz w:val="24"/>
                <w:szCs w:val="24"/>
                <w:lang w:val="es-ES"/>
              </w:rPr>
              <w:t xml:space="preserve"> a la normatividad</w:t>
            </w:r>
            <w:r w:rsidRPr="00451C91">
              <w:rPr>
                <w:rFonts w:ascii="Arial" w:hAnsi="Arial" w:cs="Arial"/>
                <w:sz w:val="24"/>
                <w:szCs w:val="24"/>
                <w:lang w:val="es-ES"/>
              </w:rPr>
              <w:t xml:space="preserve"> / Total de procesos electorales programados) x 100</w:t>
            </w:r>
          </w:p>
        </w:tc>
      </w:tr>
      <w:tr w:rsidR="00112B37" w:rsidRPr="00451C91" w14:paraId="2F97BC6C" w14:textId="77777777" w:rsidTr="00112B37">
        <w:trPr>
          <w:trHeight w:val="19"/>
          <w:jc w:val="center"/>
        </w:trPr>
        <w:tc>
          <w:tcPr>
            <w:tcW w:w="4318" w:type="dxa"/>
          </w:tcPr>
          <w:p w14:paraId="7887A4FE"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lastRenderedPageBreak/>
              <w:t>Medios de verificación</w:t>
            </w:r>
          </w:p>
        </w:tc>
        <w:tc>
          <w:tcPr>
            <w:tcW w:w="4318" w:type="dxa"/>
          </w:tcPr>
          <w:p w14:paraId="06D18995" w14:textId="23A91711" w:rsidR="002C25C7" w:rsidRPr="00451C91" w:rsidRDefault="00AF7E3D" w:rsidP="00BA5C62">
            <w:pPr>
              <w:spacing w:after="0"/>
              <w:jc w:val="both"/>
              <w:rPr>
                <w:rFonts w:ascii="Arial" w:hAnsi="Arial" w:cs="Arial"/>
                <w:sz w:val="24"/>
                <w:szCs w:val="24"/>
                <w:lang w:val="es-ES"/>
              </w:rPr>
            </w:pPr>
            <w:r w:rsidRPr="00AF7E3D">
              <w:rPr>
                <w:rFonts w:ascii="Arial" w:hAnsi="Arial" w:cs="Arial"/>
                <w:sz w:val="24"/>
                <w:szCs w:val="24"/>
                <w:lang w:val="es-ES"/>
              </w:rPr>
              <w:t>Acuerdos y Actas del Consejo General del calendario de Actividades del Proceso Electoral</w:t>
            </w:r>
          </w:p>
        </w:tc>
      </w:tr>
    </w:tbl>
    <w:p w14:paraId="7B944134" w14:textId="77777777" w:rsidR="002C25C7" w:rsidRPr="00451C91" w:rsidRDefault="002C25C7" w:rsidP="002C25C7">
      <w:pPr>
        <w:jc w:val="center"/>
        <w:rPr>
          <w:rFonts w:ascii="Arial" w:hAnsi="Arial" w:cs="Arial"/>
          <w:b/>
          <w:bCs/>
          <w:sz w:val="24"/>
          <w:szCs w:val="24"/>
        </w:rPr>
      </w:pPr>
    </w:p>
    <w:p w14:paraId="2B7E2A9A" w14:textId="01965CB5" w:rsidR="002C25C7" w:rsidRPr="00451C91" w:rsidRDefault="002C25C7" w:rsidP="002C25C7">
      <w:pPr>
        <w:jc w:val="center"/>
        <w:rPr>
          <w:rFonts w:ascii="Arial" w:hAnsi="Arial" w:cs="Arial"/>
          <w:b/>
          <w:bCs/>
          <w:sz w:val="24"/>
          <w:szCs w:val="24"/>
        </w:rPr>
      </w:pPr>
      <w:r w:rsidRPr="00451C91">
        <w:rPr>
          <w:rFonts w:ascii="Arial" w:hAnsi="Arial" w:cs="Arial"/>
          <w:b/>
          <w:bCs/>
          <w:sz w:val="24"/>
          <w:szCs w:val="24"/>
        </w:rPr>
        <w:t>D. Supuestos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2C25C7" w:rsidRPr="00451C91" w14:paraId="120C987C" w14:textId="77777777" w:rsidTr="00112B37">
        <w:trPr>
          <w:trHeight w:val="210"/>
          <w:jc w:val="center"/>
        </w:trPr>
        <w:tc>
          <w:tcPr>
            <w:tcW w:w="4318" w:type="dxa"/>
          </w:tcPr>
          <w:p w14:paraId="22352239" w14:textId="77777777" w:rsidR="002C25C7" w:rsidRPr="00451C91" w:rsidRDefault="002C25C7" w:rsidP="002C25C7">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6B6EBB19" w14:textId="77777777" w:rsidR="002C25C7" w:rsidRPr="00451C91" w:rsidRDefault="002C25C7" w:rsidP="002C25C7">
            <w:pPr>
              <w:spacing w:after="0"/>
              <w:jc w:val="center"/>
              <w:rPr>
                <w:rFonts w:ascii="Arial" w:hAnsi="Arial" w:cs="Arial"/>
                <w:b/>
                <w:bCs/>
                <w:sz w:val="24"/>
                <w:szCs w:val="24"/>
              </w:rPr>
            </w:pPr>
            <w:r w:rsidRPr="00451C91">
              <w:rPr>
                <w:rFonts w:ascii="Arial" w:hAnsi="Arial" w:cs="Arial"/>
                <w:b/>
                <w:bCs/>
                <w:sz w:val="24"/>
                <w:szCs w:val="24"/>
              </w:rPr>
              <w:t>Descripción</w:t>
            </w:r>
          </w:p>
        </w:tc>
      </w:tr>
      <w:tr w:rsidR="002C25C7" w:rsidRPr="00451C91" w14:paraId="6B018005" w14:textId="77777777" w:rsidTr="00112B37">
        <w:trPr>
          <w:trHeight w:val="210"/>
          <w:jc w:val="center"/>
        </w:trPr>
        <w:tc>
          <w:tcPr>
            <w:tcW w:w="4318" w:type="dxa"/>
          </w:tcPr>
          <w:p w14:paraId="08427DD4" w14:textId="77777777" w:rsidR="002C25C7" w:rsidRPr="00451C91" w:rsidRDefault="002C25C7" w:rsidP="002C25C7">
            <w:pPr>
              <w:spacing w:after="0"/>
              <w:jc w:val="both"/>
              <w:rPr>
                <w:rFonts w:ascii="Arial" w:hAnsi="Arial" w:cs="Arial"/>
                <w:sz w:val="24"/>
                <w:szCs w:val="24"/>
              </w:rPr>
            </w:pPr>
            <w:r w:rsidRPr="00451C91">
              <w:rPr>
                <w:rFonts w:ascii="Arial" w:hAnsi="Arial" w:cs="Arial"/>
                <w:sz w:val="24"/>
                <w:szCs w:val="24"/>
              </w:rPr>
              <w:t>Supuestos</w:t>
            </w:r>
          </w:p>
        </w:tc>
        <w:tc>
          <w:tcPr>
            <w:tcW w:w="4318" w:type="dxa"/>
          </w:tcPr>
          <w:p w14:paraId="3303CD25" w14:textId="139ACCF1" w:rsidR="00BA5C62" w:rsidRPr="00BA5C62" w:rsidRDefault="00BA5C62" w:rsidP="00BA5C62">
            <w:pPr>
              <w:spacing w:after="0"/>
              <w:jc w:val="both"/>
              <w:rPr>
                <w:rFonts w:ascii="Arial" w:hAnsi="Arial" w:cs="Arial"/>
                <w:sz w:val="24"/>
                <w:szCs w:val="24"/>
                <w:lang w:val="es-ES"/>
              </w:rPr>
            </w:pPr>
            <w:r w:rsidRPr="00BA5C62">
              <w:rPr>
                <w:rFonts w:ascii="Arial" w:hAnsi="Arial" w:cs="Arial"/>
                <w:sz w:val="24"/>
                <w:szCs w:val="24"/>
                <w:lang w:val="es-ES"/>
              </w:rPr>
              <w:t>Condiciones de seguridad y paz social.</w:t>
            </w:r>
          </w:p>
          <w:p w14:paraId="33E1C5EE" w14:textId="77777777" w:rsidR="00BA5C62" w:rsidRPr="00BA5C62" w:rsidRDefault="00BA5C62" w:rsidP="00BA5C62">
            <w:pPr>
              <w:spacing w:after="0"/>
              <w:jc w:val="both"/>
              <w:rPr>
                <w:rFonts w:ascii="Arial" w:hAnsi="Arial" w:cs="Arial"/>
                <w:sz w:val="24"/>
                <w:szCs w:val="24"/>
                <w:lang w:val="es-ES"/>
              </w:rPr>
            </w:pPr>
            <w:r w:rsidRPr="00BA5C62">
              <w:rPr>
                <w:rFonts w:ascii="Arial" w:hAnsi="Arial" w:cs="Arial"/>
                <w:sz w:val="24"/>
                <w:szCs w:val="24"/>
                <w:lang w:val="es-ES"/>
              </w:rPr>
              <w:t>Disponibilidad oportuna de recursos.</w:t>
            </w:r>
          </w:p>
          <w:p w14:paraId="79E1EB01" w14:textId="34B5011C" w:rsidR="002C25C7" w:rsidRPr="00451C91" w:rsidRDefault="00BA5C62" w:rsidP="00BA5C62">
            <w:pPr>
              <w:spacing w:after="0"/>
              <w:jc w:val="both"/>
              <w:rPr>
                <w:rFonts w:ascii="Arial" w:hAnsi="Arial" w:cs="Arial"/>
                <w:sz w:val="24"/>
                <w:szCs w:val="24"/>
                <w:lang w:val="es-ES"/>
              </w:rPr>
            </w:pPr>
            <w:r w:rsidRPr="00BA5C62">
              <w:rPr>
                <w:rFonts w:ascii="Arial" w:hAnsi="Arial" w:cs="Arial"/>
                <w:sz w:val="24"/>
                <w:szCs w:val="24"/>
                <w:lang w:val="es-ES"/>
              </w:rPr>
              <w:t>Participación de actores políticos dentro del marco legal.</w:t>
            </w:r>
          </w:p>
        </w:tc>
      </w:tr>
    </w:tbl>
    <w:p w14:paraId="339926FE" w14:textId="77777777" w:rsidR="002C25C7" w:rsidRPr="00451C91" w:rsidRDefault="002C25C7" w:rsidP="002C25C7">
      <w:pPr>
        <w:jc w:val="center"/>
        <w:rPr>
          <w:rFonts w:ascii="Arial" w:hAnsi="Arial" w:cs="Arial"/>
          <w:b/>
          <w:bCs/>
          <w:sz w:val="24"/>
          <w:szCs w:val="24"/>
          <w:lang w:val="es-ES"/>
        </w:rPr>
      </w:pPr>
    </w:p>
    <w:p w14:paraId="5C74F00B" w14:textId="0E21762B" w:rsidR="00C3175A" w:rsidRPr="00C3175A" w:rsidRDefault="00C3175A" w:rsidP="00C3175A">
      <w:pPr>
        <w:jc w:val="both"/>
        <w:rPr>
          <w:rFonts w:ascii="Arial" w:hAnsi="Arial" w:cs="Arial"/>
          <w:sz w:val="24"/>
          <w:szCs w:val="24"/>
          <w:lang w:val="es-ES"/>
        </w:rPr>
      </w:pPr>
      <w:r w:rsidRPr="00C3175A">
        <w:rPr>
          <w:rFonts w:ascii="Arial" w:hAnsi="Arial" w:cs="Arial"/>
          <w:sz w:val="24"/>
          <w:szCs w:val="24"/>
          <w:lang w:val="es-ES"/>
        </w:rPr>
        <w:t>Para efectos de la medición del presente indicador, se consideran como procesos electorales aquellos definidos y desarrollados en el Calendario Oficial del Proceso Electoral y en los acuerdos del Consejo General del Instituto Electoral de Coahuila, así como en las disposiciones aplicables de la legislación electoral vigente.</w:t>
      </w:r>
    </w:p>
    <w:p w14:paraId="1579BCC3" w14:textId="16705235" w:rsidR="002C25C7" w:rsidRPr="00451C91" w:rsidRDefault="00C3175A" w:rsidP="00C3175A">
      <w:pPr>
        <w:jc w:val="both"/>
        <w:rPr>
          <w:rFonts w:ascii="Arial" w:hAnsi="Arial" w:cs="Arial"/>
          <w:b/>
          <w:bCs/>
          <w:sz w:val="24"/>
          <w:szCs w:val="24"/>
          <w:lang w:val="es-ES"/>
        </w:rPr>
      </w:pPr>
      <w:r w:rsidRPr="00C3175A">
        <w:rPr>
          <w:rFonts w:ascii="Arial" w:hAnsi="Arial" w:cs="Arial"/>
          <w:sz w:val="24"/>
          <w:szCs w:val="24"/>
          <w:lang w:val="es-ES"/>
        </w:rPr>
        <w:t>Cada proceso se considera ejecutado conforme a la normatividad aplicable cuando se acredita su realización en el periodo correspondiente, cuenta con evidencia documental verificable y no presenta incumplimientos normativos relevantes.</w:t>
      </w:r>
      <w:r w:rsidR="002C25C7" w:rsidRPr="00451C91">
        <w:rPr>
          <w:rFonts w:ascii="Arial" w:hAnsi="Arial" w:cs="Arial"/>
          <w:b/>
          <w:bCs/>
          <w:sz w:val="24"/>
          <w:szCs w:val="24"/>
          <w:lang w:val="es-ES"/>
        </w:rPr>
        <w:br w:type="page"/>
      </w:r>
    </w:p>
    <w:p w14:paraId="7A4B3A30" w14:textId="650B5F2F" w:rsidR="002C25C7" w:rsidRPr="00851F3F" w:rsidRDefault="003C2D8D" w:rsidP="00590F43">
      <w:pPr>
        <w:pStyle w:val="Ttulo3"/>
        <w:jc w:val="center"/>
        <w:rPr>
          <w:rFonts w:ascii="Arial" w:hAnsi="Arial" w:cs="Arial"/>
          <w:b/>
          <w:bCs/>
          <w:color w:val="auto"/>
          <w:sz w:val="24"/>
          <w:szCs w:val="24"/>
          <w:u w:val="single"/>
          <w:lang w:val="es-ES"/>
        </w:rPr>
      </w:pPr>
      <w:bookmarkStart w:id="123" w:name="_Toc217777970"/>
      <w:r w:rsidRPr="00851F3F">
        <w:rPr>
          <w:rFonts w:ascii="Arial" w:hAnsi="Arial" w:cs="Arial"/>
          <w:b/>
          <w:bCs/>
          <w:color w:val="auto"/>
          <w:sz w:val="24"/>
          <w:szCs w:val="24"/>
          <w:u w:val="single"/>
          <w:lang w:val="es-ES"/>
        </w:rPr>
        <w:lastRenderedPageBreak/>
        <w:t xml:space="preserve">Ficha </w:t>
      </w:r>
      <w:r w:rsidR="00894A15" w:rsidRPr="00851F3F">
        <w:rPr>
          <w:rFonts w:ascii="Arial" w:hAnsi="Arial" w:cs="Arial"/>
          <w:b/>
          <w:bCs/>
          <w:color w:val="auto"/>
          <w:sz w:val="24"/>
          <w:szCs w:val="24"/>
          <w:u w:val="single"/>
          <w:lang w:val="es-ES"/>
        </w:rPr>
        <w:t>T</w:t>
      </w:r>
      <w:r w:rsidRPr="00851F3F">
        <w:rPr>
          <w:rFonts w:ascii="Arial" w:hAnsi="Arial" w:cs="Arial"/>
          <w:b/>
          <w:bCs/>
          <w:color w:val="auto"/>
          <w:sz w:val="24"/>
          <w:szCs w:val="24"/>
          <w:u w:val="single"/>
          <w:lang w:val="es-ES"/>
        </w:rPr>
        <w:t xml:space="preserve">écnica de Indicador – </w:t>
      </w:r>
      <w:r w:rsidR="00894A15" w:rsidRPr="00851F3F">
        <w:rPr>
          <w:rFonts w:ascii="Arial" w:hAnsi="Arial" w:cs="Arial"/>
          <w:b/>
          <w:bCs/>
          <w:color w:val="auto"/>
          <w:sz w:val="24"/>
          <w:szCs w:val="24"/>
          <w:u w:val="single"/>
          <w:lang w:val="es-ES"/>
        </w:rPr>
        <w:t>C01-A01</w:t>
      </w:r>
      <w:bookmarkEnd w:id="123"/>
    </w:p>
    <w:p w14:paraId="330429DE" w14:textId="77777777" w:rsidR="002C25C7" w:rsidRPr="00451C91" w:rsidRDefault="002C25C7" w:rsidP="002C25C7">
      <w:pPr>
        <w:jc w:val="center"/>
        <w:rPr>
          <w:rFonts w:ascii="Arial" w:hAnsi="Arial" w:cs="Arial"/>
          <w:b/>
          <w:bCs/>
          <w:sz w:val="24"/>
          <w:szCs w:val="24"/>
          <w:lang w:val="es-ES"/>
        </w:rPr>
      </w:pPr>
      <w:r w:rsidRPr="00451C91">
        <w:rPr>
          <w:rFonts w:ascii="Arial" w:hAnsi="Arial" w:cs="Arial"/>
          <w:b/>
          <w:bCs/>
          <w:sz w:val="24"/>
          <w:szCs w:val="24"/>
          <w:lang w:val="es-ES"/>
        </w:rPr>
        <w:t>A. Datos generales del indicador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2C25C7" w:rsidRPr="00451C91" w14:paraId="1A0151F2" w14:textId="77777777" w:rsidTr="00112B37">
        <w:trPr>
          <w:trHeight w:val="20"/>
          <w:jc w:val="center"/>
        </w:trPr>
        <w:tc>
          <w:tcPr>
            <w:tcW w:w="4318" w:type="dxa"/>
          </w:tcPr>
          <w:p w14:paraId="41C6E8D0"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06DE5220"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Descripción</w:t>
            </w:r>
          </w:p>
        </w:tc>
      </w:tr>
      <w:tr w:rsidR="002C25C7" w:rsidRPr="00451C91" w14:paraId="56EAF109" w14:textId="77777777" w:rsidTr="00112B37">
        <w:trPr>
          <w:trHeight w:val="20"/>
          <w:jc w:val="center"/>
        </w:trPr>
        <w:tc>
          <w:tcPr>
            <w:tcW w:w="4318" w:type="dxa"/>
          </w:tcPr>
          <w:p w14:paraId="3FB16CDB"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Programa presupuestal</w:t>
            </w:r>
          </w:p>
        </w:tc>
        <w:tc>
          <w:tcPr>
            <w:tcW w:w="4318" w:type="dxa"/>
          </w:tcPr>
          <w:p w14:paraId="14A9F364" w14:textId="432B3D82"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Desarrollo Institucional</w:t>
            </w:r>
          </w:p>
        </w:tc>
      </w:tr>
      <w:tr w:rsidR="002C25C7" w:rsidRPr="00451C91" w14:paraId="2F6ADE03" w14:textId="77777777" w:rsidTr="00112B37">
        <w:trPr>
          <w:trHeight w:val="20"/>
          <w:jc w:val="center"/>
        </w:trPr>
        <w:tc>
          <w:tcPr>
            <w:tcW w:w="4318" w:type="dxa"/>
          </w:tcPr>
          <w:p w14:paraId="0E2DB878"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Nivel</w:t>
            </w:r>
          </w:p>
        </w:tc>
        <w:tc>
          <w:tcPr>
            <w:tcW w:w="4318" w:type="dxa"/>
          </w:tcPr>
          <w:p w14:paraId="0B0A910A"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Actividad</w:t>
            </w:r>
          </w:p>
        </w:tc>
      </w:tr>
      <w:tr w:rsidR="002C25C7" w:rsidRPr="00451C91" w14:paraId="6BA38686" w14:textId="77777777" w:rsidTr="00112B37">
        <w:trPr>
          <w:trHeight w:val="20"/>
          <w:jc w:val="center"/>
        </w:trPr>
        <w:tc>
          <w:tcPr>
            <w:tcW w:w="4318" w:type="dxa"/>
          </w:tcPr>
          <w:p w14:paraId="4EA8FB3A"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Unidad responsable</w:t>
            </w:r>
          </w:p>
        </w:tc>
        <w:tc>
          <w:tcPr>
            <w:tcW w:w="4318" w:type="dxa"/>
          </w:tcPr>
          <w:p w14:paraId="43BAAD9F" w14:textId="77777777" w:rsidR="002C25C7" w:rsidRPr="00451C91" w:rsidRDefault="002C25C7" w:rsidP="00DE0D70">
            <w:pPr>
              <w:spacing w:after="0"/>
              <w:jc w:val="both"/>
              <w:rPr>
                <w:rFonts w:ascii="Arial" w:hAnsi="Arial" w:cs="Arial"/>
                <w:sz w:val="24"/>
                <w:szCs w:val="24"/>
                <w:lang w:val="es-ES"/>
              </w:rPr>
            </w:pPr>
            <w:r w:rsidRPr="00451C91">
              <w:rPr>
                <w:rFonts w:ascii="Arial" w:hAnsi="Arial" w:cs="Arial"/>
                <w:sz w:val="24"/>
                <w:szCs w:val="24"/>
                <w:lang w:val="es-ES"/>
              </w:rPr>
              <w:t>Dirección Ejecutiva de Organización Electoral</w:t>
            </w:r>
          </w:p>
        </w:tc>
      </w:tr>
      <w:tr w:rsidR="002C25C7" w:rsidRPr="00451C91" w14:paraId="572BBC5A" w14:textId="77777777" w:rsidTr="00112B37">
        <w:trPr>
          <w:trHeight w:val="20"/>
          <w:jc w:val="center"/>
        </w:trPr>
        <w:tc>
          <w:tcPr>
            <w:tcW w:w="4318" w:type="dxa"/>
          </w:tcPr>
          <w:p w14:paraId="7B6CB3BE"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Responsable del indicador</w:t>
            </w:r>
          </w:p>
        </w:tc>
        <w:tc>
          <w:tcPr>
            <w:tcW w:w="4318" w:type="dxa"/>
          </w:tcPr>
          <w:p w14:paraId="143883FA" w14:textId="77777777" w:rsidR="002C25C7" w:rsidRPr="00451C91" w:rsidRDefault="002C25C7" w:rsidP="00DE0D70">
            <w:pPr>
              <w:spacing w:after="0"/>
              <w:jc w:val="both"/>
              <w:rPr>
                <w:rFonts w:ascii="Arial" w:hAnsi="Arial" w:cs="Arial"/>
                <w:sz w:val="24"/>
                <w:szCs w:val="24"/>
                <w:lang w:val="es-ES"/>
              </w:rPr>
            </w:pPr>
            <w:r w:rsidRPr="00451C91">
              <w:rPr>
                <w:rFonts w:ascii="Arial" w:hAnsi="Arial" w:cs="Arial"/>
                <w:sz w:val="24"/>
                <w:szCs w:val="24"/>
                <w:lang w:val="es-ES"/>
              </w:rPr>
              <w:t>Dirección Ejecutiva de Organización Electoral</w:t>
            </w:r>
          </w:p>
        </w:tc>
      </w:tr>
      <w:tr w:rsidR="002033EA" w:rsidRPr="00451C91" w14:paraId="31817021" w14:textId="77777777" w:rsidTr="00112B37">
        <w:trPr>
          <w:trHeight w:val="20"/>
          <w:jc w:val="center"/>
        </w:trPr>
        <w:tc>
          <w:tcPr>
            <w:tcW w:w="4318" w:type="dxa"/>
          </w:tcPr>
          <w:p w14:paraId="417B4557" w14:textId="22396135" w:rsidR="002033EA" w:rsidRPr="00451C91" w:rsidRDefault="002033EA" w:rsidP="00DE0D70">
            <w:pPr>
              <w:spacing w:after="0"/>
              <w:jc w:val="both"/>
              <w:rPr>
                <w:rFonts w:ascii="Arial" w:hAnsi="Arial" w:cs="Arial"/>
                <w:sz w:val="24"/>
                <w:szCs w:val="24"/>
              </w:rPr>
            </w:pPr>
            <w:r>
              <w:rPr>
                <w:rFonts w:ascii="Arial" w:hAnsi="Arial" w:cs="Arial"/>
                <w:sz w:val="24"/>
                <w:szCs w:val="24"/>
              </w:rPr>
              <w:t>Objetivo del indicador</w:t>
            </w:r>
          </w:p>
        </w:tc>
        <w:tc>
          <w:tcPr>
            <w:tcW w:w="4318" w:type="dxa"/>
          </w:tcPr>
          <w:p w14:paraId="311FF186" w14:textId="0176F3AF" w:rsidR="002033EA" w:rsidRPr="00451C91" w:rsidRDefault="00391198" w:rsidP="00DE0D70">
            <w:pPr>
              <w:spacing w:after="0"/>
              <w:jc w:val="both"/>
              <w:rPr>
                <w:rFonts w:ascii="Arial" w:hAnsi="Arial" w:cs="Arial"/>
                <w:sz w:val="24"/>
                <w:szCs w:val="24"/>
                <w:lang w:val="es-ES"/>
              </w:rPr>
            </w:pPr>
            <w:r w:rsidRPr="00391198">
              <w:rPr>
                <w:rFonts w:ascii="Arial" w:hAnsi="Arial" w:cs="Arial"/>
                <w:sz w:val="24"/>
                <w:szCs w:val="24"/>
                <w:lang w:val="es-ES"/>
              </w:rPr>
              <w:t>Asegurar oportunidad operativa y respeto a tiempos legales.</w:t>
            </w:r>
          </w:p>
        </w:tc>
      </w:tr>
      <w:tr w:rsidR="002033EA" w:rsidRPr="00451C91" w14:paraId="2324531B" w14:textId="77777777" w:rsidTr="00112B37">
        <w:trPr>
          <w:trHeight w:val="20"/>
          <w:jc w:val="center"/>
        </w:trPr>
        <w:tc>
          <w:tcPr>
            <w:tcW w:w="4318" w:type="dxa"/>
          </w:tcPr>
          <w:p w14:paraId="0E0DA3CD" w14:textId="0982EE82" w:rsidR="002033EA" w:rsidRDefault="002033EA" w:rsidP="00DE0D70">
            <w:pPr>
              <w:spacing w:after="0"/>
              <w:jc w:val="both"/>
              <w:rPr>
                <w:rFonts w:ascii="Arial" w:hAnsi="Arial" w:cs="Arial"/>
                <w:sz w:val="24"/>
                <w:szCs w:val="24"/>
              </w:rPr>
            </w:pPr>
            <w:r>
              <w:rPr>
                <w:rFonts w:ascii="Arial" w:hAnsi="Arial" w:cs="Arial"/>
                <w:sz w:val="24"/>
                <w:szCs w:val="24"/>
              </w:rPr>
              <w:t>Año de aplicación</w:t>
            </w:r>
          </w:p>
        </w:tc>
        <w:tc>
          <w:tcPr>
            <w:tcW w:w="4318" w:type="dxa"/>
          </w:tcPr>
          <w:p w14:paraId="3C51A499" w14:textId="28C03AAD" w:rsidR="002033EA" w:rsidRPr="002033EA" w:rsidRDefault="002033EA" w:rsidP="00DE0D70">
            <w:pPr>
              <w:spacing w:after="0"/>
              <w:jc w:val="both"/>
              <w:rPr>
                <w:rFonts w:ascii="Arial" w:hAnsi="Arial" w:cs="Arial"/>
                <w:sz w:val="24"/>
                <w:szCs w:val="24"/>
                <w:lang w:val="es-ES"/>
              </w:rPr>
            </w:pPr>
            <w:r>
              <w:rPr>
                <w:rFonts w:ascii="Arial" w:hAnsi="Arial" w:cs="Arial"/>
                <w:sz w:val="24"/>
                <w:szCs w:val="24"/>
                <w:lang w:val="es-ES"/>
              </w:rPr>
              <w:t>2025</w:t>
            </w:r>
          </w:p>
        </w:tc>
      </w:tr>
    </w:tbl>
    <w:p w14:paraId="43E59AD1" w14:textId="77777777" w:rsidR="002C25C7" w:rsidRPr="00451C91" w:rsidRDefault="002C25C7" w:rsidP="002C25C7">
      <w:pPr>
        <w:jc w:val="both"/>
        <w:rPr>
          <w:rFonts w:ascii="Arial" w:hAnsi="Arial" w:cs="Arial"/>
          <w:b/>
          <w:bCs/>
          <w:sz w:val="24"/>
          <w:szCs w:val="24"/>
        </w:rPr>
      </w:pPr>
    </w:p>
    <w:p w14:paraId="5A7120C3" w14:textId="77777777" w:rsidR="002C25C7" w:rsidRPr="00451C91" w:rsidRDefault="002C25C7" w:rsidP="002C25C7">
      <w:pPr>
        <w:jc w:val="center"/>
        <w:rPr>
          <w:rFonts w:ascii="Arial" w:hAnsi="Arial" w:cs="Arial"/>
          <w:b/>
          <w:bCs/>
          <w:sz w:val="24"/>
          <w:szCs w:val="24"/>
        </w:rPr>
      </w:pPr>
      <w:r w:rsidRPr="00451C91">
        <w:rPr>
          <w:rFonts w:ascii="Arial" w:hAnsi="Arial" w:cs="Arial"/>
          <w:b/>
          <w:bCs/>
          <w:sz w:val="24"/>
          <w:szCs w:val="24"/>
        </w:rPr>
        <w:t>B. Identificación del indicador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2C25C7" w:rsidRPr="00451C91" w14:paraId="361C788A" w14:textId="77777777" w:rsidTr="00112B37">
        <w:trPr>
          <w:trHeight w:val="20"/>
          <w:jc w:val="center"/>
        </w:trPr>
        <w:tc>
          <w:tcPr>
            <w:tcW w:w="4318" w:type="dxa"/>
          </w:tcPr>
          <w:p w14:paraId="4102B4B4"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1FDB2B65"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Descripción</w:t>
            </w:r>
          </w:p>
        </w:tc>
      </w:tr>
      <w:tr w:rsidR="002C25C7" w:rsidRPr="00451C91" w14:paraId="4B2036B7" w14:textId="77777777" w:rsidTr="00112B37">
        <w:trPr>
          <w:trHeight w:val="20"/>
          <w:jc w:val="center"/>
        </w:trPr>
        <w:tc>
          <w:tcPr>
            <w:tcW w:w="4318" w:type="dxa"/>
          </w:tcPr>
          <w:p w14:paraId="7D491E78"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Nombre del indicador</w:t>
            </w:r>
          </w:p>
        </w:tc>
        <w:tc>
          <w:tcPr>
            <w:tcW w:w="4318" w:type="dxa"/>
          </w:tcPr>
          <w:p w14:paraId="7922E7B6" w14:textId="77777777" w:rsidR="002C25C7" w:rsidRPr="00451C91" w:rsidRDefault="002C25C7" w:rsidP="00DE0D70">
            <w:pPr>
              <w:spacing w:after="0"/>
              <w:jc w:val="both"/>
              <w:rPr>
                <w:rFonts w:ascii="Arial" w:hAnsi="Arial" w:cs="Arial"/>
                <w:sz w:val="24"/>
                <w:szCs w:val="24"/>
                <w:lang w:val="es-ES"/>
              </w:rPr>
            </w:pPr>
            <w:r w:rsidRPr="00451C91">
              <w:rPr>
                <w:rFonts w:ascii="Arial" w:hAnsi="Arial" w:cs="Arial"/>
                <w:sz w:val="24"/>
                <w:szCs w:val="24"/>
                <w:lang w:val="es-ES"/>
              </w:rPr>
              <w:t>Porcentaje de actividades del calendario electoral cumplidas en tiempo.</w:t>
            </w:r>
          </w:p>
        </w:tc>
      </w:tr>
      <w:tr w:rsidR="002C25C7" w:rsidRPr="00451C91" w14:paraId="4EA93AB1" w14:textId="77777777" w:rsidTr="00391198">
        <w:trPr>
          <w:trHeight w:val="20"/>
          <w:jc w:val="center"/>
        </w:trPr>
        <w:tc>
          <w:tcPr>
            <w:tcW w:w="4318" w:type="dxa"/>
          </w:tcPr>
          <w:p w14:paraId="2DDFDF3A"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Definición del indicador</w:t>
            </w:r>
          </w:p>
        </w:tc>
        <w:tc>
          <w:tcPr>
            <w:tcW w:w="4318" w:type="dxa"/>
          </w:tcPr>
          <w:p w14:paraId="00837842" w14:textId="04CFFD4E" w:rsidR="002C25C7" w:rsidRPr="00451C91" w:rsidRDefault="00391198" w:rsidP="00DE0D70">
            <w:pPr>
              <w:spacing w:after="0"/>
              <w:jc w:val="both"/>
              <w:rPr>
                <w:rFonts w:ascii="Arial" w:hAnsi="Arial" w:cs="Arial"/>
                <w:sz w:val="24"/>
                <w:szCs w:val="24"/>
                <w:lang w:val="es-ES"/>
              </w:rPr>
            </w:pPr>
            <w:r w:rsidRPr="00391198">
              <w:rPr>
                <w:rFonts w:ascii="Arial" w:hAnsi="Arial" w:cs="Arial"/>
                <w:sz w:val="24"/>
                <w:szCs w:val="24"/>
                <w:lang w:val="es-ES"/>
              </w:rPr>
              <w:t>Puntualidad en ejecución de actividades programadas en el cronograma legal.</w:t>
            </w:r>
          </w:p>
        </w:tc>
      </w:tr>
      <w:tr w:rsidR="002C25C7" w:rsidRPr="00451C91" w14:paraId="0998937F" w14:textId="77777777" w:rsidTr="00112B37">
        <w:trPr>
          <w:trHeight w:val="20"/>
          <w:jc w:val="center"/>
        </w:trPr>
        <w:tc>
          <w:tcPr>
            <w:tcW w:w="4318" w:type="dxa"/>
          </w:tcPr>
          <w:p w14:paraId="4D3D736A"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Tipo de indicador</w:t>
            </w:r>
          </w:p>
        </w:tc>
        <w:tc>
          <w:tcPr>
            <w:tcW w:w="4318" w:type="dxa"/>
          </w:tcPr>
          <w:p w14:paraId="49818A04" w14:textId="34E7EE57" w:rsidR="002C25C7" w:rsidRPr="00451C91" w:rsidRDefault="00391198" w:rsidP="00DE0D70">
            <w:pPr>
              <w:spacing w:after="0"/>
              <w:jc w:val="both"/>
              <w:rPr>
                <w:rFonts w:ascii="Arial" w:hAnsi="Arial" w:cs="Arial"/>
                <w:sz w:val="24"/>
                <w:szCs w:val="24"/>
              </w:rPr>
            </w:pPr>
            <w:r>
              <w:rPr>
                <w:rFonts w:ascii="Arial" w:hAnsi="Arial" w:cs="Arial"/>
                <w:sz w:val="24"/>
                <w:szCs w:val="24"/>
              </w:rPr>
              <w:t>Gestión</w:t>
            </w:r>
          </w:p>
        </w:tc>
      </w:tr>
      <w:tr w:rsidR="002C25C7" w:rsidRPr="00451C91" w14:paraId="7C743932" w14:textId="77777777" w:rsidTr="00112B37">
        <w:trPr>
          <w:trHeight w:val="20"/>
          <w:jc w:val="center"/>
        </w:trPr>
        <w:tc>
          <w:tcPr>
            <w:tcW w:w="4318" w:type="dxa"/>
          </w:tcPr>
          <w:p w14:paraId="3D5F3306"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Dimensión</w:t>
            </w:r>
          </w:p>
        </w:tc>
        <w:tc>
          <w:tcPr>
            <w:tcW w:w="4318" w:type="dxa"/>
          </w:tcPr>
          <w:p w14:paraId="08353663"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Eficacia</w:t>
            </w:r>
          </w:p>
        </w:tc>
      </w:tr>
      <w:tr w:rsidR="002C25C7" w:rsidRPr="00451C91" w14:paraId="5F0E68BB" w14:textId="77777777" w:rsidTr="00112B37">
        <w:trPr>
          <w:trHeight w:val="20"/>
          <w:jc w:val="center"/>
        </w:trPr>
        <w:tc>
          <w:tcPr>
            <w:tcW w:w="4318" w:type="dxa"/>
          </w:tcPr>
          <w:p w14:paraId="11C32D13"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Frecuencia de medición</w:t>
            </w:r>
          </w:p>
        </w:tc>
        <w:tc>
          <w:tcPr>
            <w:tcW w:w="4318" w:type="dxa"/>
          </w:tcPr>
          <w:p w14:paraId="07A4F9C3" w14:textId="25DA396B"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Trimestral</w:t>
            </w:r>
          </w:p>
        </w:tc>
      </w:tr>
      <w:tr w:rsidR="002C25C7" w:rsidRPr="00451C91" w14:paraId="35C26E42" w14:textId="77777777" w:rsidTr="00112B37">
        <w:trPr>
          <w:trHeight w:val="20"/>
          <w:jc w:val="center"/>
        </w:trPr>
        <w:tc>
          <w:tcPr>
            <w:tcW w:w="4318" w:type="dxa"/>
          </w:tcPr>
          <w:p w14:paraId="46D4C54B"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Unidad de medida</w:t>
            </w:r>
          </w:p>
        </w:tc>
        <w:tc>
          <w:tcPr>
            <w:tcW w:w="4318" w:type="dxa"/>
          </w:tcPr>
          <w:p w14:paraId="6BA1B5A5"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Porcentaje</w:t>
            </w:r>
          </w:p>
        </w:tc>
      </w:tr>
      <w:tr w:rsidR="002033EA" w:rsidRPr="00451C91" w14:paraId="14D9B393" w14:textId="77777777" w:rsidTr="00391198">
        <w:trPr>
          <w:trHeight w:val="20"/>
          <w:jc w:val="center"/>
        </w:trPr>
        <w:tc>
          <w:tcPr>
            <w:tcW w:w="4318" w:type="dxa"/>
          </w:tcPr>
          <w:p w14:paraId="644ABC18" w14:textId="30F4ADB2" w:rsidR="002033EA" w:rsidRPr="00451C91" w:rsidRDefault="00391198" w:rsidP="00DE0D70">
            <w:pPr>
              <w:spacing w:after="0"/>
              <w:jc w:val="both"/>
              <w:rPr>
                <w:rFonts w:ascii="Arial" w:hAnsi="Arial" w:cs="Arial"/>
                <w:sz w:val="24"/>
                <w:szCs w:val="24"/>
              </w:rPr>
            </w:pPr>
            <w:r>
              <w:rPr>
                <w:rFonts w:ascii="Arial" w:hAnsi="Arial" w:cs="Arial"/>
                <w:sz w:val="24"/>
                <w:szCs w:val="24"/>
              </w:rPr>
              <w:t>L</w:t>
            </w:r>
            <w:r w:rsidR="002033EA">
              <w:rPr>
                <w:rFonts w:ascii="Arial" w:hAnsi="Arial" w:cs="Arial"/>
                <w:sz w:val="24"/>
                <w:szCs w:val="24"/>
              </w:rPr>
              <w:t>ínea base</w:t>
            </w:r>
          </w:p>
        </w:tc>
        <w:tc>
          <w:tcPr>
            <w:tcW w:w="4318" w:type="dxa"/>
          </w:tcPr>
          <w:p w14:paraId="221EDB8F" w14:textId="62B6B581" w:rsidR="002033EA" w:rsidRPr="00451C91" w:rsidRDefault="00391198" w:rsidP="00DE0D70">
            <w:pPr>
              <w:spacing w:after="0"/>
              <w:jc w:val="both"/>
              <w:rPr>
                <w:rFonts w:ascii="Arial" w:hAnsi="Arial" w:cs="Arial"/>
                <w:sz w:val="24"/>
                <w:szCs w:val="24"/>
              </w:rPr>
            </w:pPr>
            <w:r w:rsidRPr="00391198">
              <w:rPr>
                <w:rFonts w:ascii="Arial" w:hAnsi="Arial" w:cs="Arial"/>
                <w:sz w:val="24"/>
                <w:szCs w:val="24"/>
              </w:rPr>
              <w:t>100% (Histórico de ejecución legal)</w:t>
            </w:r>
          </w:p>
        </w:tc>
      </w:tr>
      <w:tr w:rsidR="002C25C7" w:rsidRPr="00451C91" w14:paraId="45AE127D" w14:textId="77777777" w:rsidTr="00112B37">
        <w:trPr>
          <w:trHeight w:val="20"/>
          <w:jc w:val="center"/>
        </w:trPr>
        <w:tc>
          <w:tcPr>
            <w:tcW w:w="4318" w:type="dxa"/>
          </w:tcPr>
          <w:p w14:paraId="7F0CA26E"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Meta anual</w:t>
            </w:r>
          </w:p>
        </w:tc>
        <w:tc>
          <w:tcPr>
            <w:tcW w:w="4318" w:type="dxa"/>
          </w:tcPr>
          <w:p w14:paraId="22C0489A"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100%</w:t>
            </w:r>
          </w:p>
        </w:tc>
      </w:tr>
      <w:tr w:rsidR="002033EA" w:rsidRPr="00451C91" w14:paraId="7BF1AF3B" w14:textId="77777777" w:rsidTr="00112B37">
        <w:trPr>
          <w:trHeight w:val="20"/>
          <w:jc w:val="center"/>
        </w:trPr>
        <w:tc>
          <w:tcPr>
            <w:tcW w:w="4318" w:type="dxa"/>
          </w:tcPr>
          <w:p w14:paraId="73C9C90C" w14:textId="1B34D500" w:rsidR="002033EA" w:rsidRPr="00451C91" w:rsidRDefault="002033EA" w:rsidP="002033EA">
            <w:pPr>
              <w:spacing w:after="0"/>
              <w:jc w:val="both"/>
              <w:rPr>
                <w:rFonts w:ascii="Arial" w:hAnsi="Arial" w:cs="Arial"/>
                <w:sz w:val="24"/>
                <w:szCs w:val="24"/>
              </w:rPr>
            </w:pPr>
            <w:r w:rsidRPr="00451C91">
              <w:rPr>
                <w:rFonts w:ascii="Arial" w:hAnsi="Arial" w:cs="Arial"/>
                <w:sz w:val="24"/>
                <w:szCs w:val="24"/>
              </w:rPr>
              <w:t>Sentido del indicador</w:t>
            </w:r>
          </w:p>
        </w:tc>
        <w:tc>
          <w:tcPr>
            <w:tcW w:w="4318" w:type="dxa"/>
          </w:tcPr>
          <w:p w14:paraId="1F32D3BD" w14:textId="54DC19DF" w:rsidR="002033EA" w:rsidRPr="00451C91" w:rsidRDefault="002033EA" w:rsidP="002033EA">
            <w:pPr>
              <w:spacing w:after="0"/>
              <w:jc w:val="both"/>
              <w:rPr>
                <w:rFonts w:ascii="Arial" w:hAnsi="Arial" w:cs="Arial"/>
                <w:sz w:val="24"/>
                <w:szCs w:val="24"/>
              </w:rPr>
            </w:pPr>
            <w:r w:rsidRPr="00451C91">
              <w:rPr>
                <w:rFonts w:ascii="Arial" w:hAnsi="Arial" w:cs="Arial"/>
                <w:sz w:val="24"/>
                <w:szCs w:val="24"/>
              </w:rPr>
              <w:t>Ascendente</w:t>
            </w:r>
          </w:p>
        </w:tc>
      </w:tr>
    </w:tbl>
    <w:p w14:paraId="42081762" w14:textId="77777777" w:rsidR="002C25C7" w:rsidRPr="00451C91" w:rsidRDefault="002C25C7" w:rsidP="002C25C7">
      <w:pPr>
        <w:jc w:val="both"/>
        <w:rPr>
          <w:rFonts w:ascii="Arial" w:hAnsi="Arial" w:cs="Arial"/>
          <w:sz w:val="24"/>
          <w:szCs w:val="24"/>
        </w:rPr>
      </w:pPr>
    </w:p>
    <w:p w14:paraId="4B75D980" w14:textId="77777777" w:rsidR="002C25C7" w:rsidRPr="00451C91" w:rsidRDefault="002C25C7" w:rsidP="002C25C7">
      <w:pPr>
        <w:jc w:val="center"/>
        <w:rPr>
          <w:rFonts w:ascii="Arial" w:hAnsi="Arial" w:cs="Arial"/>
          <w:b/>
          <w:bCs/>
          <w:sz w:val="24"/>
          <w:szCs w:val="24"/>
        </w:rPr>
      </w:pPr>
      <w:r w:rsidRPr="00451C91">
        <w:rPr>
          <w:rFonts w:ascii="Arial" w:hAnsi="Arial" w:cs="Arial"/>
          <w:b/>
          <w:bCs/>
          <w:sz w:val="24"/>
          <w:szCs w:val="24"/>
        </w:rPr>
        <w:t>C. Medición del indicador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2C25C7" w:rsidRPr="00451C91" w14:paraId="41628915" w14:textId="77777777" w:rsidTr="00112B37">
        <w:trPr>
          <w:trHeight w:val="20"/>
          <w:jc w:val="center"/>
        </w:trPr>
        <w:tc>
          <w:tcPr>
            <w:tcW w:w="4318" w:type="dxa"/>
          </w:tcPr>
          <w:p w14:paraId="6032F28F"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1D903C35"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Descripción</w:t>
            </w:r>
          </w:p>
        </w:tc>
      </w:tr>
      <w:tr w:rsidR="002C25C7" w:rsidRPr="00451C91" w14:paraId="632E594D" w14:textId="77777777" w:rsidTr="00112B37">
        <w:trPr>
          <w:trHeight w:val="20"/>
          <w:jc w:val="center"/>
        </w:trPr>
        <w:tc>
          <w:tcPr>
            <w:tcW w:w="4318" w:type="dxa"/>
          </w:tcPr>
          <w:p w14:paraId="7C31BD92"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Método de cálculo</w:t>
            </w:r>
          </w:p>
        </w:tc>
        <w:tc>
          <w:tcPr>
            <w:tcW w:w="4318" w:type="dxa"/>
          </w:tcPr>
          <w:p w14:paraId="1B428D2B" w14:textId="1B316609" w:rsidR="002C25C7" w:rsidRPr="00451C91" w:rsidRDefault="00165458" w:rsidP="00DE0D70">
            <w:pPr>
              <w:spacing w:after="0"/>
              <w:jc w:val="both"/>
              <w:rPr>
                <w:rFonts w:ascii="Arial" w:hAnsi="Arial" w:cs="Arial"/>
                <w:sz w:val="24"/>
                <w:szCs w:val="24"/>
                <w:lang w:val="es-ES"/>
              </w:rPr>
            </w:pPr>
            <w:r w:rsidRPr="00165458">
              <w:rPr>
                <w:rFonts w:ascii="Arial" w:hAnsi="Arial" w:cs="Arial"/>
                <w:sz w:val="24"/>
                <w:szCs w:val="24"/>
                <w:lang w:val="es-ES"/>
              </w:rPr>
              <w:t xml:space="preserve">(Sesiones realizadas en tiempo / Total de sesiones de trabajo para el </w:t>
            </w:r>
            <w:r w:rsidRPr="00165458">
              <w:rPr>
                <w:rFonts w:ascii="Arial" w:hAnsi="Arial" w:cs="Arial"/>
                <w:sz w:val="24"/>
                <w:szCs w:val="24"/>
                <w:lang w:val="es-ES"/>
              </w:rPr>
              <w:lastRenderedPageBreak/>
              <w:t>seguimiento de actividades programadas) x 100</w:t>
            </w:r>
          </w:p>
        </w:tc>
      </w:tr>
      <w:tr w:rsidR="002C25C7" w:rsidRPr="00451C91" w14:paraId="671F8D1C" w14:textId="77777777" w:rsidTr="00112B37">
        <w:trPr>
          <w:trHeight w:val="20"/>
          <w:jc w:val="center"/>
        </w:trPr>
        <w:tc>
          <w:tcPr>
            <w:tcW w:w="4318" w:type="dxa"/>
          </w:tcPr>
          <w:p w14:paraId="0424BF09"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lastRenderedPageBreak/>
              <w:t>Medios de verificación</w:t>
            </w:r>
          </w:p>
        </w:tc>
        <w:tc>
          <w:tcPr>
            <w:tcW w:w="4318" w:type="dxa"/>
          </w:tcPr>
          <w:p w14:paraId="10C16A81" w14:textId="77777777" w:rsidR="002C25C7" w:rsidRPr="00451C91" w:rsidRDefault="002C25C7" w:rsidP="00DE0D70">
            <w:pPr>
              <w:spacing w:after="0"/>
              <w:jc w:val="both"/>
              <w:rPr>
                <w:rFonts w:ascii="Arial" w:hAnsi="Arial" w:cs="Arial"/>
                <w:sz w:val="24"/>
                <w:szCs w:val="24"/>
                <w:lang w:val="es-ES"/>
              </w:rPr>
            </w:pPr>
            <w:r w:rsidRPr="00451C91">
              <w:rPr>
                <w:rFonts w:ascii="Arial" w:hAnsi="Arial" w:cs="Arial"/>
                <w:sz w:val="24"/>
                <w:szCs w:val="24"/>
                <w:lang w:val="es-ES"/>
              </w:rPr>
              <w:t>Calendario aprobado; Actas del Consejo General; Informes de seguimiento.</w:t>
            </w:r>
          </w:p>
        </w:tc>
      </w:tr>
    </w:tbl>
    <w:p w14:paraId="155C6175" w14:textId="77777777" w:rsidR="002C25C7" w:rsidRPr="00451C91" w:rsidRDefault="002C25C7" w:rsidP="002C25C7">
      <w:pPr>
        <w:jc w:val="both"/>
        <w:rPr>
          <w:rFonts w:ascii="Arial" w:hAnsi="Arial" w:cs="Arial"/>
          <w:sz w:val="24"/>
          <w:szCs w:val="24"/>
        </w:rPr>
      </w:pPr>
    </w:p>
    <w:p w14:paraId="49C76A59" w14:textId="47E20035" w:rsidR="002C25C7" w:rsidRPr="00451C91" w:rsidRDefault="002C25C7" w:rsidP="002C25C7">
      <w:pPr>
        <w:jc w:val="center"/>
        <w:rPr>
          <w:rFonts w:ascii="Arial" w:hAnsi="Arial" w:cs="Arial"/>
          <w:sz w:val="24"/>
          <w:szCs w:val="24"/>
        </w:rPr>
      </w:pPr>
      <w:r w:rsidRPr="00451C91">
        <w:rPr>
          <w:rFonts w:ascii="Arial" w:hAnsi="Arial" w:cs="Arial"/>
          <w:b/>
          <w:bCs/>
          <w:sz w:val="24"/>
          <w:szCs w:val="24"/>
        </w:rPr>
        <w:t>D. Supuestos</w:t>
      </w:r>
    </w:p>
    <w:tbl>
      <w:tblPr>
        <w:tblW w:w="8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375"/>
      </w:tblGrid>
      <w:tr w:rsidR="002C25C7" w:rsidRPr="00451C91" w14:paraId="4BD059A8" w14:textId="77777777" w:rsidTr="002033EA">
        <w:trPr>
          <w:trHeight w:val="8"/>
          <w:jc w:val="center"/>
        </w:trPr>
        <w:tc>
          <w:tcPr>
            <w:tcW w:w="4375" w:type="dxa"/>
          </w:tcPr>
          <w:p w14:paraId="0247ADE7"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Campo</w:t>
            </w:r>
          </w:p>
        </w:tc>
        <w:tc>
          <w:tcPr>
            <w:tcW w:w="4375" w:type="dxa"/>
          </w:tcPr>
          <w:p w14:paraId="12E73B08" w14:textId="77777777" w:rsidR="002C25C7" w:rsidRPr="00451C91" w:rsidRDefault="002C25C7" w:rsidP="00DE0D70">
            <w:pPr>
              <w:spacing w:after="0"/>
              <w:jc w:val="center"/>
              <w:rPr>
                <w:rFonts w:ascii="Arial" w:hAnsi="Arial" w:cs="Arial"/>
                <w:b/>
                <w:bCs/>
                <w:sz w:val="24"/>
                <w:szCs w:val="24"/>
              </w:rPr>
            </w:pPr>
            <w:r w:rsidRPr="00451C91">
              <w:rPr>
                <w:rFonts w:ascii="Arial" w:hAnsi="Arial" w:cs="Arial"/>
                <w:b/>
                <w:bCs/>
                <w:sz w:val="24"/>
                <w:szCs w:val="24"/>
              </w:rPr>
              <w:t>Descripción</w:t>
            </w:r>
          </w:p>
        </w:tc>
      </w:tr>
      <w:tr w:rsidR="002C25C7" w:rsidRPr="00451C91" w14:paraId="06284E82" w14:textId="77777777" w:rsidTr="002033EA">
        <w:trPr>
          <w:trHeight w:val="8"/>
          <w:jc w:val="center"/>
        </w:trPr>
        <w:tc>
          <w:tcPr>
            <w:tcW w:w="4375" w:type="dxa"/>
          </w:tcPr>
          <w:p w14:paraId="130C51E8" w14:textId="77777777" w:rsidR="002C25C7" w:rsidRPr="00451C91" w:rsidRDefault="002C25C7" w:rsidP="00DE0D70">
            <w:pPr>
              <w:spacing w:after="0"/>
              <w:jc w:val="both"/>
              <w:rPr>
                <w:rFonts w:ascii="Arial" w:hAnsi="Arial" w:cs="Arial"/>
                <w:sz w:val="24"/>
                <w:szCs w:val="24"/>
              </w:rPr>
            </w:pPr>
            <w:r w:rsidRPr="00451C91">
              <w:rPr>
                <w:rFonts w:ascii="Arial" w:hAnsi="Arial" w:cs="Arial"/>
                <w:sz w:val="24"/>
                <w:szCs w:val="24"/>
              </w:rPr>
              <w:t>Supuestos</w:t>
            </w:r>
          </w:p>
        </w:tc>
        <w:tc>
          <w:tcPr>
            <w:tcW w:w="4375" w:type="dxa"/>
          </w:tcPr>
          <w:p w14:paraId="3B9291EE" w14:textId="77777777" w:rsidR="002033EA" w:rsidRPr="002033EA" w:rsidRDefault="002033EA" w:rsidP="002033EA">
            <w:pPr>
              <w:spacing w:after="0"/>
              <w:jc w:val="both"/>
              <w:rPr>
                <w:rFonts w:ascii="Arial" w:hAnsi="Arial" w:cs="Arial"/>
                <w:sz w:val="24"/>
                <w:szCs w:val="24"/>
                <w:lang w:val="es-ES"/>
              </w:rPr>
            </w:pPr>
            <w:r w:rsidRPr="002033EA">
              <w:rPr>
                <w:rFonts w:ascii="Arial" w:hAnsi="Arial" w:cs="Arial"/>
                <w:sz w:val="24"/>
                <w:szCs w:val="24"/>
                <w:lang w:val="es-ES"/>
              </w:rPr>
              <w:t>No ocurren suspensiones extraordinarias del proceso.</w:t>
            </w:r>
          </w:p>
          <w:p w14:paraId="5AAEFCE2" w14:textId="00F53965" w:rsidR="002C25C7" w:rsidRPr="00451C91" w:rsidRDefault="002033EA" w:rsidP="002033EA">
            <w:pPr>
              <w:spacing w:after="0"/>
              <w:jc w:val="both"/>
              <w:rPr>
                <w:rFonts w:ascii="Arial" w:hAnsi="Arial" w:cs="Arial"/>
                <w:sz w:val="24"/>
                <w:szCs w:val="24"/>
                <w:lang w:val="es-ES"/>
              </w:rPr>
            </w:pPr>
            <w:r w:rsidRPr="002033EA">
              <w:rPr>
                <w:rFonts w:ascii="Arial" w:hAnsi="Arial" w:cs="Arial"/>
                <w:sz w:val="24"/>
                <w:szCs w:val="24"/>
                <w:lang w:val="es-ES"/>
              </w:rPr>
              <w:t>Las áreas cuentan con capacidad operativa suficiente.</w:t>
            </w:r>
          </w:p>
        </w:tc>
      </w:tr>
    </w:tbl>
    <w:p w14:paraId="535893FD" w14:textId="77777777" w:rsidR="002C25C7" w:rsidRPr="00451C91" w:rsidRDefault="002C25C7" w:rsidP="002C25C7">
      <w:pPr>
        <w:jc w:val="center"/>
        <w:rPr>
          <w:rFonts w:ascii="Arial" w:hAnsi="Arial" w:cs="Arial"/>
          <w:b/>
          <w:bCs/>
          <w:sz w:val="24"/>
          <w:szCs w:val="24"/>
          <w:lang w:val="es-ES"/>
        </w:rPr>
      </w:pPr>
    </w:p>
    <w:p w14:paraId="06B603E7" w14:textId="1BBB4CA5" w:rsidR="00AF7E3D" w:rsidRPr="00851F3F" w:rsidRDefault="002C25C7" w:rsidP="00AF7E3D">
      <w:pPr>
        <w:pStyle w:val="Ttulo3"/>
        <w:rPr>
          <w:rFonts w:ascii="Arial" w:hAnsi="Arial" w:cs="Arial"/>
          <w:b/>
          <w:bCs/>
          <w:color w:val="auto"/>
          <w:sz w:val="24"/>
          <w:szCs w:val="24"/>
          <w:u w:val="single"/>
          <w:lang w:val="es-ES"/>
        </w:rPr>
      </w:pPr>
      <w:r w:rsidRPr="00451C91">
        <w:rPr>
          <w:rFonts w:ascii="Arial" w:hAnsi="Arial" w:cs="Arial"/>
          <w:b/>
          <w:bCs/>
          <w:sz w:val="24"/>
          <w:szCs w:val="24"/>
          <w:lang w:val="es-ES"/>
        </w:rPr>
        <w:br w:type="page"/>
      </w:r>
      <w:bookmarkStart w:id="124" w:name="_Toc217777975"/>
    </w:p>
    <w:p w14:paraId="25E1FB7E" w14:textId="513D62D3" w:rsidR="00631CFB" w:rsidRPr="00DB17A1" w:rsidRDefault="00894A15" w:rsidP="00137391">
      <w:pPr>
        <w:pStyle w:val="Ttulo2"/>
        <w:jc w:val="center"/>
        <w:rPr>
          <w:rFonts w:ascii="Arial" w:hAnsi="Arial" w:cs="Arial"/>
          <w:b/>
          <w:bCs/>
          <w:color w:val="auto"/>
          <w:sz w:val="24"/>
          <w:szCs w:val="24"/>
          <w:u w:val="single"/>
          <w:lang w:val="es-ES"/>
        </w:rPr>
      </w:pPr>
      <w:r w:rsidRPr="00DB17A1">
        <w:rPr>
          <w:rFonts w:ascii="Arial" w:hAnsi="Arial" w:cs="Arial"/>
          <w:b/>
          <w:bCs/>
          <w:color w:val="auto"/>
          <w:sz w:val="24"/>
          <w:szCs w:val="24"/>
          <w:u w:val="single"/>
          <w:lang w:val="es-ES"/>
        </w:rPr>
        <w:lastRenderedPageBreak/>
        <w:t xml:space="preserve">Ficha Técnicas de Indicador </w:t>
      </w:r>
      <w:r w:rsidR="00631CFB" w:rsidRPr="00DB17A1">
        <w:rPr>
          <w:rFonts w:ascii="Arial" w:hAnsi="Arial" w:cs="Arial"/>
          <w:b/>
          <w:bCs/>
          <w:color w:val="auto"/>
          <w:sz w:val="24"/>
          <w:szCs w:val="24"/>
          <w:u w:val="single"/>
          <w:lang w:val="es-ES"/>
        </w:rPr>
        <w:t xml:space="preserve">– </w:t>
      </w:r>
      <w:r w:rsidRPr="00DB17A1">
        <w:rPr>
          <w:rFonts w:ascii="Arial" w:hAnsi="Arial" w:cs="Arial"/>
          <w:b/>
          <w:bCs/>
          <w:color w:val="auto"/>
          <w:sz w:val="24"/>
          <w:szCs w:val="24"/>
          <w:u w:val="single"/>
          <w:lang w:val="es-ES"/>
        </w:rPr>
        <w:t>C02</w:t>
      </w:r>
      <w:bookmarkEnd w:id="124"/>
    </w:p>
    <w:p w14:paraId="6D3CF761" w14:textId="77777777" w:rsidR="0068191D" w:rsidRPr="00DB17A1" w:rsidRDefault="0068191D" w:rsidP="0068191D">
      <w:pPr>
        <w:jc w:val="center"/>
        <w:rPr>
          <w:rFonts w:ascii="Arial" w:hAnsi="Arial" w:cs="Arial"/>
          <w:b/>
          <w:bCs/>
          <w:sz w:val="24"/>
          <w:szCs w:val="24"/>
          <w:lang w:val="es-ES"/>
        </w:rPr>
      </w:pPr>
      <w:r w:rsidRPr="00DB17A1">
        <w:rPr>
          <w:rFonts w:ascii="Arial" w:hAnsi="Arial" w:cs="Arial"/>
          <w:b/>
          <w:bCs/>
          <w:sz w:val="24"/>
          <w:szCs w:val="24"/>
          <w:lang w:val="es-ES"/>
        </w:rPr>
        <w:t>A. Datos generales del indicador</w:t>
      </w:r>
    </w:p>
    <w:tbl>
      <w:tblPr>
        <w:tblStyle w:val="Tablaconcuadrcula"/>
        <w:tblW w:w="0" w:type="auto"/>
        <w:jc w:val="center"/>
        <w:tblLook w:val="04A0" w:firstRow="1" w:lastRow="0" w:firstColumn="1" w:lastColumn="0" w:noHBand="0" w:noVBand="1"/>
      </w:tblPr>
      <w:tblGrid>
        <w:gridCol w:w="4318"/>
        <w:gridCol w:w="4318"/>
      </w:tblGrid>
      <w:tr w:rsidR="0068191D" w:rsidRPr="00DB17A1" w14:paraId="2908D942" w14:textId="77777777" w:rsidTr="00112B37">
        <w:trPr>
          <w:trHeight w:val="220"/>
          <w:jc w:val="center"/>
        </w:trPr>
        <w:tc>
          <w:tcPr>
            <w:tcW w:w="4318" w:type="dxa"/>
          </w:tcPr>
          <w:p w14:paraId="56EB4111" w14:textId="77777777" w:rsidR="0068191D" w:rsidRPr="00DB17A1" w:rsidRDefault="0068191D" w:rsidP="000F360E">
            <w:pPr>
              <w:spacing w:after="0"/>
              <w:jc w:val="center"/>
              <w:rPr>
                <w:rFonts w:ascii="Arial" w:hAnsi="Arial" w:cs="Arial"/>
                <w:b/>
                <w:bCs/>
                <w:sz w:val="24"/>
                <w:szCs w:val="24"/>
              </w:rPr>
            </w:pPr>
            <w:r w:rsidRPr="00DB17A1">
              <w:rPr>
                <w:rFonts w:ascii="Arial" w:hAnsi="Arial" w:cs="Arial"/>
                <w:b/>
                <w:bCs/>
                <w:sz w:val="24"/>
                <w:szCs w:val="24"/>
              </w:rPr>
              <w:t>Campo</w:t>
            </w:r>
          </w:p>
        </w:tc>
        <w:tc>
          <w:tcPr>
            <w:tcW w:w="4318" w:type="dxa"/>
          </w:tcPr>
          <w:p w14:paraId="1A2C1AB2" w14:textId="77777777" w:rsidR="0068191D" w:rsidRPr="00DB17A1" w:rsidRDefault="0068191D" w:rsidP="000F360E">
            <w:pPr>
              <w:spacing w:after="0"/>
              <w:jc w:val="center"/>
              <w:rPr>
                <w:rFonts w:ascii="Arial" w:hAnsi="Arial" w:cs="Arial"/>
                <w:b/>
                <w:bCs/>
                <w:sz w:val="24"/>
                <w:szCs w:val="24"/>
              </w:rPr>
            </w:pPr>
            <w:r w:rsidRPr="00DB17A1">
              <w:rPr>
                <w:rFonts w:ascii="Arial" w:hAnsi="Arial" w:cs="Arial"/>
                <w:b/>
                <w:bCs/>
                <w:sz w:val="24"/>
                <w:szCs w:val="24"/>
              </w:rPr>
              <w:t>Descripción</w:t>
            </w:r>
          </w:p>
        </w:tc>
      </w:tr>
      <w:tr w:rsidR="0068191D" w:rsidRPr="00DB17A1" w14:paraId="24833991" w14:textId="77777777" w:rsidTr="00112B37">
        <w:trPr>
          <w:trHeight w:val="220"/>
          <w:jc w:val="center"/>
        </w:trPr>
        <w:tc>
          <w:tcPr>
            <w:tcW w:w="4318" w:type="dxa"/>
          </w:tcPr>
          <w:p w14:paraId="53839477" w14:textId="77777777" w:rsidR="0068191D" w:rsidRPr="00DB17A1" w:rsidRDefault="0068191D" w:rsidP="000F360E">
            <w:pPr>
              <w:spacing w:after="0"/>
              <w:rPr>
                <w:rFonts w:ascii="Arial" w:hAnsi="Arial" w:cs="Arial"/>
                <w:sz w:val="24"/>
                <w:szCs w:val="24"/>
              </w:rPr>
            </w:pPr>
            <w:r w:rsidRPr="00DB17A1">
              <w:rPr>
                <w:rFonts w:ascii="Arial" w:hAnsi="Arial" w:cs="Arial"/>
                <w:sz w:val="24"/>
                <w:szCs w:val="24"/>
              </w:rPr>
              <w:t>Nombre del programa presupuestario</w:t>
            </w:r>
          </w:p>
        </w:tc>
        <w:tc>
          <w:tcPr>
            <w:tcW w:w="4318" w:type="dxa"/>
          </w:tcPr>
          <w:p w14:paraId="79E36AC0" w14:textId="77777777" w:rsidR="0068191D" w:rsidRPr="00DB17A1" w:rsidRDefault="0068191D" w:rsidP="0095672D">
            <w:pPr>
              <w:spacing w:after="0"/>
              <w:jc w:val="both"/>
              <w:rPr>
                <w:rFonts w:ascii="Arial" w:hAnsi="Arial" w:cs="Arial"/>
                <w:sz w:val="24"/>
                <w:szCs w:val="24"/>
              </w:rPr>
            </w:pPr>
            <w:r w:rsidRPr="00DB17A1">
              <w:rPr>
                <w:rFonts w:ascii="Arial" w:hAnsi="Arial" w:cs="Arial"/>
                <w:sz w:val="24"/>
                <w:szCs w:val="24"/>
              </w:rPr>
              <w:t>Desarrollo institucional</w:t>
            </w:r>
          </w:p>
        </w:tc>
      </w:tr>
      <w:tr w:rsidR="009506AC" w:rsidRPr="00DB17A1" w14:paraId="12887DC7" w14:textId="77777777" w:rsidTr="00112B37">
        <w:trPr>
          <w:trHeight w:val="220"/>
          <w:jc w:val="center"/>
        </w:trPr>
        <w:tc>
          <w:tcPr>
            <w:tcW w:w="4318" w:type="dxa"/>
          </w:tcPr>
          <w:p w14:paraId="7DA71771" w14:textId="2A7052DE" w:rsidR="009506AC" w:rsidRPr="00DB17A1" w:rsidRDefault="009506AC" w:rsidP="009506AC">
            <w:pPr>
              <w:spacing w:after="0"/>
              <w:rPr>
                <w:rFonts w:ascii="Arial" w:hAnsi="Arial" w:cs="Arial"/>
                <w:sz w:val="24"/>
                <w:szCs w:val="24"/>
              </w:rPr>
            </w:pPr>
            <w:r w:rsidRPr="00DB17A1">
              <w:rPr>
                <w:rFonts w:ascii="Arial" w:hAnsi="Arial" w:cs="Arial"/>
                <w:sz w:val="24"/>
                <w:szCs w:val="24"/>
              </w:rPr>
              <w:t>Nivel</w:t>
            </w:r>
          </w:p>
        </w:tc>
        <w:tc>
          <w:tcPr>
            <w:tcW w:w="4318" w:type="dxa"/>
          </w:tcPr>
          <w:p w14:paraId="0E3B4310" w14:textId="3227E8B7" w:rsidR="009506AC" w:rsidRPr="00DB17A1" w:rsidRDefault="009506AC" w:rsidP="009506AC">
            <w:pPr>
              <w:spacing w:after="0"/>
              <w:jc w:val="both"/>
              <w:rPr>
                <w:rFonts w:ascii="Arial" w:hAnsi="Arial" w:cs="Arial"/>
                <w:sz w:val="24"/>
                <w:szCs w:val="24"/>
              </w:rPr>
            </w:pPr>
            <w:r w:rsidRPr="00DB17A1">
              <w:rPr>
                <w:rFonts w:ascii="Arial" w:hAnsi="Arial" w:cs="Arial"/>
                <w:sz w:val="24"/>
                <w:szCs w:val="24"/>
              </w:rPr>
              <w:t>Actividad</w:t>
            </w:r>
          </w:p>
        </w:tc>
      </w:tr>
      <w:tr w:rsidR="0068191D" w:rsidRPr="00DB17A1" w14:paraId="501A8653" w14:textId="77777777" w:rsidTr="00112B37">
        <w:trPr>
          <w:trHeight w:val="441"/>
          <w:jc w:val="center"/>
        </w:trPr>
        <w:tc>
          <w:tcPr>
            <w:tcW w:w="4318" w:type="dxa"/>
          </w:tcPr>
          <w:p w14:paraId="59444637" w14:textId="77777777" w:rsidR="0068191D" w:rsidRPr="00DB17A1" w:rsidRDefault="0068191D" w:rsidP="000F360E">
            <w:pPr>
              <w:spacing w:after="0"/>
              <w:rPr>
                <w:rFonts w:ascii="Arial" w:hAnsi="Arial" w:cs="Arial"/>
                <w:sz w:val="24"/>
                <w:szCs w:val="24"/>
              </w:rPr>
            </w:pPr>
            <w:r w:rsidRPr="00DB17A1">
              <w:rPr>
                <w:rFonts w:ascii="Arial" w:hAnsi="Arial" w:cs="Arial"/>
                <w:sz w:val="24"/>
                <w:szCs w:val="24"/>
              </w:rPr>
              <w:t>Unidad responsable</w:t>
            </w:r>
          </w:p>
        </w:tc>
        <w:tc>
          <w:tcPr>
            <w:tcW w:w="4318" w:type="dxa"/>
          </w:tcPr>
          <w:p w14:paraId="2B46A451" w14:textId="065354BD" w:rsidR="0068191D" w:rsidRPr="00DB17A1" w:rsidRDefault="00D31796" w:rsidP="0095672D">
            <w:pPr>
              <w:spacing w:after="0"/>
              <w:jc w:val="both"/>
              <w:rPr>
                <w:rFonts w:ascii="Arial" w:hAnsi="Arial" w:cs="Arial"/>
                <w:sz w:val="24"/>
                <w:szCs w:val="24"/>
                <w:lang w:val="es-ES"/>
              </w:rPr>
            </w:pPr>
            <w:r w:rsidRPr="00DB17A1">
              <w:rPr>
                <w:rFonts w:ascii="Arial" w:hAnsi="Arial" w:cs="Arial"/>
                <w:sz w:val="24"/>
                <w:szCs w:val="24"/>
                <w:lang w:val="es-ES"/>
              </w:rPr>
              <w:t>Dirección Ejecutiva de Educación Cívica</w:t>
            </w:r>
          </w:p>
        </w:tc>
      </w:tr>
      <w:tr w:rsidR="0068191D" w:rsidRPr="00DB17A1" w14:paraId="31B57453" w14:textId="77777777" w:rsidTr="00112B37">
        <w:trPr>
          <w:trHeight w:val="441"/>
          <w:jc w:val="center"/>
        </w:trPr>
        <w:tc>
          <w:tcPr>
            <w:tcW w:w="4318" w:type="dxa"/>
          </w:tcPr>
          <w:p w14:paraId="24A00242" w14:textId="77777777" w:rsidR="0068191D" w:rsidRPr="00DB17A1" w:rsidRDefault="0068191D" w:rsidP="000F360E">
            <w:pPr>
              <w:spacing w:after="0"/>
              <w:rPr>
                <w:rFonts w:ascii="Arial" w:hAnsi="Arial" w:cs="Arial"/>
                <w:sz w:val="24"/>
                <w:szCs w:val="24"/>
              </w:rPr>
            </w:pPr>
            <w:r w:rsidRPr="00DB17A1">
              <w:rPr>
                <w:rFonts w:ascii="Arial" w:hAnsi="Arial" w:cs="Arial"/>
                <w:sz w:val="24"/>
                <w:szCs w:val="24"/>
              </w:rPr>
              <w:t>Responsable</w:t>
            </w:r>
          </w:p>
        </w:tc>
        <w:tc>
          <w:tcPr>
            <w:tcW w:w="4318" w:type="dxa"/>
          </w:tcPr>
          <w:p w14:paraId="29836B3B" w14:textId="50B7C776" w:rsidR="0068191D" w:rsidRPr="00DB17A1" w:rsidRDefault="0068191D" w:rsidP="0095672D">
            <w:pPr>
              <w:spacing w:after="0"/>
              <w:jc w:val="both"/>
              <w:rPr>
                <w:rFonts w:ascii="Arial" w:hAnsi="Arial" w:cs="Arial"/>
                <w:sz w:val="24"/>
                <w:szCs w:val="24"/>
                <w:lang w:val="es-ES"/>
              </w:rPr>
            </w:pPr>
            <w:r w:rsidRPr="00DB17A1">
              <w:rPr>
                <w:rFonts w:ascii="Arial" w:hAnsi="Arial" w:cs="Arial"/>
                <w:sz w:val="24"/>
                <w:szCs w:val="24"/>
                <w:lang w:val="es-ES"/>
              </w:rPr>
              <w:t xml:space="preserve">Titular de la </w:t>
            </w:r>
            <w:r w:rsidR="00D31796" w:rsidRPr="00DB17A1">
              <w:rPr>
                <w:rFonts w:ascii="Arial" w:hAnsi="Arial" w:cs="Arial"/>
                <w:sz w:val="24"/>
                <w:szCs w:val="24"/>
                <w:lang w:val="es-ES"/>
              </w:rPr>
              <w:t>D</w:t>
            </w:r>
            <w:r w:rsidRPr="00DB17A1">
              <w:rPr>
                <w:rFonts w:ascii="Arial" w:hAnsi="Arial" w:cs="Arial"/>
                <w:sz w:val="24"/>
                <w:szCs w:val="24"/>
                <w:lang w:val="es-ES"/>
              </w:rPr>
              <w:t xml:space="preserve">irección </w:t>
            </w:r>
            <w:r w:rsidR="00D31796" w:rsidRPr="00DB17A1">
              <w:rPr>
                <w:rFonts w:ascii="Arial" w:hAnsi="Arial" w:cs="Arial"/>
                <w:sz w:val="24"/>
                <w:szCs w:val="24"/>
                <w:lang w:val="es-ES"/>
              </w:rPr>
              <w:t>E</w:t>
            </w:r>
            <w:r w:rsidRPr="00DB17A1">
              <w:rPr>
                <w:rFonts w:ascii="Arial" w:hAnsi="Arial" w:cs="Arial"/>
                <w:sz w:val="24"/>
                <w:szCs w:val="24"/>
                <w:lang w:val="es-ES"/>
              </w:rPr>
              <w:t xml:space="preserve">jecutiva de </w:t>
            </w:r>
            <w:r w:rsidR="00D31796" w:rsidRPr="00DB17A1">
              <w:rPr>
                <w:rFonts w:ascii="Arial" w:hAnsi="Arial" w:cs="Arial"/>
                <w:sz w:val="24"/>
                <w:szCs w:val="24"/>
                <w:lang w:val="es-ES"/>
              </w:rPr>
              <w:t>E</w:t>
            </w:r>
            <w:r w:rsidRPr="00DB17A1">
              <w:rPr>
                <w:rFonts w:ascii="Arial" w:hAnsi="Arial" w:cs="Arial"/>
                <w:sz w:val="24"/>
                <w:szCs w:val="24"/>
                <w:lang w:val="es-ES"/>
              </w:rPr>
              <w:t xml:space="preserve">ducación </w:t>
            </w:r>
            <w:r w:rsidR="00D31796" w:rsidRPr="00DB17A1">
              <w:rPr>
                <w:rFonts w:ascii="Arial" w:hAnsi="Arial" w:cs="Arial"/>
                <w:sz w:val="24"/>
                <w:szCs w:val="24"/>
                <w:lang w:val="es-ES"/>
              </w:rPr>
              <w:t>C</w:t>
            </w:r>
            <w:r w:rsidRPr="00DB17A1">
              <w:rPr>
                <w:rFonts w:ascii="Arial" w:hAnsi="Arial" w:cs="Arial"/>
                <w:sz w:val="24"/>
                <w:szCs w:val="24"/>
                <w:lang w:val="es-ES"/>
              </w:rPr>
              <w:t>ívica</w:t>
            </w:r>
          </w:p>
        </w:tc>
      </w:tr>
      <w:tr w:rsidR="0068191D" w:rsidRPr="00DB17A1" w14:paraId="0AF0E157" w14:textId="77777777" w:rsidTr="00112B37">
        <w:trPr>
          <w:trHeight w:val="220"/>
          <w:jc w:val="center"/>
        </w:trPr>
        <w:tc>
          <w:tcPr>
            <w:tcW w:w="4318" w:type="dxa"/>
          </w:tcPr>
          <w:p w14:paraId="193C6F58" w14:textId="14837765" w:rsidR="0068191D" w:rsidRPr="00DB17A1" w:rsidRDefault="009506AC" w:rsidP="000F360E">
            <w:pPr>
              <w:spacing w:after="0"/>
              <w:rPr>
                <w:rFonts w:ascii="Arial" w:hAnsi="Arial" w:cs="Arial"/>
                <w:sz w:val="24"/>
                <w:szCs w:val="24"/>
              </w:rPr>
            </w:pPr>
            <w:r w:rsidRPr="00DB17A1">
              <w:rPr>
                <w:rFonts w:ascii="Arial" w:hAnsi="Arial" w:cs="Arial"/>
                <w:sz w:val="24"/>
                <w:szCs w:val="24"/>
              </w:rPr>
              <w:t>Objetivo del indicador</w:t>
            </w:r>
          </w:p>
        </w:tc>
        <w:tc>
          <w:tcPr>
            <w:tcW w:w="4318" w:type="dxa"/>
          </w:tcPr>
          <w:p w14:paraId="3E88389E" w14:textId="215C9B41" w:rsidR="0068191D" w:rsidRPr="00DB17A1" w:rsidRDefault="009506AC" w:rsidP="0095672D">
            <w:pPr>
              <w:spacing w:after="0"/>
              <w:jc w:val="both"/>
              <w:rPr>
                <w:rFonts w:ascii="Arial" w:hAnsi="Arial" w:cs="Arial"/>
                <w:sz w:val="24"/>
                <w:szCs w:val="24"/>
              </w:rPr>
            </w:pPr>
            <w:r w:rsidRPr="00DB17A1">
              <w:rPr>
                <w:rFonts w:ascii="Arial" w:hAnsi="Arial" w:cs="Arial"/>
                <w:sz w:val="24"/>
                <w:szCs w:val="24"/>
              </w:rPr>
              <w:t>Cuantificar entrega de servicios formativos a la ciudadanía.</w:t>
            </w:r>
          </w:p>
        </w:tc>
      </w:tr>
      <w:tr w:rsidR="0068191D" w:rsidRPr="00451C91" w14:paraId="72E90577" w14:textId="77777777" w:rsidTr="00112B37">
        <w:trPr>
          <w:trHeight w:val="220"/>
          <w:jc w:val="center"/>
        </w:trPr>
        <w:tc>
          <w:tcPr>
            <w:tcW w:w="4318" w:type="dxa"/>
          </w:tcPr>
          <w:p w14:paraId="56017536" w14:textId="64DCC434" w:rsidR="0068191D" w:rsidRPr="00DB17A1" w:rsidRDefault="009506AC" w:rsidP="000F360E">
            <w:pPr>
              <w:spacing w:after="0"/>
              <w:rPr>
                <w:rFonts w:ascii="Arial" w:hAnsi="Arial" w:cs="Arial"/>
                <w:sz w:val="24"/>
                <w:szCs w:val="24"/>
              </w:rPr>
            </w:pPr>
            <w:r w:rsidRPr="00DB17A1">
              <w:rPr>
                <w:rFonts w:ascii="Arial" w:hAnsi="Arial" w:cs="Arial"/>
                <w:sz w:val="24"/>
                <w:szCs w:val="24"/>
              </w:rPr>
              <w:t>Año de aplicación</w:t>
            </w:r>
          </w:p>
        </w:tc>
        <w:tc>
          <w:tcPr>
            <w:tcW w:w="4318" w:type="dxa"/>
          </w:tcPr>
          <w:p w14:paraId="10FA71B6" w14:textId="60F28619" w:rsidR="0068191D" w:rsidRPr="00451C91" w:rsidRDefault="009506AC" w:rsidP="0095672D">
            <w:pPr>
              <w:spacing w:after="0"/>
              <w:jc w:val="both"/>
              <w:rPr>
                <w:rFonts w:ascii="Arial" w:hAnsi="Arial" w:cs="Arial"/>
                <w:sz w:val="24"/>
                <w:szCs w:val="24"/>
              </w:rPr>
            </w:pPr>
            <w:r w:rsidRPr="00DB17A1">
              <w:rPr>
                <w:rFonts w:ascii="Arial" w:hAnsi="Arial" w:cs="Arial"/>
                <w:sz w:val="24"/>
                <w:szCs w:val="24"/>
              </w:rPr>
              <w:t>2025</w:t>
            </w:r>
          </w:p>
        </w:tc>
      </w:tr>
    </w:tbl>
    <w:p w14:paraId="1C168405" w14:textId="77777777" w:rsidR="0068191D" w:rsidRPr="00451C91" w:rsidRDefault="0068191D" w:rsidP="0068191D">
      <w:pPr>
        <w:rPr>
          <w:rFonts w:ascii="Arial" w:hAnsi="Arial" w:cs="Arial"/>
          <w:sz w:val="24"/>
          <w:szCs w:val="24"/>
        </w:rPr>
      </w:pPr>
    </w:p>
    <w:p w14:paraId="26D37E5F" w14:textId="77777777" w:rsidR="0068191D" w:rsidRPr="00451C91" w:rsidRDefault="0068191D" w:rsidP="0068191D">
      <w:pPr>
        <w:jc w:val="center"/>
        <w:rPr>
          <w:rFonts w:ascii="Arial" w:hAnsi="Arial" w:cs="Arial"/>
          <w:b/>
          <w:bCs/>
          <w:sz w:val="24"/>
          <w:szCs w:val="24"/>
        </w:rPr>
      </w:pPr>
      <w:r w:rsidRPr="00451C91">
        <w:rPr>
          <w:rFonts w:ascii="Arial" w:hAnsi="Arial" w:cs="Arial"/>
          <w:b/>
          <w:bCs/>
          <w:sz w:val="24"/>
          <w:szCs w:val="24"/>
        </w:rPr>
        <w:t>B. Identificación del indicador</w:t>
      </w:r>
    </w:p>
    <w:tbl>
      <w:tblPr>
        <w:tblStyle w:val="Tablaconcuadrcula"/>
        <w:tblW w:w="0" w:type="auto"/>
        <w:jc w:val="center"/>
        <w:tblLook w:val="04A0" w:firstRow="1" w:lastRow="0" w:firstColumn="1" w:lastColumn="0" w:noHBand="0" w:noVBand="1"/>
      </w:tblPr>
      <w:tblGrid>
        <w:gridCol w:w="4318"/>
        <w:gridCol w:w="4318"/>
      </w:tblGrid>
      <w:tr w:rsidR="0068191D" w:rsidRPr="00451C91" w14:paraId="5FA25684" w14:textId="77777777" w:rsidTr="00F90198">
        <w:trPr>
          <w:trHeight w:val="20"/>
          <w:jc w:val="center"/>
        </w:trPr>
        <w:tc>
          <w:tcPr>
            <w:tcW w:w="4318" w:type="dxa"/>
          </w:tcPr>
          <w:p w14:paraId="1AA3D217" w14:textId="77777777" w:rsidR="0068191D" w:rsidRPr="00451C91" w:rsidRDefault="0068191D" w:rsidP="000F360E">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19BF6C16" w14:textId="77777777" w:rsidR="0068191D" w:rsidRPr="00451C91" w:rsidRDefault="0068191D" w:rsidP="000F360E">
            <w:pPr>
              <w:spacing w:after="0"/>
              <w:jc w:val="center"/>
              <w:rPr>
                <w:rFonts w:ascii="Arial" w:hAnsi="Arial" w:cs="Arial"/>
                <w:b/>
                <w:bCs/>
                <w:sz w:val="24"/>
                <w:szCs w:val="24"/>
              </w:rPr>
            </w:pPr>
            <w:r w:rsidRPr="00451C91">
              <w:rPr>
                <w:rFonts w:ascii="Arial" w:hAnsi="Arial" w:cs="Arial"/>
                <w:b/>
                <w:bCs/>
                <w:sz w:val="24"/>
                <w:szCs w:val="24"/>
              </w:rPr>
              <w:t>Descripción</w:t>
            </w:r>
          </w:p>
        </w:tc>
      </w:tr>
      <w:tr w:rsidR="0068191D" w:rsidRPr="00451C91" w14:paraId="3D533E4B" w14:textId="77777777" w:rsidTr="00F90198">
        <w:trPr>
          <w:trHeight w:val="20"/>
          <w:jc w:val="center"/>
        </w:trPr>
        <w:tc>
          <w:tcPr>
            <w:tcW w:w="4318" w:type="dxa"/>
          </w:tcPr>
          <w:p w14:paraId="71DDED94" w14:textId="77777777" w:rsidR="0068191D" w:rsidRPr="00451C91" w:rsidRDefault="0068191D" w:rsidP="000F360E">
            <w:pPr>
              <w:spacing w:after="0"/>
              <w:rPr>
                <w:rFonts w:ascii="Arial" w:hAnsi="Arial" w:cs="Arial"/>
                <w:sz w:val="24"/>
                <w:szCs w:val="24"/>
              </w:rPr>
            </w:pPr>
            <w:r w:rsidRPr="00451C91">
              <w:rPr>
                <w:rFonts w:ascii="Arial" w:hAnsi="Arial" w:cs="Arial"/>
                <w:sz w:val="24"/>
                <w:szCs w:val="24"/>
              </w:rPr>
              <w:t>Nombre del indicador</w:t>
            </w:r>
          </w:p>
        </w:tc>
        <w:tc>
          <w:tcPr>
            <w:tcW w:w="4318" w:type="dxa"/>
          </w:tcPr>
          <w:p w14:paraId="69F0289F" w14:textId="6B560802" w:rsidR="0068191D" w:rsidRPr="00451C91" w:rsidRDefault="00F90198" w:rsidP="0095672D">
            <w:pPr>
              <w:spacing w:after="0"/>
              <w:jc w:val="both"/>
              <w:rPr>
                <w:rFonts w:ascii="Arial" w:hAnsi="Arial" w:cs="Arial"/>
                <w:sz w:val="24"/>
                <w:szCs w:val="24"/>
                <w:lang w:val="es-ES"/>
              </w:rPr>
            </w:pPr>
            <w:r w:rsidRPr="00F90198">
              <w:rPr>
                <w:rFonts w:ascii="Arial" w:hAnsi="Arial" w:cs="Arial"/>
                <w:sz w:val="24"/>
                <w:szCs w:val="24"/>
                <w:lang w:val="es-ES"/>
              </w:rPr>
              <w:t>Porcentaje de acciones formativas realizadas respecto a las programadas.</w:t>
            </w:r>
          </w:p>
        </w:tc>
      </w:tr>
      <w:tr w:rsidR="0068191D" w:rsidRPr="00451C91" w14:paraId="6F2FEF20" w14:textId="77777777" w:rsidTr="00F90198">
        <w:trPr>
          <w:trHeight w:val="20"/>
          <w:jc w:val="center"/>
        </w:trPr>
        <w:tc>
          <w:tcPr>
            <w:tcW w:w="4318" w:type="dxa"/>
          </w:tcPr>
          <w:p w14:paraId="3D89979E" w14:textId="77777777" w:rsidR="0068191D" w:rsidRPr="00451C91" w:rsidRDefault="0068191D" w:rsidP="000F360E">
            <w:pPr>
              <w:spacing w:after="0"/>
              <w:rPr>
                <w:rFonts w:ascii="Arial" w:hAnsi="Arial" w:cs="Arial"/>
                <w:sz w:val="24"/>
                <w:szCs w:val="24"/>
              </w:rPr>
            </w:pPr>
            <w:r w:rsidRPr="00451C91">
              <w:rPr>
                <w:rFonts w:ascii="Arial" w:hAnsi="Arial" w:cs="Arial"/>
                <w:sz w:val="24"/>
                <w:szCs w:val="24"/>
              </w:rPr>
              <w:t>Definición del indicador</w:t>
            </w:r>
          </w:p>
        </w:tc>
        <w:tc>
          <w:tcPr>
            <w:tcW w:w="4318" w:type="dxa"/>
          </w:tcPr>
          <w:p w14:paraId="628A501A" w14:textId="38B637F2" w:rsidR="0068191D" w:rsidRPr="00451C91" w:rsidRDefault="00F90198" w:rsidP="0095672D">
            <w:pPr>
              <w:spacing w:after="0"/>
              <w:jc w:val="both"/>
              <w:rPr>
                <w:rFonts w:ascii="Arial" w:hAnsi="Arial" w:cs="Arial"/>
                <w:sz w:val="24"/>
                <w:szCs w:val="24"/>
                <w:lang w:val="es-ES"/>
              </w:rPr>
            </w:pPr>
            <w:r w:rsidRPr="00F90198">
              <w:rPr>
                <w:rFonts w:ascii="Arial" w:hAnsi="Arial" w:cs="Arial"/>
                <w:sz w:val="24"/>
                <w:szCs w:val="24"/>
                <w:lang w:val="es-ES"/>
              </w:rPr>
              <w:t>Volumen de capacitación y sensibilización ciudadana entregada.</w:t>
            </w:r>
          </w:p>
        </w:tc>
      </w:tr>
      <w:tr w:rsidR="00F90198" w:rsidRPr="00451C91" w14:paraId="7BCFDF8F" w14:textId="77777777" w:rsidTr="00F90198">
        <w:trPr>
          <w:trHeight w:val="20"/>
          <w:jc w:val="center"/>
        </w:trPr>
        <w:tc>
          <w:tcPr>
            <w:tcW w:w="4318" w:type="dxa"/>
          </w:tcPr>
          <w:p w14:paraId="191C5F48" w14:textId="53CD2FC6" w:rsidR="00F90198" w:rsidRPr="00451C91" w:rsidRDefault="00F90198" w:rsidP="000F360E">
            <w:pPr>
              <w:spacing w:after="0"/>
              <w:rPr>
                <w:rFonts w:ascii="Arial" w:hAnsi="Arial" w:cs="Arial"/>
                <w:sz w:val="24"/>
                <w:szCs w:val="24"/>
              </w:rPr>
            </w:pPr>
            <w:r>
              <w:rPr>
                <w:rFonts w:ascii="Arial" w:hAnsi="Arial" w:cs="Arial"/>
                <w:sz w:val="24"/>
                <w:szCs w:val="24"/>
              </w:rPr>
              <w:t>Tipo de indicador</w:t>
            </w:r>
          </w:p>
        </w:tc>
        <w:tc>
          <w:tcPr>
            <w:tcW w:w="4318" w:type="dxa"/>
          </w:tcPr>
          <w:p w14:paraId="70800F17" w14:textId="03C56B18" w:rsidR="00F90198" w:rsidRPr="00F90198" w:rsidRDefault="00F90198" w:rsidP="0095672D">
            <w:pPr>
              <w:spacing w:after="0"/>
              <w:jc w:val="both"/>
              <w:rPr>
                <w:rFonts w:ascii="Arial" w:hAnsi="Arial" w:cs="Arial"/>
                <w:sz w:val="24"/>
                <w:szCs w:val="24"/>
                <w:lang w:val="es-ES"/>
              </w:rPr>
            </w:pPr>
            <w:r>
              <w:rPr>
                <w:rFonts w:ascii="Arial" w:hAnsi="Arial" w:cs="Arial"/>
                <w:sz w:val="24"/>
                <w:szCs w:val="24"/>
                <w:lang w:val="es-ES"/>
              </w:rPr>
              <w:t>Gestión</w:t>
            </w:r>
          </w:p>
        </w:tc>
      </w:tr>
      <w:tr w:rsidR="00F90198" w:rsidRPr="00451C91" w14:paraId="3EC06905" w14:textId="77777777" w:rsidTr="00F90198">
        <w:trPr>
          <w:trHeight w:val="20"/>
          <w:jc w:val="center"/>
        </w:trPr>
        <w:tc>
          <w:tcPr>
            <w:tcW w:w="4318" w:type="dxa"/>
          </w:tcPr>
          <w:p w14:paraId="7EF71CC3" w14:textId="3C39122C" w:rsidR="00F90198" w:rsidRPr="00451C91" w:rsidRDefault="00F90198" w:rsidP="000F360E">
            <w:pPr>
              <w:spacing w:after="0"/>
              <w:rPr>
                <w:rFonts w:ascii="Arial" w:hAnsi="Arial" w:cs="Arial"/>
                <w:sz w:val="24"/>
                <w:szCs w:val="24"/>
              </w:rPr>
            </w:pPr>
            <w:r>
              <w:rPr>
                <w:rFonts w:ascii="Arial" w:hAnsi="Arial" w:cs="Arial"/>
                <w:sz w:val="24"/>
                <w:szCs w:val="24"/>
              </w:rPr>
              <w:t>Dimensión</w:t>
            </w:r>
          </w:p>
        </w:tc>
        <w:tc>
          <w:tcPr>
            <w:tcW w:w="4318" w:type="dxa"/>
          </w:tcPr>
          <w:p w14:paraId="69175262" w14:textId="18694696" w:rsidR="00F90198" w:rsidRPr="00F90198" w:rsidRDefault="00F90198" w:rsidP="0095672D">
            <w:pPr>
              <w:spacing w:after="0"/>
              <w:jc w:val="both"/>
              <w:rPr>
                <w:rFonts w:ascii="Arial" w:hAnsi="Arial" w:cs="Arial"/>
                <w:sz w:val="24"/>
                <w:szCs w:val="24"/>
                <w:lang w:val="es-ES"/>
              </w:rPr>
            </w:pPr>
            <w:r>
              <w:rPr>
                <w:rFonts w:ascii="Arial" w:hAnsi="Arial" w:cs="Arial"/>
                <w:sz w:val="24"/>
                <w:szCs w:val="24"/>
                <w:lang w:val="es-ES"/>
              </w:rPr>
              <w:t>Eficacia</w:t>
            </w:r>
          </w:p>
        </w:tc>
      </w:tr>
      <w:tr w:rsidR="0068191D" w:rsidRPr="00451C91" w14:paraId="1AEC5613" w14:textId="77777777" w:rsidTr="00F90198">
        <w:trPr>
          <w:trHeight w:val="20"/>
          <w:jc w:val="center"/>
        </w:trPr>
        <w:tc>
          <w:tcPr>
            <w:tcW w:w="4318" w:type="dxa"/>
          </w:tcPr>
          <w:p w14:paraId="1CF59E3B" w14:textId="77777777" w:rsidR="0068191D" w:rsidRPr="00451C91" w:rsidRDefault="0068191D" w:rsidP="000F360E">
            <w:pPr>
              <w:spacing w:after="0"/>
              <w:rPr>
                <w:rFonts w:ascii="Arial" w:hAnsi="Arial" w:cs="Arial"/>
                <w:sz w:val="24"/>
                <w:szCs w:val="24"/>
              </w:rPr>
            </w:pPr>
            <w:r w:rsidRPr="00451C91">
              <w:rPr>
                <w:rFonts w:ascii="Arial" w:hAnsi="Arial" w:cs="Arial"/>
                <w:sz w:val="24"/>
                <w:szCs w:val="24"/>
              </w:rPr>
              <w:t>Frecuencia de medición</w:t>
            </w:r>
          </w:p>
        </w:tc>
        <w:tc>
          <w:tcPr>
            <w:tcW w:w="4318" w:type="dxa"/>
          </w:tcPr>
          <w:p w14:paraId="15C3FDCD" w14:textId="77777777" w:rsidR="0068191D" w:rsidRPr="00451C91" w:rsidRDefault="0068191D" w:rsidP="0095672D">
            <w:pPr>
              <w:spacing w:after="0"/>
              <w:jc w:val="both"/>
              <w:rPr>
                <w:rFonts w:ascii="Arial" w:hAnsi="Arial" w:cs="Arial"/>
                <w:sz w:val="24"/>
                <w:szCs w:val="24"/>
              </w:rPr>
            </w:pPr>
            <w:r w:rsidRPr="00451C91">
              <w:rPr>
                <w:rFonts w:ascii="Arial" w:hAnsi="Arial" w:cs="Arial"/>
                <w:sz w:val="24"/>
                <w:szCs w:val="24"/>
              </w:rPr>
              <w:t>Trimestral</w:t>
            </w:r>
          </w:p>
        </w:tc>
      </w:tr>
      <w:tr w:rsidR="0068191D" w:rsidRPr="00451C91" w14:paraId="18EA6F64" w14:textId="77777777" w:rsidTr="00F90198">
        <w:trPr>
          <w:trHeight w:val="20"/>
          <w:jc w:val="center"/>
        </w:trPr>
        <w:tc>
          <w:tcPr>
            <w:tcW w:w="4318" w:type="dxa"/>
          </w:tcPr>
          <w:p w14:paraId="77AEDE02" w14:textId="77777777" w:rsidR="0068191D" w:rsidRPr="00451C91" w:rsidRDefault="0068191D" w:rsidP="000F360E">
            <w:pPr>
              <w:spacing w:after="0"/>
              <w:rPr>
                <w:rFonts w:ascii="Arial" w:hAnsi="Arial" w:cs="Arial"/>
                <w:sz w:val="24"/>
                <w:szCs w:val="24"/>
              </w:rPr>
            </w:pPr>
            <w:r w:rsidRPr="00451C91">
              <w:rPr>
                <w:rFonts w:ascii="Arial" w:hAnsi="Arial" w:cs="Arial"/>
                <w:sz w:val="24"/>
                <w:szCs w:val="24"/>
              </w:rPr>
              <w:t>Unidad de medida</w:t>
            </w:r>
          </w:p>
        </w:tc>
        <w:tc>
          <w:tcPr>
            <w:tcW w:w="4318" w:type="dxa"/>
          </w:tcPr>
          <w:p w14:paraId="0A87DB08" w14:textId="77777777" w:rsidR="0068191D" w:rsidRPr="00451C91" w:rsidRDefault="0068191D" w:rsidP="0095672D">
            <w:pPr>
              <w:spacing w:after="0"/>
              <w:jc w:val="both"/>
              <w:rPr>
                <w:rFonts w:ascii="Arial" w:hAnsi="Arial" w:cs="Arial"/>
                <w:sz w:val="24"/>
                <w:szCs w:val="24"/>
              </w:rPr>
            </w:pPr>
            <w:r w:rsidRPr="00451C91">
              <w:rPr>
                <w:rFonts w:ascii="Arial" w:hAnsi="Arial" w:cs="Arial"/>
                <w:sz w:val="24"/>
                <w:szCs w:val="24"/>
              </w:rPr>
              <w:t>Porcentaje</w:t>
            </w:r>
          </w:p>
        </w:tc>
      </w:tr>
      <w:tr w:rsidR="0068191D" w:rsidRPr="00451C91" w14:paraId="4E63065E" w14:textId="77777777" w:rsidTr="00F90198">
        <w:trPr>
          <w:trHeight w:val="20"/>
          <w:jc w:val="center"/>
        </w:trPr>
        <w:tc>
          <w:tcPr>
            <w:tcW w:w="4318" w:type="dxa"/>
          </w:tcPr>
          <w:p w14:paraId="74C00C9E" w14:textId="77777777" w:rsidR="0068191D" w:rsidRPr="00451C91" w:rsidRDefault="0068191D" w:rsidP="000F360E">
            <w:pPr>
              <w:spacing w:after="0"/>
              <w:rPr>
                <w:rFonts w:ascii="Arial" w:hAnsi="Arial" w:cs="Arial"/>
                <w:sz w:val="24"/>
                <w:szCs w:val="24"/>
              </w:rPr>
            </w:pPr>
            <w:r w:rsidRPr="00451C91">
              <w:rPr>
                <w:rFonts w:ascii="Arial" w:hAnsi="Arial" w:cs="Arial"/>
                <w:sz w:val="24"/>
                <w:szCs w:val="24"/>
              </w:rPr>
              <w:t>Meta anual</w:t>
            </w:r>
          </w:p>
        </w:tc>
        <w:tc>
          <w:tcPr>
            <w:tcW w:w="4318" w:type="dxa"/>
          </w:tcPr>
          <w:p w14:paraId="06B0F992" w14:textId="77777777" w:rsidR="0068191D" w:rsidRPr="00451C91" w:rsidRDefault="0068191D" w:rsidP="0095672D">
            <w:pPr>
              <w:spacing w:after="0"/>
              <w:jc w:val="both"/>
              <w:rPr>
                <w:rFonts w:ascii="Arial" w:hAnsi="Arial" w:cs="Arial"/>
                <w:sz w:val="24"/>
                <w:szCs w:val="24"/>
              </w:rPr>
            </w:pPr>
            <w:r w:rsidRPr="00451C91">
              <w:rPr>
                <w:rFonts w:ascii="Arial" w:hAnsi="Arial" w:cs="Arial"/>
                <w:sz w:val="24"/>
                <w:szCs w:val="24"/>
              </w:rPr>
              <w:t>100 %</w:t>
            </w:r>
          </w:p>
        </w:tc>
      </w:tr>
      <w:tr w:rsidR="00F90198" w:rsidRPr="00451C91" w14:paraId="041E740C" w14:textId="77777777" w:rsidTr="00F90198">
        <w:tblPrEx>
          <w:jc w:val="left"/>
        </w:tblPrEx>
        <w:trPr>
          <w:trHeight w:val="278"/>
        </w:trPr>
        <w:tc>
          <w:tcPr>
            <w:tcW w:w="4318" w:type="dxa"/>
          </w:tcPr>
          <w:p w14:paraId="632F0FEF" w14:textId="77777777" w:rsidR="00F90198" w:rsidRPr="00451C91" w:rsidRDefault="00F90198" w:rsidP="00B117B5">
            <w:pPr>
              <w:spacing w:after="0"/>
              <w:jc w:val="both"/>
              <w:rPr>
                <w:rFonts w:ascii="Arial" w:hAnsi="Arial" w:cs="Arial"/>
                <w:sz w:val="24"/>
                <w:szCs w:val="24"/>
              </w:rPr>
            </w:pPr>
            <w:r w:rsidRPr="00451C91">
              <w:rPr>
                <w:rFonts w:ascii="Arial" w:hAnsi="Arial" w:cs="Arial"/>
                <w:sz w:val="24"/>
                <w:szCs w:val="24"/>
              </w:rPr>
              <w:t>Sentido del indicador</w:t>
            </w:r>
          </w:p>
        </w:tc>
        <w:tc>
          <w:tcPr>
            <w:tcW w:w="4318" w:type="dxa"/>
          </w:tcPr>
          <w:p w14:paraId="1F831DE4" w14:textId="77777777" w:rsidR="00F90198" w:rsidRPr="00451C91" w:rsidRDefault="00F90198" w:rsidP="00B117B5">
            <w:pPr>
              <w:spacing w:after="0"/>
              <w:jc w:val="both"/>
              <w:rPr>
                <w:rFonts w:ascii="Arial" w:hAnsi="Arial" w:cs="Arial"/>
                <w:sz w:val="24"/>
                <w:szCs w:val="24"/>
              </w:rPr>
            </w:pPr>
            <w:r w:rsidRPr="00451C91">
              <w:rPr>
                <w:rFonts w:ascii="Arial" w:hAnsi="Arial" w:cs="Arial"/>
                <w:sz w:val="24"/>
                <w:szCs w:val="24"/>
              </w:rPr>
              <w:t>Ascendente</w:t>
            </w:r>
          </w:p>
        </w:tc>
      </w:tr>
    </w:tbl>
    <w:p w14:paraId="57EC9087" w14:textId="77777777" w:rsidR="00F90198" w:rsidRDefault="00F90198" w:rsidP="0068191D">
      <w:pPr>
        <w:jc w:val="center"/>
        <w:rPr>
          <w:rFonts w:ascii="Arial" w:hAnsi="Arial" w:cs="Arial"/>
          <w:b/>
          <w:bCs/>
          <w:sz w:val="24"/>
          <w:szCs w:val="24"/>
        </w:rPr>
      </w:pPr>
    </w:p>
    <w:p w14:paraId="158C1A1C" w14:textId="1F569706" w:rsidR="0068191D" w:rsidRPr="00451C91" w:rsidRDefault="0068191D" w:rsidP="0068191D">
      <w:pPr>
        <w:jc w:val="center"/>
        <w:rPr>
          <w:rFonts w:ascii="Arial" w:hAnsi="Arial" w:cs="Arial"/>
          <w:b/>
          <w:bCs/>
          <w:sz w:val="24"/>
          <w:szCs w:val="24"/>
        </w:rPr>
      </w:pPr>
      <w:r w:rsidRPr="00451C91">
        <w:rPr>
          <w:rFonts w:ascii="Arial" w:hAnsi="Arial" w:cs="Arial"/>
          <w:b/>
          <w:bCs/>
          <w:sz w:val="24"/>
          <w:szCs w:val="24"/>
        </w:rPr>
        <w:t>C. Medición del indicador</w:t>
      </w:r>
    </w:p>
    <w:tbl>
      <w:tblPr>
        <w:tblStyle w:val="Tablaconcuadrcula"/>
        <w:tblW w:w="0" w:type="auto"/>
        <w:jc w:val="center"/>
        <w:tblLook w:val="04A0" w:firstRow="1" w:lastRow="0" w:firstColumn="1" w:lastColumn="0" w:noHBand="0" w:noVBand="1"/>
      </w:tblPr>
      <w:tblGrid>
        <w:gridCol w:w="4318"/>
        <w:gridCol w:w="4318"/>
      </w:tblGrid>
      <w:tr w:rsidR="0068191D" w:rsidRPr="00451C91" w14:paraId="44F9BA23" w14:textId="77777777" w:rsidTr="00C74CB1">
        <w:trPr>
          <w:trHeight w:val="20"/>
          <w:jc w:val="center"/>
        </w:trPr>
        <w:tc>
          <w:tcPr>
            <w:tcW w:w="4318" w:type="dxa"/>
          </w:tcPr>
          <w:p w14:paraId="3AD262AA" w14:textId="77777777" w:rsidR="0068191D" w:rsidRPr="00451C91" w:rsidRDefault="0068191D" w:rsidP="000F360E">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341FD9F7" w14:textId="77777777" w:rsidR="0068191D" w:rsidRPr="00451C91" w:rsidRDefault="0068191D" w:rsidP="000F360E">
            <w:pPr>
              <w:spacing w:after="0"/>
              <w:jc w:val="center"/>
              <w:rPr>
                <w:rFonts w:ascii="Arial" w:hAnsi="Arial" w:cs="Arial"/>
                <w:b/>
                <w:bCs/>
                <w:sz w:val="24"/>
                <w:szCs w:val="24"/>
              </w:rPr>
            </w:pPr>
            <w:r w:rsidRPr="00451C91">
              <w:rPr>
                <w:rFonts w:ascii="Arial" w:hAnsi="Arial" w:cs="Arial"/>
                <w:b/>
                <w:bCs/>
                <w:sz w:val="24"/>
                <w:szCs w:val="24"/>
              </w:rPr>
              <w:t>Descripción</w:t>
            </w:r>
          </w:p>
        </w:tc>
      </w:tr>
      <w:tr w:rsidR="0068191D" w:rsidRPr="00451C91" w14:paraId="16016CEF" w14:textId="77777777" w:rsidTr="00C74CB1">
        <w:trPr>
          <w:trHeight w:val="20"/>
          <w:jc w:val="center"/>
        </w:trPr>
        <w:tc>
          <w:tcPr>
            <w:tcW w:w="4318" w:type="dxa"/>
          </w:tcPr>
          <w:p w14:paraId="3B66AFA6" w14:textId="77777777" w:rsidR="0068191D" w:rsidRPr="00451C91" w:rsidRDefault="0068191D" w:rsidP="00CB26A7">
            <w:pPr>
              <w:spacing w:after="0"/>
              <w:jc w:val="both"/>
              <w:rPr>
                <w:rFonts w:ascii="Arial" w:hAnsi="Arial" w:cs="Arial"/>
                <w:sz w:val="24"/>
                <w:szCs w:val="24"/>
              </w:rPr>
            </w:pPr>
            <w:r w:rsidRPr="00451C91">
              <w:rPr>
                <w:rFonts w:ascii="Arial" w:hAnsi="Arial" w:cs="Arial"/>
                <w:sz w:val="24"/>
                <w:szCs w:val="24"/>
              </w:rPr>
              <w:t>Método de cálculo</w:t>
            </w:r>
          </w:p>
        </w:tc>
        <w:tc>
          <w:tcPr>
            <w:tcW w:w="4318" w:type="dxa"/>
          </w:tcPr>
          <w:p w14:paraId="6D6D5276" w14:textId="50E3DD86" w:rsidR="0068191D" w:rsidRPr="00451C91" w:rsidRDefault="0068191D" w:rsidP="00CB26A7">
            <w:pPr>
              <w:spacing w:after="0"/>
              <w:jc w:val="both"/>
              <w:rPr>
                <w:rFonts w:ascii="Arial" w:hAnsi="Arial" w:cs="Arial"/>
                <w:sz w:val="24"/>
                <w:szCs w:val="24"/>
              </w:rPr>
            </w:pPr>
            <w:r w:rsidRPr="00451C91">
              <w:rPr>
                <w:rFonts w:ascii="Arial" w:hAnsi="Arial" w:cs="Arial"/>
                <w:sz w:val="24"/>
                <w:szCs w:val="24"/>
              </w:rPr>
              <w:t>(acciones</w:t>
            </w:r>
            <w:r w:rsidR="000F360E" w:rsidRPr="00451C91">
              <w:rPr>
                <w:rFonts w:ascii="Arial" w:hAnsi="Arial" w:cs="Arial"/>
                <w:sz w:val="24"/>
                <w:szCs w:val="24"/>
              </w:rPr>
              <w:t xml:space="preserve"> formativas</w:t>
            </w:r>
            <w:r w:rsidRPr="00451C91">
              <w:rPr>
                <w:rFonts w:ascii="Arial" w:hAnsi="Arial" w:cs="Arial"/>
                <w:sz w:val="24"/>
                <w:szCs w:val="24"/>
              </w:rPr>
              <w:t xml:space="preserve"> realizadas / acciones </w:t>
            </w:r>
            <w:r w:rsidR="000F360E" w:rsidRPr="00451C91">
              <w:rPr>
                <w:rFonts w:ascii="Arial" w:hAnsi="Arial" w:cs="Arial"/>
                <w:sz w:val="24"/>
                <w:szCs w:val="24"/>
              </w:rPr>
              <w:t xml:space="preserve">formativas </w:t>
            </w:r>
            <w:r w:rsidRPr="00451C91">
              <w:rPr>
                <w:rFonts w:ascii="Arial" w:hAnsi="Arial" w:cs="Arial"/>
                <w:sz w:val="24"/>
                <w:szCs w:val="24"/>
              </w:rPr>
              <w:t>programadas) × 100</w:t>
            </w:r>
          </w:p>
        </w:tc>
      </w:tr>
      <w:tr w:rsidR="0068191D" w:rsidRPr="00451C91" w14:paraId="649C51FE" w14:textId="77777777" w:rsidTr="00C74CB1">
        <w:trPr>
          <w:trHeight w:val="20"/>
          <w:jc w:val="center"/>
        </w:trPr>
        <w:tc>
          <w:tcPr>
            <w:tcW w:w="4318" w:type="dxa"/>
          </w:tcPr>
          <w:p w14:paraId="4FBCCE3C" w14:textId="77777777" w:rsidR="0068191D" w:rsidRPr="00451C91" w:rsidRDefault="0068191D" w:rsidP="00CB26A7">
            <w:pPr>
              <w:spacing w:after="0"/>
              <w:jc w:val="both"/>
              <w:rPr>
                <w:rFonts w:ascii="Arial" w:hAnsi="Arial" w:cs="Arial"/>
                <w:sz w:val="24"/>
                <w:szCs w:val="24"/>
              </w:rPr>
            </w:pPr>
            <w:r w:rsidRPr="00451C91">
              <w:rPr>
                <w:rFonts w:ascii="Arial" w:hAnsi="Arial" w:cs="Arial"/>
                <w:sz w:val="24"/>
                <w:szCs w:val="24"/>
              </w:rPr>
              <w:t>Medios de verificación</w:t>
            </w:r>
          </w:p>
        </w:tc>
        <w:tc>
          <w:tcPr>
            <w:tcW w:w="4318" w:type="dxa"/>
          </w:tcPr>
          <w:p w14:paraId="1940C398" w14:textId="3A0CCECD" w:rsidR="0068191D" w:rsidRPr="00451C91" w:rsidRDefault="00091EF9" w:rsidP="00CB26A7">
            <w:pPr>
              <w:spacing w:after="0"/>
              <w:jc w:val="both"/>
              <w:rPr>
                <w:rFonts w:ascii="Arial" w:hAnsi="Arial" w:cs="Arial"/>
                <w:sz w:val="24"/>
                <w:szCs w:val="24"/>
                <w:lang w:val="es-ES"/>
              </w:rPr>
            </w:pPr>
            <w:r>
              <w:rPr>
                <w:rFonts w:ascii="Arial" w:hAnsi="Arial" w:cs="Arial"/>
                <w:sz w:val="24"/>
                <w:szCs w:val="24"/>
                <w:lang w:val="es-ES"/>
              </w:rPr>
              <w:t>Informes trimestrales con</w:t>
            </w:r>
            <w:r w:rsidR="006300E8" w:rsidRPr="00451C91">
              <w:rPr>
                <w:rFonts w:ascii="Arial" w:hAnsi="Arial" w:cs="Arial"/>
                <w:sz w:val="24"/>
                <w:szCs w:val="24"/>
                <w:lang w:val="es-ES"/>
              </w:rPr>
              <w:t xml:space="preserve"> memorias</w:t>
            </w:r>
            <w:r>
              <w:rPr>
                <w:rFonts w:ascii="Arial" w:hAnsi="Arial" w:cs="Arial"/>
                <w:sz w:val="24"/>
                <w:szCs w:val="24"/>
                <w:lang w:val="es-ES"/>
              </w:rPr>
              <w:t xml:space="preserve"> y </w:t>
            </w:r>
            <w:r w:rsidR="006300E8" w:rsidRPr="00451C91">
              <w:rPr>
                <w:rFonts w:ascii="Arial" w:hAnsi="Arial" w:cs="Arial"/>
                <w:sz w:val="24"/>
                <w:szCs w:val="24"/>
                <w:lang w:val="es-ES"/>
              </w:rPr>
              <w:t>evidencia fotográfica.</w:t>
            </w:r>
          </w:p>
        </w:tc>
      </w:tr>
    </w:tbl>
    <w:p w14:paraId="0294FC80" w14:textId="77777777" w:rsidR="0068191D" w:rsidRPr="00451C91" w:rsidRDefault="0068191D" w:rsidP="00CB26A7">
      <w:pPr>
        <w:jc w:val="both"/>
        <w:rPr>
          <w:rFonts w:ascii="Arial" w:hAnsi="Arial" w:cs="Arial"/>
          <w:sz w:val="24"/>
          <w:szCs w:val="24"/>
        </w:rPr>
      </w:pPr>
    </w:p>
    <w:p w14:paraId="28A75A6C" w14:textId="77777777" w:rsidR="0068191D" w:rsidRPr="00451C91" w:rsidRDefault="0068191D" w:rsidP="00CB26A7">
      <w:pPr>
        <w:jc w:val="center"/>
        <w:rPr>
          <w:rFonts w:ascii="Arial" w:hAnsi="Arial" w:cs="Arial"/>
          <w:b/>
          <w:bCs/>
          <w:sz w:val="24"/>
          <w:szCs w:val="24"/>
        </w:rPr>
      </w:pPr>
      <w:r w:rsidRPr="00451C91">
        <w:rPr>
          <w:rFonts w:ascii="Arial" w:hAnsi="Arial" w:cs="Arial"/>
          <w:b/>
          <w:bCs/>
          <w:sz w:val="24"/>
          <w:szCs w:val="24"/>
        </w:rPr>
        <w:t>D. Supuestos</w:t>
      </w:r>
    </w:p>
    <w:tbl>
      <w:tblPr>
        <w:tblStyle w:val="Tablaconcuadrcula"/>
        <w:tblW w:w="8640" w:type="dxa"/>
        <w:jc w:val="center"/>
        <w:tblLook w:val="04A0" w:firstRow="1" w:lastRow="0" w:firstColumn="1" w:lastColumn="0" w:noHBand="0" w:noVBand="1"/>
      </w:tblPr>
      <w:tblGrid>
        <w:gridCol w:w="4320"/>
        <w:gridCol w:w="4320"/>
      </w:tblGrid>
      <w:tr w:rsidR="0068191D" w:rsidRPr="00451C91" w14:paraId="731064DB" w14:textId="77777777" w:rsidTr="0095672D">
        <w:trPr>
          <w:trHeight w:val="314"/>
          <w:jc w:val="center"/>
        </w:trPr>
        <w:tc>
          <w:tcPr>
            <w:tcW w:w="4320" w:type="dxa"/>
          </w:tcPr>
          <w:p w14:paraId="3744A340" w14:textId="77777777" w:rsidR="0068191D" w:rsidRPr="00451C91" w:rsidRDefault="0068191D" w:rsidP="00CB26A7">
            <w:pPr>
              <w:spacing w:after="0"/>
              <w:jc w:val="both"/>
              <w:rPr>
                <w:rFonts w:ascii="Arial" w:hAnsi="Arial" w:cs="Arial"/>
                <w:b/>
                <w:bCs/>
                <w:sz w:val="24"/>
                <w:szCs w:val="24"/>
              </w:rPr>
            </w:pPr>
            <w:r w:rsidRPr="00451C91">
              <w:rPr>
                <w:rFonts w:ascii="Arial" w:hAnsi="Arial" w:cs="Arial"/>
                <w:b/>
                <w:bCs/>
                <w:sz w:val="24"/>
                <w:szCs w:val="24"/>
              </w:rPr>
              <w:t>Campo</w:t>
            </w:r>
          </w:p>
        </w:tc>
        <w:tc>
          <w:tcPr>
            <w:tcW w:w="4320" w:type="dxa"/>
          </w:tcPr>
          <w:p w14:paraId="5F3799B4" w14:textId="77777777" w:rsidR="0068191D" w:rsidRPr="00451C91" w:rsidRDefault="0068191D" w:rsidP="00CB26A7">
            <w:pPr>
              <w:spacing w:after="0"/>
              <w:jc w:val="both"/>
              <w:rPr>
                <w:rFonts w:ascii="Arial" w:hAnsi="Arial" w:cs="Arial"/>
                <w:b/>
                <w:bCs/>
                <w:sz w:val="24"/>
                <w:szCs w:val="24"/>
              </w:rPr>
            </w:pPr>
            <w:r w:rsidRPr="00451C91">
              <w:rPr>
                <w:rFonts w:ascii="Arial" w:hAnsi="Arial" w:cs="Arial"/>
                <w:b/>
                <w:bCs/>
                <w:sz w:val="24"/>
                <w:szCs w:val="24"/>
              </w:rPr>
              <w:t>Descripción</w:t>
            </w:r>
          </w:p>
        </w:tc>
      </w:tr>
      <w:tr w:rsidR="0068191D" w:rsidRPr="00451C91" w14:paraId="7F27237F" w14:textId="77777777" w:rsidTr="0095672D">
        <w:trPr>
          <w:trHeight w:val="628"/>
          <w:jc w:val="center"/>
        </w:trPr>
        <w:tc>
          <w:tcPr>
            <w:tcW w:w="4320" w:type="dxa"/>
          </w:tcPr>
          <w:p w14:paraId="56FA16ED" w14:textId="77777777" w:rsidR="0068191D" w:rsidRPr="00451C91" w:rsidRDefault="0068191D" w:rsidP="00CB26A7">
            <w:pPr>
              <w:spacing w:after="0"/>
              <w:jc w:val="both"/>
              <w:rPr>
                <w:rFonts w:ascii="Arial" w:hAnsi="Arial" w:cs="Arial"/>
                <w:sz w:val="24"/>
                <w:szCs w:val="24"/>
              </w:rPr>
            </w:pPr>
            <w:r w:rsidRPr="00451C91">
              <w:rPr>
                <w:rFonts w:ascii="Arial" w:hAnsi="Arial" w:cs="Arial"/>
                <w:sz w:val="24"/>
                <w:szCs w:val="24"/>
              </w:rPr>
              <w:t>Supuestos</w:t>
            </w:r>
          </w:p>
        </w:tc>
        <w:tc>
          <w:tcPr>
            <w:tcW w:w="4320" w:type="dxa"/>
          </w:tcPr>
          <w:p w14:paraId="534E5531" w14:textId="6807E0A5" w:rsidR="0068191D" w:rsidRPr="00451C91" w:rsidRDefault="0068191D" w:rsidP="0095672D">
            <w:pPr>
              <w:spacing w:after="0"/>
              <w:jc w:val="both"/>
              <w:rPr>
                <w:rFonts w:ascii="Arial" w:hAnsi="Arial" w:cs="Arial"/>
                <w:sz w:val="24"/>
                <w:szCs w:val="24"/>
                <w:lang w:val="es-ES"/>
              </w:rPr>
            </w:pPr>
            <w:r w:rsidRPr="00451C91">
              <w:rPr>
                <w:rFonts w:ascii="Arial" w:hAnsi="Arial" w:cs="Arial"/>
                <w:sz w:val="24"/>
                <w:szCs w:val="24"/>
                <w:lang w:val="es-ES"/>
              </w:rPr>
              <w:t>Disponibilidad de sedes, facilitadores y población objetivo</w:t>
            </w:r>
            <w:r w:rsidR="00CB26A7" w:rsidRPr="00451C91">
              <w:rPr>
                <w:rFonts w:ascii="Arial" w:hAnsi="Arial" w:cs="Arial"/>
                <w:sz w:val="24"/>
                <w:szCs w:val="24"/>
                <w:lang w:val="es-ES"/>
              </w:rPr>
              <w:t>.</w:t>
            </w:r>
          </w:p>
        </w:tc>
      </w:tr>
    </w:tbl>
    <w:p w14:paraId="66ADA23B" w14:textId="77777777" w:rsidR="00C74CB1" w:rsidRDefault="00C74CB1" w:rsidP="00C74CB1">
      <w:pPr>
        <w:rPr>
          <w:lang w:val="es-ES"/>
        </w:rPr>
      </w:pPr>
    </w:p>
    <w:p w14:paraId="5C8AD048" w14:textId="77777777" w:rsidR="00C74CB1" w:rsidRDefault="00C74CB1">
      <w:pPr>
        <w:spacing w:after="160" w:line="278" w:lineRule="auto"/>
        <w:rPr>
          <w:rFonts w:ascii="Arial" w:eastAsiaTheme="majorEastAsia" w:hAnsi="Arial" w:cs="Arial"/>
          <w:b/>
          <w:bCs/>
          <w:sz w:val="24"/>
          <w:szCs w:val="24"/>
          <w:lang w:val="es-ES"/>
        </w:rPr>
      </w:pPr>
      <w:r>
        <w:rPr>
          <w:rFonts w:ascii="Arial" w:hAnsi="Arial" w:cs="Arial"/>
          <w:b/>
          <w:bCs/>
          <w:sz w:val="24"/>
          <w:szCs w:val="24"/>
          <w:lang w:val="es-ES"/>
        </w:rPr>
        <w:br w:type="page"/>
      </w:r>
    </w:p>
    <w:p w14:paraId="5CB4E550" w14:textId="2495B043" w:rsidR="00894A15" w:rsidRPr="00851F3F" w:rsidRDefault="00894A15" w:rsidP="00894A15">
      <w:pPr>
        <w:pStyle w:val="Ttulo3"/>
        <w:jc w:val="center"/>
        <w:rPr>
          <w:rFonts w:ascii="Arial" w:hAnsi="Arial" w:cs="Arial"/>
          <w:b/>
          <w:bCs/>
          <w:color w:val="auto"/>
          <w:sz w:val="24"/>
          <w:szCs w:val="24"/>
          <w:u w:val="single"/>
          <w:lang w:val="es-ES"/>
        </w:rPr>
      </w:pPr>
      <w:bookmarkStart w:id="125" w:name="_Toc217777980"/>
      <w:r w:rsidRPr="00851F3F">
        <w:rPr>
          <w:rFonts w:ascii="Arial" w:hAnsi="Arial" w:cs="Arial"/>
          <w:b/>
          <w:bCs/>
          <w:color w:val="auto"/>
          <w:sz w:val="24"/>
          <w:szCs w:val="24"/>
          <w:u w:val="single"/>
          <w:lang w:val="es-ES"/>
        </w:rPr>
        <w:lastRenderedPageBreak/>
        <w:t>Ficha Técnica de Indicador – C02-A0</w:t>
      </w:r>
      <w:bookmarkEnd w:id="125"/>
      <w:r w:rsidR="00CA396F">
        <w:rPr>
          <w:rFonts w:ascii="Arial" w:hAnsi="Arial" w:cs="Arial"/>
          <w:b/>
          <w:bCs/>
          <w:color w:val="auto"/>
          <w:sz w:val="24"/>
          <w:szCs w:val="24"/>
          <w:u w:val="single"/>
          <w:lang w:val="es-ES"/>
        </w:rPr>
        <w:t>1</w:t>
      </w:r>
    </w:p>
    <w:p w14:paraId="1F9BF4B5" w14:textId="77777777" w:rsidR="00337BBE" w:rsidRPr="00C321BC" w:rsidRDefault="00337BBE" w:rsidP="00961257">
      <w:pPr>
        <w:jc w:val="center"/>
        <w:rPr>
          <w:rFonts w:ascii="Arial" w:hAnsi="Arial" w:cs="Arial"/>
          <w:sz w:val="24"/>
          <w:szCs w:val="24"/>
        </w:rPr>
      </w:pPr>
      <w:r w:rsidRPr="00C321BC">
        <w:rPr>
          <w:rFonts w:ascii="Arial" w:hAnsi="Arial" w:cs="Arial"/>
          <w:sz w:val="24"/>
          <w:szCs w:val="24"/>
        </w:rPr>
        <w:t>A. Datos generales del indicador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337BBE" w:rsidRPr="00C321BC" w14:paraId="008E52B7" w14:textId="77777777" w:rsidTr="00CC6D6F">
        <w:tc>
          <w:tcPr>
            <w:tcW w:w="4318" w:type="dxa"/>
          </w:tcPr>
          <w:p w14:paraId="3D07919B" w14:textId="77777777" w:rsidR="00337BBE" w:rsidRPr="00C321BC" w:rsidRDefault="00337BBE" w:rsidP="00337BBE">
            <w:pPr>
              <w:spacing w:after="0"/>
              <w:jc w:val="center"/>
              <w:rPr>
                <w:rFonts w:ascii="Arial" w:hAnsi="Arial" w:cs="Arial"/>
                <w:b/>
                <w:bCs/>
                <w:sz w:val="24"/>
                <w:szCs w:val="24"/>
              </w:rPr>
            </w:pPr>
            <w:r w:rsidRPr="00C321BC">
              <w:rPr>
                <w:rFonts w:ascii="Arial" w:hAnsi="Arial" w:cs="Arial"/>
                <w:b/>
                <w:bCs/>
                <w:sz w:val="24"/>
                <w:szCs w:val="24"/>
              </w:rPr>
              <w:t>Campo</w:t>
            </w:r>
          </w:p>
        </w:tc>
        <w:tc>
          <w:tcPr>
            <w:tcW w:w="4318" w:type="dxa"/>
          </w:tcPr>
          <w:p w14:paraId="6669B695" w14:textId="77777777" w:rsidR="00337BBE" w:rsidRPr="00C321BC" w:rsidRDefault="00337BBE" w:rsidP="00337BBE">
            <w:pPr>
              <w:spacing w:after="0"/>
              <w:jc w:val="center"/>
              <w:rPr>
                <w:rFonts w:ascii="Arial" w:hAnsi="Arial" w:cs="Arial"/>
                <w:b/>
                <w:bCs/>
                <w:sz w:val="24"/>
                <w:szCs w:val="24"/>
              </w:rPr>
            </w:pPr>
            <w:r w:rsidRPr="00C321BC">
              <w:rPr>
                <w:rFonts w:ascii="Arial" w:hAnsi="Arial" w:cs="Arial"/>
                <w:b/>
                <w:bCs/>
                <w:sz w:val="24"/>
                <w:szCs w:val="24"/>
              </w:rPr>
              <w:t>Descripción</w:t>
            </w:r>
          </w:p>
        </w:tc>
      </w:tr>
      <w:tr w:rsidR="00337BBE" w:rsidRPr="00C321BC" w14:paraId="6A8AB54E" w14:textId="77777777" w:rsidTr="00CC6D6F">
        <w:tc>
          <w:tcPr>
            <w:tcW w:w="4318" w:type="dxa"/>
          </w:tcPr>
          <w:p w14:paraId="6F07EF20"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Programa presupuestal</w:t>
            </w:r>
          </w:p>
        </w:tc>
        <w:tc>
          <w:tcPr>
            <w:tcW w:w="4318" w:type="dxa"/>
          </w:tcPr>
          <w:p w14:paraId="1E6D84C1" w14:textId="77777777" w:rsidR="00337BBE" w:rsidRPr="00C321BC" w:rsidRDefault="00337BBE" w:rsidP="00337BBE">
            <w:pPr>
              <w:spacing w:after="0"/>
              <w:jc w:val="both"/>
              <w:rPr>
                <w:rFonts w:ascii="Arial" w:hAnsi="Arial" w:cs="Arial"/>
                <w:sz w:val="24"/>
                <w:szCs w:val="24"/>
              </w:rPr>
            </w:pPr>
            <w:r w:rsidRPr="00C321BC">
              <w:rPr>
                <w:rFonts w:ascii="Arial" w:hAnsi="Arial" w:cs="Arial"/>
                <w:sz w:val="24"/>
                <w:szCs w:val="24"/>
              </w:rPr>
              <w:t>Desarrollo Institucional</w:t>
            </w:r>
          </w:p>
        </w:tc>
      </w:tr>
      <w:tr w:rsidR="00337BBE" w:rsidRPr="00C321BC" w14:paraId="33CA10CC" w14:textId="77777777" w:rsidTr="00CC6D6F">
        <w:tc>
          <w:tcPr>
            <w:tcW w:w="4318" w:type="dxa"/>
          </w:tcPr>
          <w:p w14:paraId="665A5F54"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Nivel</w:t>
            </w:r>
          </w:p>
        </w:tc>
        <w:tc>
          <w:tcPr>
            <w:tcW w:w="4318" w:type="dxa"/>
          </w:tcPr>
          <w:p w14:paraId="34080C3B" w14:textId="77777777" w:rsidR="00337BBE" w:rsidRPr="00C321BC" w:rsidRDefault="00337BBE" w:rsidP="00337BBE">
            <w:pPr>
              <w:spacing w:after="0"/>
              <w:jc w:val="both"/>
              <w:rPr>
                <w:rFonts w:ascii="Arial" w:hAnsi="Arial" w:cs="Arial"/>
                <w:sz w:val="24"/>
                <w:szCs w:val="24"/>
              </w:rPr>
            </w:pPr>
            <w:r w:rsidRPr="00C321BC">
              <w:rPr>
                <w:rFonts w:ascii="Arial" w:hAnsi="Arial" w:cs="Arial"/>
                <w:sz w:val="24"/>
                <w:szCs w:val="24"/>
              </w:rPr>
              <w:t>Actividad</w:t>
            </w:r>
          </w:p>
        </w:tc>
      </w:tr>
      <w:tr w:rsidR="00337BBE" w:rsidRPr="00C321BC" w14:paraId="2184EA34" w14:textId="77777777" w:rsidTr="00CC6D6F">
        <w:tc>
          <w:tcPr>
            <w:tcW w:w="4318" w:type="dxa"/>
          </w:tcPr>
          <w:p w14:paraId="147C9D89"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Unidad responsable</w:t>
            </w:r>
          </w:p>
        </w:tc>
        <w:tc>
          <w:tcPr>
            <w:tcW w:w="4318" w:type="dxa"/>
          </w:tcPr>
          <w:p w14:paraId="0BB45DF3" w14:textId="77777777" w:rsidR="00337BBE" w:rsidRPr="00C321BC" w:rsidRDefault="00337BBE" w:rsidP="00337BBE">
            <w:pPr>
              <w:spacing w:after="0"/>
              <w:jc w:val="both"/>
              <w:rPr>
                <w:rFonts w:ascii="Arial" w:hAnsi="Arial" w:cs="Arial"/>
                <w:sz w:val="24"/>
                <w:szCs w:val="24"/>
                <w:lang w:val="es-ES"/>
              </w:rPr>
            </w:pPr>
            <w:r w:rsidRPr="00C321BC">
              <w:rPr>
                <w:rFonts w:ascii="Arial" w:hAnsi="Arial" w:cs="Arial"/>
                <w:sz w:val="24"/>
                <w:szCs w:val="24"/>
                <w:lang w:val="es-ES"/>
              </w:rPr>
              <w:t>Unidad Técnica de Paridad e Inclusión</w:t>
            </w:r>
          </w:p>
        </w:tc>
      </w:tr>
      <w:tr w:rsidR="00337BBE" w:rsidRPr="00C321BC" w14:paraId="26D5EEB3" w14:textId="77777777" w:rsidTr="00CC6D6F">
        <w:tc>
          <w:tcPr>
            <w:tcW w:w="4318" w:type="dxa"/>
          </w:tcPr>
          <w:p w14:paraId="031985D7"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Responsable del indicador</w:t>
            </w:r>
          </w:p>
        </w:tc>
        <w:tc>
          <w:tcPr>
            <w:tcW w:w="4318" w:type="dxa"/>
          </w:tcPr>
          <w:p w14:paraId="05303E62" w14:textId="77777777" w:rsidR="00337BBE" w:rsidRPr="00C321BC" w:rsidRDefault="00337BBE" w:rsidP="00337BBE">
            <w:pPr>
              <w:spacing w:after="0"/>
              <w:jc w:val="both"/>
              <w:rPr>
                <w:rFonts w:ascii="Arial" w:hAnsi="Arial" w:cs="Arial"/>
                <w:sz w:val="24"/>
                <w:szCs w:val="24"/>
                <w:lang w:val="es-ES"/>
              </w:rPr>
            </w:pPr>
            <w:r w:rsidRPr="00C321BC">
              <w:rPr>
                <w:rFonts w:ascii="Arial" w:hAnsi="Arial" w:cs="Arial"/>
                <w:sz w:val="24"/>
                <w:szCs w:val="24"/>
                <w:lang w:val="es-ES"/>
              </w:rPr>
              <w:t>Titular de la Unidad Técnica de Paridad e Inclusión</w:t>
            </w:r>
          </w:p>
        </w:tc>
      </w:tr>
      <w:tr w:rsidR="00CC6D6F" w:rsidRPr="00C321BC" w14:paraId="4DDE3BAB" w14:textId="77777777" w:rsidTr="00CC6D6F">
        <w:tc>
          <w:tcPr>
            <w:tcW w:w="4318" w:type="dxa"/>
          </w:tcPr>
          <w:p w14:paraId="2C8D1E29" w14:textId="08697893" w:rsidR="00CC6D6F" w:rsidRPr="00C321BC" w:rsidRDefault="00CC6D6F" w:rsidP="00337BBE">
            <w:pPr>
              <w:spacing w:after="0"/>
              <w:rPr>
                <w:rFonts w:ascii="Arial" w:hAnsi="Arial" w:cs="Arial"/>
                <w:sz w:val="24"/>
                <w:szCs w:val="24"/>
              </w:rPr>
            </w:pPr>
            <w:r>
              <w:rPr>
                <w:rFonts w:ascii="Arial" w:hAnsi="Arial" w:cs="Arial"/>
                <w:sz w:val="24"/>
                <w:szCs w:val="24"/>
              </w:rPr>
              <w:t>Objetivo del indicador</w:t>
            </w:r>
          </w:p>
        </w:tc>
        <w:tc>
          <w:tcPr>
            <w:tcW w:w="4318" w:type="dxa"/>
          </w:tcPr>
          <w:p w14:paraId="3CCADF1D" w14:textId="1E8E4604" w:rsidR="00CC6D6F" w:rsidRPr="00C321BC" w:rsidRDefault="00CC6D6F" w:rsidP="00337BBE">
            <w:pPr>
              <w:spacing w:after="0"/>
              <w:jc w:val="both"/>
              <w:rPr>
                <w:rFonts w:ascii="Arial" w:hAnsi="Arial" w:cs="Arial"/>
                <w:sz w:val="24"/>
                <w:szCs w:val="24"/>
                <w:lang w:val="es-ES"/>
              </w:rPr>
            </w:pPr>
            <w:r w:rsidRPr="00CC6D6F">
              <w:rPr>
                <w:rFonts w:ascii="Arial" w:hAnsi="Arial" w:cs="Arial"/>
                <w:sz w:val="24"/>
                <w:szCs w:val="24"/>
                <w:lang w:val="es-ES"/>
              </w:rPr>
              <w:t>Asegurar equidad sustantiva y agenda de inclusión.</w:t>
            </w:r>
          </w:p>
        </w:tc>
      </w:tr>
      <w:tr w:rsidR="00337BBE" w:rsidRPr="00C321BC" w14:paraId="69F2736A" w14:textId="77777777" w:rsidTr="00CC6D6F">
        <w:tc>
          <w:tcPr>
            <w:tcW w:w="4318" w:type="dxa"/>
          </w:tcPr>
          <w:p w14:paraId="7833233B" w14:textId="4367943C" w:rsidR="00337BBE" w:rsidRPr="00C321BC" w:rsidRDefault="00CC6D6F" w:rsidP="00337BBE">
            <w:pPr>
              <w:spacing w:after="0"/>
              <w:rPr>
                <w:rFonts w:ascii="Arial" w:hAnsi="Arial" w:cs="Arial"/>
                <w:sz w:val="24"/>
                <w:szCs w:val="24"/>
              </w:rPr>
            </w:pPr>
            <w:r>
              <w:rPr>
                <w:rFonts w:ascii="Arial" w:hAnsi="Arial" w:cs="Arial"/>
                <w:sz w:val="24"/>
                <w:szCs w:val="24"/>
              </w:rPr>
              <w:t>Año de aplicación</w:t>
            </w:r>
          </w:p>
        </w:tc>
        <w:tc>
          <w:tcPr>
            <w:tcW w:w="4318" w:type="dxa"/>
          </w:tcPr>
          <w:p w14:paraId="5CDB73B3" w14:textId="41E5AEE9" w:rsidR="00337BBE" w:rsidRPr="00C321BC" w:rsidRDefault="00CC6D6F" w:rsidP="00337BBE">
            <w:pPr>
              <w:spacing w:after="0"/>
              <w:jc w:val="both"/>
              <w:rPr>
                <w:rFonts w:ascii="Arial" w:hAnsi="Arial" w:cs="Arial"/>
                <w:sz w:val="24"/>
                <w:szCs w:val="24"/>
              </w:rPr>
            </w:pPr>
            <w:r>
              <w:rPr>
                <w:rFonts w:ascii="Arial" w:hAnsi="Arial" w:cs="Arial"/>
                <w:sz w:val="24"/>
                <w:szCs w:val="24"/>
              </w:rPr>
              <w:t>2025</w:t>
            </w:r>
          </w:p>
        </w:tc>
      </w:tr>
    </w:tbl>
    <w:p w14:paraId="15429E19" w14:textId="77777777" w:rsidR="00337BBE" w:rsidRDefault="00337BBE" w:rsidP="00337BBE">
      <w:pPr>
        <w:jc w:val="center"/>
        <w:rPr>
          <w:rFonts w:ascii="Arial" w:hAnsi="Arial" w:cs="Arial"/>
          <w:sz w:val="24"/>
          <w:szCs w:val="24"/>
        </w:rPr>
      </w:pPr>
    </w:p>
    <w:p w14:paraId="37B7F0D6" w14:textId="77777777" w:rsidR="00337BBE" w:rsidRPr="00DB010D" w:rsidRDefault="00337BBE" w:rsidP="00337BBE">
      <w:pPr>
        <w:jc w:val="center"/>
        <w:rPr>
          <w:rFonts w:ascii="Arial" w:hAnsi="Arial" w:cs="Arial"/>
          <w:b/>
          <w:bCs/>
          <w:sz w:val="24"/>
          <w:szCs w:val="24"/>
        </w:rPr>
      </w:pPr>
      <w:r w:rsidRPr="00DB010D">
        <w:rPr>
          <w:rFonts w:ascii="Arial" w:hAnsi="Arial" w:cs="Arial"/>
          <w:b/>
          <w:bCs/>
          <w:sz w:val="24"/>
          <w:szCs w:val="24"/>
        </w:rPr>
        <w:t>B. Identificación del indicador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337BBE" w:rsidRPr="00C321BC" w14:paraId="3A7E3800" w14:textId="77777777" w:rsidTr="00337BBE">
        <w:tc>
          <w:tcPr>
            <w:tcW w:w="4318" w:type="dxa"/>
          </w:tcPr>
          <w:p w14:paraId="3EDE2CBA" w14:textId="77777777" w:rsidR="00337BBE" w:rsidRPr="00C321BC" w:rsidRDefault="00337BBE" w:rsidP="00337BBE">
            <w:pPr>
              <w:spacing w:after="0"/>
              <w:jc w:val="center"/>
              <w:rPr>
                <w:rFonts w:ascii="Arial" w:hAnsi="Arial" w:cs="Arial"/>
                <w:b/>
                <w:bCs/>
                <w:sz w:val="24"/>
                <w:szCs w:val="24"/>
              </w:rPr>
            </w:pPr>
            <w:r w:rsidRPr="00C321BC">
              <w:rPr>
                <w:rFonts w:ascii="Arial" w:hAnsi="Arial" w:cs="Arial"/>
                <w:b/>
                <w:bCs/>
                <w:sz w:val="24"/>
                <w:szCs w:val="24"/>
              </w:rPr>
              <w:t>Campo</w:t>
            </w:r>
          </w:p>
        </w:tc>
        <w:tc>
          <w:tcPr>
            <w:tcW w:w="4318" w:type="dxa"/>
          </w:tcPr>
          <w:p w14:paraId="6C66B016" w14:textId="77777777" w:rsidR="00337BBE" w:rsidRPr="00C321BC" w:rsidRDefault="00337BBE" w:rsidP="00337BBE">
            <w:pPr>
              <w:spacing w:after="0"/>
              <w:jc w:val="center"/>
              <w:rPr>
                <w:rFonts w:ascii="Arial" w:hAnsi="Arial" w:cs="Arial"/>
                <w:b/>
                <w:bCs/>
                <w:sz w:val="24"/>
                <w:szCs w:val="24"/>
              </w:rPr>
            </w:pPr>
            <w:r w:rsidRPr="00C321BC">
              <w:rPr>
                <w:rFonts w:ascii="Arial" w:hAnsi="Arial" w:cs="Arial"/>
                <w:b/>
                <w:bCs/>
                <w:sz w:val="24"/>
                <w:szCs w:val="24"/>
              </w:rPr>
              <w:t>Descripción</w:t>
            </w:r>
          </w:p>
        </w:tc>
      </w:tr>
      <w:tr w:rsidR="00337BBE" w:rsidRPr="00C321BC" w14:paraId="4476571D" w14:textId="77777777" w:rsidTr="00337BBE">
        <w:tc>
          <w:tcPr>
            <w:tcW w:w="4318" w:type="dxa"/>
          </w:tcPr>
          <w:p w14:paraId="17372328"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Nombre del indicador</w:t>
            </w:r>
          </w:p>
        </w:tc>
        <w:tc>
          <w:tcPr>
            <w:tcW w:w="4318" w:type="dxa"/>
          </w:tcPr>
          <w:p w14:paraId="394C7020" w14:textId="77777777" w:rsidR="00337BBE" w:rsidRPr="00C321BC" w:rsidRDefault="00337BBE" w:rsidP="00337BBE">
            <w:pPr>
              <w:spacing w:after="0"/>
              <w:jc w:val="both"/>
              <w:rPr>
                <w:rFonts w:ascii="Arial" w:hAnsi="Arial" w:cs="Arial"/>
                <w:sz w:val="24"/>
                <w:szCs w:val="24"/>
                <w:lang w:val="es-ES"/>
              </w:rPr>
            </w:pPr>
            <w:r w:rsidRPr="00C321BC">
              <w:rPr>
                <w:rFonts w:ascii="Arial" w:hAnsi="Arial" w:cs="Arial"/>
                <w:sz w:val="24"/>
                <w:szCs w:val="24"/>
                <w:lang w:val="es-ES"/>
              </w:rPr>
              <w:t>Porcentaje de avance en la implementación del Programa Institucional de Inclusión y Paridad</w:t>
            </w:r>
          </w:p>
        </w:tc>
      </w:tr>
      <w:tr w:rsidR="00337BBE" w:rsidRPr="00C321BC" w14:paraId="6CE5C362" w14:textId="77777777" w:rsidTr="00337BBE">
        <w:tc>
          <w:tcPr>
            <w:tcW w:w="4318" w:type="dxa"/>
          </w:tcPr>
          <w:p w14:paraId="0AF8C510"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Definición del indicador</w:t>
            </w:r>
          </w:p>
        </w:tc>
        <w:tc>
          <w:tcPr>
            <w:tcW w:w="4318" w:type="dxa"/>
          </w:tcPr>
          <w:p w14:paraId="04AC9BE8" w14:textId="0514E206" w:rsidR="00337BBE" w:rsidRPr="00C321BC" w:rsidRDefault="00DB010D" w:rsidP="00337BBE">
            <w:pPr>
              <w:spacing w:after="0"/>
              <w:jc w:val="both"/>
              <w:rPr>
                <w:rFonts w:ascii="Arial" w:hAnsi="Arial" w:cs="Arial"/>
                <w:sz w:val="24"/>
                <w:szCs w:val="24"/>
                <w:lang w:val="es-ES"/>
              </w:rPr>
            </w:pPr>
            <w:r w:rsidRPr="00DB010D">
              <w:rPr>
                <w:rFonts w:ascii="Arial" w:hAnsi="Arial" w:cs="Arial"/>
                <w:sz w:val="24"/>
                <w:szCs w:val="24"/>
                <w:lang w:val="es-ES"/>
              </w:rPr>
              <w:t>Implementación de acciones afirmativas para grupos vulnerables.</w:t>
            </w:r>
          </w:p>
        </w:tc>
      </w:tr>
      <w:tr w:rsidR="00337BBE" w:rsidRPr="00C321BC" w14:paraId="4F707423" w14:textId="77777777" w:rsidTr="00337BBE">
        <w:tc>
          <w:tcPr>
            <w:tcW w:w="4318" w:type="dxa"/>
          </w:tcPr>
          <w:p w14:paraId="458577F8"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Tipo de indicador</w:t>
            </w:r>
          </w:p>
        </w:tc>
        <w:tc>
          <w:tcPr>
            <w:tcW w:w="4318" w:type="dxa"/>
          </w:tcPr>
          <w:p w14:paraId="2C583831" w14:textId="575AF180" w:rsidR="00337BBE" w:rsidRPr="00C321BC" w:rsidRDefault="00DB010D" w:rsidP="00337BBE">
            <w:pPr>
              <w:spacing w:after="0"/>
              <w:jc w:val="both"/>
              <w:rPr>
                <w:rFonts w:ascii="Arial" w:hAnsi="Arial" w:cs="Arial"/>
                <w:sz w:val="24"/>
                <w:szCs w:val="24"/>
              </w:rPr>
            </w:pPr>
            <w:r>
              <w:rPr>
                <w:rFonts w:ascii="Arial" w:hAnsi="Arial" w:cs="Arial"/>
                <w:sz w:val="24"/>
                <w:szCs w:val="24"/>
              </w:rPr>
              <w:t>Gestión</w:t>
            </w:r>
          </w:p>
        </w:tc>
      </w:tr>
      <w:tr w:rsidR="00337BBE" w:rsidRPr="00C321BC" w14:paraId="3E86219C" w14:textId="77777777" w:rsidTr="00337BBE">
        <w:tc>
          <w:tcPr>
            <w:tcW w:w="4318" w:type="dxa"/>
          </w:tcPr>
          <w:p w14:paraId="28242F5E"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Dimensión</w:t>
            </w:r>
          </w:p>
        </w:tc>
        <w:tc>
          <w:tcPr>
            <w:tcW w:w="4318" w:type="dxa"/>
          </w:tcPr>
          <w:p w14:paraId="0F39FC06" w14:textId="77777777" w:rsidR="00337BBE" w:rsidRPr="00C321BC" w:rsidRDefault="00337BBE" w:rsidP="00337BBE">
            <w:pPr>
              <w:spacing w:after="0"/>
              <w:jc w:val="both"/>
              <w:rPr>
                <w:rFonts w:ascii="Arial" w:hAnsi="Arial" w:cs="Arial"/>
                <w:sz w:val="24"/>
                <w:szCs w:val="24"/>
              </w:rPr>
            </w:pPr>
            <w:r w:rsidRPr="00C321BC">
              <w:rPr>
                <w:rFonts w:ascii="Arial" w:hAnsi="Arial" w:cs="Arial"/>
                <w:sz w:val="24"/>
                <w:szCs w:val="24"/>
              </w:rPr>
              <w:t>Eficacia</w:t>
            </w:r>
          </w:p>
        </w:tc>
      </w:tr>
      <w:tr w:rsidR="00DB010D" w:rsidRPr="00C321BC" w14:paraId="458EDB00" w14:textId="77777777" w:rsidTr="00337BBE">
        <w:tc>
          <w:tcPr>
            <w:tcW w:w="4318" w:type="dxa"/>
          </w:tcPr>
          <w:p w14:paraId="78376AE0" w14:textId="2F8AE341" w:rsidR="00DB010D" w:rsidRPr="00C321BC" w:rsidRDefault="00DB010D" w:rsidP="00337BBE">
            <w:pPr>
              <w:spacing w:after="0"/>
              <w:rPr>
                <w:rFonts w:ascii="Arial" w:hAnsi="Arial" w:cs="Arial"/>
                <w:sz w:val="24"/>
                <w:szCs w:val="24"/>
              </w:rPr>
            </w:pPr>
            <w:r>
              <w:rPr>
                <w:rFonts w:ascii="Arial" w:hAnsi="Arial" w:cs="Arial"/>
                <w:sz w:val="24"/>
                <w:szCs w:val="24"/>
              </w:rPr>
              <w:t>Frecuencia</w:t>
            </w:r>
          </w:p>
        </w:tc>
        <w:tc>
          <w:tcPr>
            <w:tcW w:w="4318" w:type="dxa"/>
          </w:tcPr>
          <w:p w14:paraId="010C07AB" w14:textId="604E4F2C" w:rsidR="00DB010D" w:rsidRPr="00C321BC" w:rsidRDefault="00DB010D" w:rsidP="00337BBE">
            <w:pPr>
              <w:spacing w:after="0"/>
              <w:jc w:val="both"/>
              <w:rPr>
                <w:rFonts w:ascii="Arial" w:hAnsi="Arial" w:cs="Arial"/>
                <w:sz w:val="24"/>
                <w:szCs w:val="24"/>
              </w:rPr>
            </w:pPr>
            <w:r>
              <w:rPr>
                <w:rFonts w:ascii="Arial" w:hAnsi="Arial" w:cs="Arial"/>
                <w:sz w:val="24"/>
                <w:szCs w:val="24"/>
              </w:rPr>
              <w:t>Trimestral</w:t>
            </w:r>
          </w:p>
        </w:tc>
      </w:tr>
      <w:tr w:rsidR="00337BBE" w:rsidRPr="00C321BC" w14:paraId="13964CEF" w14:textId="77777777" w:rsidTr="00337BBE">
        <w:tc>
          <w:tcPr>
            <w:tcW w:w="4318" w:type="dxa"/>
          </w:tcPr>
          <w:p w14:paraId="3AC436B0"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Unidad de medida</w:t>
            </w:r>
          </w:p>
        </w:tc>
        <w:tc>
          <w:tcPr>
            <w:tcW w:w="4318" w:type="dxa"/>
          </w:tcPr>
          <w:p w14:paraId="1472CFB0" w14:textId="77777777" w:rsidR="00337BBE" w:rsidRPr="00C321BC" w:rsidRDefault="00337BBE" w:rsidP="00337BBE">
            <w:pPr>
              <w:spacing w:after="0"/>
              <w:jc w:val="both"/>
              <w:rPr>
                <w:rFonts w:ascii="Arial" w:hAnsi="Arial" w:cs="Arial"/>
                <w:sz w:val="24"/>
                <w:szCs w:val="24"/>
              </w:rPr>
            </w:pPr>
            <w:r w:rsidRPr="00C321BC">
              <w:rPr>
                <w:rFonts w:ascii="Arial" w:hAnsi="Arial" w:cs="Arial"/>
                <w:sz w:val="24"/>
                <w:szCs w:val="24"/>
              </w:rPr>
              <w:t>Porcentaje</w:t>
            </w:r>
          </w:p>
        </w:tc>
      </w:tr>
      <w:tr w:rsidR="00DB010D" w:rsidRPr="00C321BC" w14:paraId="6E89C710" w14:textId="77777777" w:rsidTr="00337BBE">
        <w:tc>
          <w:tcPr>
            <w:tcW w:w="4318" w:type="dxa"/>
          </w:tcPr>
          <w:p w14:paraId="322B9396" w14:textId="37E09FF3" w:rsidR="00DB010D" w:rsidRPr="00C321BC" w:rsidRDefault="00DB010D" w:rsidP="00337BBE">
            <w:pPr>
              <w:spacing w:after="0"/>
              <w:rPr>
                <w:rFonts w:ascii="Arial" w:hAnsi="Arial" w:cs="Arial"/>
                <w:sz w:val="24"/>
                <w:szCs w:val="24"/>
              </w:rPr>
            </w:pPr>
            <w:r>
              <w:rPr>
                <w:rFonts w:ascii="Arial" w:hAnsi="Arial" w:cs="Arial"/>
                <w:sz w:val="24"/>
                <w:szCs w:val="24"/>
              </w:rPr>
              <w:t>Línea base</w:t>
            </w:r>
          </w:p>
        </w:tc>
        <w:tc>
          <w:tcPr>
            <w:tcW w:w="4318" w:type="dxa"/>
          </w:tcPr>
          <w:p w14:paraId="4CC9A347" w14:textId="3A51B1EC" w:rsidR="00DB010D" w:rsidRPr="00C321BC" w:rsidRDefault="00DB010D" w:rsidP="00337BBE">
            <w:pPr>
              <w:spacing w:after="0"/>
              <w:jc w:val="both"/>
              <w:rPr>
                <w:rFonts w:ascii="Arial" w:hAnsi="Arial" w:cs="Arial"/>
                <w:sz w:val="24"/>
                <w:szCs w:val="24"/>
              </w:rPr>
            </w:pPr>
            <w:r w:rsidRPr="00DB010D">
              <w:rPr>
                <w:rFonts w:ascii="Arial" w:hAnsi="Arial" w:cs="Arial"/>
                <w:sz w:val="24"/>
                <w:szCs w:val="24"/>
              </w:rPr>
              <w:t>Primer Registro (Nueva creación)</w:t>
            </w:r>
          </w:p>
        </w:tc>
      </w:tr>
      <w:tr w:rsidR="00DB010D" w:rsidRPr="00C321BC" w14:paraId="356F41B1" w14:textId="77777777" w:rsidTr="00337BBE">
        <w:tc>
          <w:tcPr>
            <w:tcW w:w="4318" w:type="dxa"/>
          </w:tcPr>
          <w:p w14:paraId="4F42714F" w14:textId="726C16D6" w:rsidR="00DB010D" w:rsidRDefault="00DB010D" w:rsidP="00DB010D">
            <w:pPr>
              <w:spacing w:after="0"/>
              <w:rPr>
                <w:rFonts w:ascii="Arial" w:hAnsi="Arial" w:cs="Arial"/>
                <w:sz w:val="24"/>
                <w:szCs w:val="24"/>
              </w:rPr>
            </w:pPr>
            <w:r w:rsidRPr="00C321BC">
              <w:rPr>
                <w:rFonts w:ascii="Arial" w:hAnsi="Arial" w:cs="Arial"/>
                <w:sz w:val="24"/>
                <w:szCs w:val="24"/>
              </w:rPr>
              <w:t>Meta anual</w:t>
            </w:r>
          </w:p>
        </w:tc>
        <w:tc>
          <w:tcPr>
            <w:tcW w:w="4318" w:type="dxa"/>
          </w:tcPr>
          <w:p w14:paraId="4301C1A9" w14:textId="37B4F6D8" w:rsidR="00DB010D" w:rsidRPr="00DB010D" w:rsidRDefault="00DB010D" w:rsidP="00DB010D">
            <w:pPr>
              <w:spacing w:after="0"/>
              <w:jc w:val="both"/>
              <w:rPr>
                <w:rFonts w:ascii="Arial" w:hAnsi="Arial" w:cs="Arial"/>
                <w:sz w:val="24"/>
                <w:szCs w:val="24"/>
              </w:rPr>
            </w:pPr>
            <w:r w:rsidRPr="00C321BC">
              <w:rPr>
                <w:rFonts w:ascii="Arial" w:hAnsi="Arial" w:cs="Arial"/>
                <w:sz w:val="24"/>
                <w:szCs w:val="24"/>
              </w:rPr>
              <w:t>100%</w:t>
            </w:r>
          </w:p>
        </w:tc>
      </w:tr>
      <w:tr w:rsidR="00337BBE" w:rsidRPr="00C321BC" w14:paraId="3F6CAD50" w14:textId="77777777" w:rsidTr="00337BBE">
        <w:tc>
          <w:tcPr>
            <w:tcW w:w="4318" w:type="dxa"/>
          </w:tcPr>
          <w:p w14:paraId="081236EF"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Sentido del indicador</w:t>
            </w:r>
          </w:p>
        </w:tc>
        <w:tc>
          <w:tcPr>
            <w:tcW w:w="4318" w:type="dxa"/>
          </w:tcPr>
          <w:p w14:paraId="3DD21497" w14:textId="77777777" w:rsidR="00337BBE" w:rsidRPr="00C321BC" w:rsidRDefault="00337BBE" w:rsidP="00337BBE">
            <w:pPr>
              <w:spacing w:after="0"/>
              <w:jc w:val="both"/>
              <w:rPr>
                <w:rFonts w:ascii="Arial" w:hAnsi="Arial" w:cs="Arial"/>
                <w:sz w:val="24"/>
                <w:szCs w:val="24"/>
              </w:rPr>
            </w:pPr>
            <w:r w:rsidRPr="00C321BC">
              <w:rPr>
                <w:rFonts w:ascii="Arial" w:hAnsi="Arial" w:cs="Arial"/>
                <w:sz w:val="24"/>
                <w:szCs w:val="24"/>
              </w:rPr>
              <w:t>Ascendente</w:t>
            </w:r>
          </w:p>
        </w:tc>
      </w:tr>
    </w:tbl>
    <w:p w14:paraId="06526E6A" w14:textId="77777777" w:rsidR="00337BBE" w:rsidRDefault="00337BBE" w:rsidP="00337BBE">
      <w:pPr>
        <w:rPr>
          <w:rFonts w:ascii="Arial" w:hAnsi="Arial" w:cs="Arial"/>
          <w:sz w:val="24"/>
          <w:szCs w:val="24"/>
        </w:rPr>
      </w:pPr>
    </w:p>
    <w:p w14:paraId="23629580" w14:textId="77777777" w:rsidR="00337BBE" w:rsidRPr="00C321BC" w:rsidRDefault="00337BBE" w:rsidP="00337BBE">
      <w:pPr>
        <w:jc w:val="center"/>
        <w:rPr>
          <w:rFonts w:ascii="Arial" w:hAnsi="Arial" w:cs="Arial"/>
          <w:b/>
          <w:bCs/>
          <w:sz w:val="24"/>
          <w:szCs w:val="24"/>
        </w:rPr>
      </w:pPr>
      <w:r w:rsidRPr="00C321BC">
        <w:rPr>
          <w:rFonts w:ascii="Arial" w:hAnsi="Arial" w:cs="Arial"/>
          <w:b/>
          <w:bCs/>
          <w:sz w:val="24"/>
          <w:szCs w:val="24"/>
        </w:rPr>
        <w:t>C. Medición del indicador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337BBE" w:rsidRPr="00C321BC" w14:paraId="1165D35F" w14:textId="77777777" w:rsidTr="00337BBE">
        <w:tc>
          <w:tcPr>
            <w:tcW w:w="4318" w:type="dxa"/>
          </w:tcPr>
          <w:p w14:paraId="718009D8" w14:textId="77777777" w:rsidR="00337BBE" w:rsidRPr="00C321BC" w:rsidRDefault="00337BBE" w:rsidP="00337BBE">
            <w:pPr>
              <w:spacing w:after="0"/>
              <w:jc w:val="center"/>
              <w:rPr>
                <w:rFonts w:ascii="Arial" w:hAnsi="Arial" w:cs="Arial"/>
                <w:b/>
                <w:bCs/>
                <w:sz w:val="24"/>
                <w:szCs w:val="24"/>
              </w:rPr>
            </w:pPr>
            <w:r w:rsidRPr="00C321BC">
              <w:rPr>
                <w:rFonts w:ascii="Arial" w:hAnsi="Arial" w:cs="Arial"/>
                <w:b/>
                <w:bCs/>
                <w:sz w:val="24"/>
                <w:szCs w:val="24"/>
              </w:rPr>
              <w:t>Campo</w:t>
            </w:r>
          </w:p>
        </w:tc>
        <w:tc>
          <w:tcPr>
            <w:tcW w:w="4318" w:type="dxa"/>
          </w:tcPr>
          <w:p w14:paraId="5806A146" w14:textId="77777777" w:rsidR="00337BBE" w:rsidRPr="00C321BC" w:rsidRDefault="00337BBE" w:rsidP="00337BBE">
            <w:pPr>
              <w:spacing w:after="0"/>
              <w:jc w:val="center"/>
              <w:rPr>
                <w:rFonts w:ascii="Arial" w:hAnsi="Arial" w:cs="Arial"/>
                <w:b/>
                <w:bCs/>
                <w:sz w:val="24"/>
                <w:szCs w:val="24"/>
              </w:rPr>
            </w:pPr>
            <w:r w:rsidRPr="00C321BC">
              <w:rPr>
                <w:rFonts w:ascii="Arial" w:hAnsi="Arial" w:cs="Arial"/>
                <w:b/>
                <w:bCs/>
                <w:sz w:val="24"/>
                <w:szCs w:val="24"/>
              </w:rPr>
              <w:t>Descripción</w:t>
            </w:r>
          </w:p>
        </w:tc>
      </w:tr>
      <w:tr w:rsidR="00337BBE" w:rsidRPr="00C321BC" w14:paraId="444B8684" w14:textId="77777777" w:rsidTr="00337BBE">
        <w:tc>
          <w:tcPr>
            <w:tcW w:w="4318" w:type="dxa"/>
          </w:tcPr>
          <w:p w14:paraId="0A6AAE4B"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t>Método de cálculo</w:t>
            </w:r>
          </w:p>
        </w:tc>
        <w:tc>
          <w:tcPr>
            <w:tcW w:w="4318" w:type="dxa"/>
          </w:tcPr>
          <w:p w14:paraId="39AD315D" w14:textId="77777777" w:rsidR="00337BBE" w:rsidRPr="00C321BC" w:rsidRDefault="00337BBE" w:rsidP="00337BBE">
            <w:pPr>
              <w:spacing w:after="0"/>
              <w:jc w:val="both"/>
              <w:rPr>
                <w:rFonts w:ascii="Arial" w:hAnsi="Arial" w:cs="Arial"/>
                <w:sz w:val="24"/>
                <w:szCs w:val="24"/>
                <w:lang w:val="es-ES"/>
              </w:rPr>
            </w:pPr>
            <w:r w:rsidRPr="00C321BC">
              <w:rPr>
                <w:rFonts w:ascii="Arial" w:hAnsi="Arial" w:cs="Arial"/>
                <w:sz w:val="24"/>
                <w:szCs w:val="24"/>
                <w:lang w:val="es-ES"/>
              </w:rPr>
              <w:t>(Acciones del Programa de Inclusión y Paridad implementadas conforme al plan / Total de acciones programadas en el periodo) × 100</w:t>
            </w:r>
          </w:p>
        </w:tc>
      </w:tr>
      <w:tr w:rsidR="00337BBE" w:rsidRPr="00C321BC" w14:paraId="1A1CD122" w14:textId="77777777" w:rsidTr="00337BBE">
        <w:tc>
          <w:tcPr>
            <w:tcW w:w="4318" w:type="dxa"/>
          </w:tcPr>
          <w:p w14:paraId="2074459B" w14:textId="77777777" w:rsidR="00337BBE" w:rsidRPr="00C321BC" w:rsidRDefault="00337BBE" w:rsidP="00337BBE">
            <w:pPr>
              <w:spacing w:after="0"/>
              <w:rPr>
                <w:rFonts w:ascii="Arial" w:hAnsi="Arial" w:cs="Arial"/>
                <w:sz w:val="24"/>
                <w:szCs w:val="24"/>
              </w:rPr>
            </w:pPr>
            <w:r w:rsidRPr="00C321BC">
              <w:rPr>
                <w:rFonts w:ascii="Arial" w:hAnsi="Arial" w:cs="Arial"/>
                <w:sz w:val="24"/>
                <w:szCs w:val="24"/>
              </w:rPr>
              <w:lastRenderedPageBreak/>
              <w:t>Medios de verificación</w:t>
            </w:r>
          </w:p>
        </w:tc>
        <w:tc>
          <w:tcPr>
            <w:tcW w:w="4318" w:type="dxa"/>
          </w:tcPr>
          <w:p w14:paraId="279F0202" w14:textId="77777777" w:rsidR="00337BBE" w:rsidRPr="00C321BC" w:rsidRDefault="00337BBE" w:rsidP="00337BBE">
            <w:pPr>
              <w:spacing w:after="0"/>
              <w:jc w:val="both"/>
              <w:rPr>
                <w:rFonts w:ascii="Arial" w:hAnsi="Arial" w:cs="Arial"/>
                <w:sz w:val="24"/>
                <w:szCs w:val="24"/>
                <w:lang w:val="es-ES"/>
              </w:rPr>
            </w:pPr>
            <w:r w:rsidRPr="00C321BC">
              <w:rPr>
                <w:rFonts w:ascii="Arial" w:hAnsi="Arial" w:cs="Arial"/>
                <w:sz w:val="24"/>
                <w:szCs w:val="24"/>
                <w:lang w:val="es-ES"/>
              </w:rPr>
              <w:t>Programa Institucional de Inclusión y Paridad aprobado; plan anual de trabajo; informes trimestrales de la UTPI; evidencia documental de acciones (actas, listas de asistencia, materiales); reportes institucionales.</w:t>
            </w:r>
          </w:p>
        </w:tc>
      </w:tr>
    </w:tbl>
    <w:p w14:paraId="5E8FC6FD" w14:textId="77777777" w:rsidR="00337BBE" w:rsidRDefault="00337BBE" w:rsidP="00337BBE">
      <w:pPr>
        <w:rPr>
          <w:rFonts w:ascii="Arial" w:hAnsi="Arial" w:cs="Arial"/>
          <w:sz w:val="24"/>
          <w:szCs w:val="24"/>
        </w:rPr>
      </w:pPr>
    </w:p>
    <w:p w14:paraId="4CD1B63F" w14:textId="77777777" w:rsidR="00337BBE" w:rsidRPr="00337BBE" w:rsidRDefault="00337BBE" w:rsidP="00337BBE">
      <w:pPr>
        <w:jc w:val="center"/>
        <w:rPr>
          <w:rFonts w:ascii="Arial" w:hAnsi="Arial" w:cs="Arial"/>
          <w:b/>
          <w:bCs/>
          <w:sz w:val="24"/>
          <w:szCs w:val="24"/>
        </w:rPr>
      </w:pPr>
      <w:r w:rsidRPr="00337BBE">
        <w:rPr>
          <w:rFonts w:ascii="Arial" w:hAnsi="Arial" w:cs="Arial"/>
          <w:b/>
          <w:bCs/>
          <w:sz w:val="24"/>
          <w:szCs w:val="24"/>
        </w:rPr>
        <w:t>D. Supuestos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8"/>
        <w:gridCol w:w="4318"/>
      </w:tblGrid>
      <w:tr w:rsidR="00337BBE" w:rsidRPr="00C321BC" w14:paraId="70468083" w14:textId="77777777" w:rsidTr="00DE0D70">
        <w:tc>
          <w:tcPr>
            <w:tcW w:w="4320" w:type="dxa"/>
          </w:tcPr>
          <w:p w14:paraId="24495CAA" w14:textId="77777777" w:rsidR="00337BBE" w:rsidRPr="00337BBE" w:rsidRDefault="00337BBE" w:rsidP="00337BBE">
            <w:pPr>
              <w:spacing w:after="0"/>
              <w:jc w:val="center"/>
              <w:rPr>
                <w:rFonts w:ascii="Arial" w:hAnsi="Arial" w:cs="Arial"/>
                <w:b/>
                <w:bCs/>
                <w:sz w:val="24"/>
                <w:szCs w:val="24"/>
              </w:rPr>
            </w:pPr>
            <w:r w:rsidRPr="00337BBE">
              <w:rPr>
                <w:rFonts w:ascii="Arial" w:hAnsi="Arial" w:cs="Arial"/>
                <w:b/>
                <w:bCs/>
                <w:sz w:val="24"/>
                <w:szCs w:val="24"/>
              </w:rPr>
              <w:t>Campo</w:t>
            </w:r>
          </w:p>
        </w:tc>
        <w:tc>
          <w:tcPr>
            <w:tcW w:w="4320" w:type="dxa"/>
          </w:tcPr>
          <w:p w14:paraId="2D74AE11" w14:textId="77777777" w:rsidR="00337BBE" w:rsidRPr="00337BBE" w:rsidRDefault="00337BBE" w:rsidP="00337BBE">
            <w:pPr>
              <w:spacing w:after="0"/>
              <w:jc w:val="center"/>
              <w:rPr>
                <w:rFonts w:ascii="Arial" w:hAnsi="Arial" w:cs="Arial"/>
                <w:b/>
                <w:bCs/>
                <w:sz w:val="24"/>
                <w:szCs w:val="24"/>
              </w:rPr>
            </w:pPr>
            <w:r w:rsidRPr="00337BBE">
              <w:rPr>
                <w:rFonts w:ascii="Arial" w:hAnsi="Arial" w:cs="Arial"/>
                <w:b/>
                <w:bCs/>
                <w:sz w:val="24"/>
                <w:szCs w:val="24"/>
              </w:rPr>
              <w:t>Descripción</w:t>
            </w:r>
          </w:p>
        </w:tc>
      </w:tr>
      <w:tr w:rsidR="00337BBE" w:rsidRPr="00C321BC" w14:paraId="3E594D22" w14:textId="77777777" w:rsidTr="00DE0D70">
        <w:tc>
          <w:tcPr>
            <w:tcW w:w="4320" w:type="dxa"/>
          </w:tcPr>
          <w:p w14:paraId="5BBD2696" w14:textId="77777777" w:rsidR="00337BBE" w:rsidRPr="00C321BC" w:rsidRDefault="00337BBE" w:rsidP="00337BBE">
            <w:pPr>
              <w:spacing w:after="0"/>
              <w:jc w:val="both"/>
              <w:rPr>
                <w:rFonts w:ascii="Arial" w:hAnsi="Arial" w:cs="Arial"/>
                <w:sz w:val="24"/>
                <w:szCs w:val="24"/>
              </w:rPr>
            </w:pPr>
            <w:r w:rsidRPr="00C321BC">
              <w:rPr>
                <w:rFonts w:ascii="Arial" w:hAnsi="Arial" w:cs="Arial"/>
                <w:sz w:val="24"/>
                <w:szCs w:val="24"/>
              </w:rPr>
              <w:t>Supuestos</w:t>
            </w:r>
          </w:p>
        </w:tc>
        <w:tc>
          <w:tcPr>
            <w:tcW w:w="4320" w:type="dxa"/>
          </w:tcPr>
          <w:p w14:paraId="027E3238" w14:textId="77777777" w:rsidR="00337BBE" w:rsidRPr="00C321BC" w:rsidRDefault="00337BBE" w:rsidP="00337BBE">
            <w:pPr>
              <w:spacing w:after="0"/>
              <w:jc w:val="both"/>
              <w:rPr>
                <w:rFonts w:ascii="Arial" w:hAnsi="Arial" w:cs="Arial"/>
                <w:sz w:val="24"/>
                <w:szCs w:val="24"/>
                <w:lang w:val="es-ES"/>
              </w:rPr>
            </w:pPr>
            <w:r w:rsidRPr="00C321BC">
              <w:rPr>
                <w:rFonts w:ascii="Arial" w:hAnsi="Arial" w:cs="Arial"/>
                <w:sz w:val="24"/>
                <w:szCs w:val="24"/>
                <w:lang w:val="es-ES"/>
              </w:rPr>
              <w:t>Existencia y vigencia del Programa Institucional de Inclusión y Paridad aprobado; disponibilidad de recursos humanos, materiales y presupuestales; participación voluntaria de mujeres y personas de grupos en situación de vulnerabilidad; coordinación interinstitucional cuando aplique; condiciones sociales y de seguridad que permitan la realización de las actividades programadas.</w:t>
            </w:r>
          </w:p>
        </w:tc>
      </w:tr>
    </w:tbl>
    <w:p w14:paraId="02F0F370" w14:textId="77777777" w:rsidR="00337BBE" w:rsidRDefault="00337BBE" w:rsidP="00337BBE">
      <w:pPr>
        <w:rPr>
          <w:rFonts w:ascii="Arial" w:hAnsi="Arial" w:cs="Arial"/>
          <w:sz w:val="24"/>
          <w:szCs w:val="24"/>
          <w:lang w:val="es-ES"/>
        </w:rPr>
      </w:pPr>
    </w:p>
    <w:p w14:paraId="70B7D13F" w14:textId="77777777" w:rsidR="00337BBE" w:rsidRDefault="00337BBE" w:rsidP="00337BBE">
      <w:pPr>
        <w:jc w:val="both"/>
        <w:rPr>
          <w:rFonts w:ascii="Arial" w:hAnsi="Arial" w:cs="Arial"/>
          <w:sz w:val="24"/>
          <w:szCs w:val="24"/>
          <w:lang w:val="es-ES"/>
        </w:rPr>
      </w:pPr>
      <w:r w:rsidRPr="00C321BC">
        <w:rPr>
          <w:rFonts w:ascii="Arial" w:hAnsi="Arial" w:cs="Arial"/>
          <w:sz w:val="24"/>
          <w:szCs w:val="24"/>
          <w:lang w:val="es-ES"/>
        </w:rPr>
        <w:t>Criterio metodológico de medición</w:t>
      </w:r>
    </w:p>
    <w:p w14:paraId="56E35B9E" w14:textId="77777777" w:rsidR="00337BBE" w:rsidRPr="00C321BC" w:rsidRDefault="00337BBE" w:rsidP="00337BBE">
      <w:pPr>
        <w:jc w:val="both"/>
        <w:rPr>
          <w:rFonts w:ascii="Arial" w:hAnsi="Arial" w:cs="Arial"/>
          <w:sz w:val="24"/>
          <w:szCs w:val="24"/>
          <w:lang w:val="es-ES"/>
        </w:rPr>
      </w:pPr>
      <w:r w:rsidRPr="00C321BC">
        <w:rPr>
          <w:rFonts w:ascii="Arial" w:hAnsi="Arial" w:cs="Arial"/>
          <w:sz w:val="24"/>
          <w:szCs w:val="24"/>
          <w:lang w:val="es-ES"/>
        </w:rPr>
        <w:t>Únicamente se consideran las acciones previstas en el Programa Institucional de Inclusión y Paridad aprobado. Las acciones extraordinarias se documentan como adicionales y no se incorporan al cálculo del indicador, salvo modificación formal del programa.</w:t>
      </w:r>
    </w:p>
    <w:p w14:paraId="14D011D9" w14:textId="77777777" w:rsidR="0090333A" w:rsidRDefault="0090333A" w:rsidP="000F540A">
      <w:pPr>
        <w:spacing w:after="0"/>
        <w:jc w:val="center"/>
        <w:rPr>
          <w:rFonts w:ascii="Arial" w:hAnsi="Arial" w:cs="Arial"/>
          <w:b/>
          <w:bCs/>
          <w:sz w:val="24"/>
          <w:szCs w:val="24"/>
          <w:highlight w:val="yellow"/>
          <w:lang w:val="es-ES"/>
        </w:rPr>
      </w:pPr>
    </w:p>
    <w:p w14:paraId="112D2A83" w14:textId="77777777" w:rsidR="00DB010D" w:rsidRDefault="00DB010D">
      <w:pPr>
        <w:spacing w:after="160" w:line="278" w:lineRule="auto"/>
        <w:rPr>
          <w:rFonts w:ascii="Arial" w:eastAsiaTheme="majorEastAsia" w:hAnsi="Arial" w:cs="Arial"/>
          <w:b/>
          <w:bCs/>
          <w:sz w:val="24"/>
          <w:szCs w:val="24"/>
          <w:lang w:val="es-ES"/>
        </w:rPr>
      </w:pPr>
      <w:r>
        <w:rPr>
          <w:rFonts w:ascii="Arial" w:hAnsi="Arial" w:cs="Arial"/>
          <w:b/>
          <w:bCs/>
          <w:sz w:val="24"/>
          <w:szCs w:val="24"/>
          <w:lang w:val="es-ES"/>
        </w:rPr>
        <w:br w:type="page"/>
      </w:r>
    </w:p>
    <w:p w14:paraId="131FB48A" w14:textId="346E93E9" w:rsidR="00894A15" w:rsidRPr="002A160D" w:rsidRDefault="00894A15" w:rsidP="002F2E78">
      <w:pPr>
        <w:pStyle w:val="Ttulo2"/>
        <w:jc w:val="center"/>
        <w:rPr>
          <w:rFonts w:ascii="Arial" w:hAnsi="Arial" w:cs="Arial"/>
          <w:b/>
          <w:bCs/>
          <w:color w:val="auto"/>
          <w:sz w:val="24"/>
          <w:szCs w:val="24"/>
          <w:u w:val="single"/>
          <w:lang w:val="es-ES"/>
        </w:rPr>
      </w:pPr>
      <w:bookmarkStart w:id="126" w:name="_Toc217777981"/>
      <w:r w:rsidRPr="002A160D">
        <w:rPr>
          <w:rFonts w:ascii="Arial" w:hAnsi="Arial" w:cs="Arial"/>
          <w:b/>
          <w:bCs/>
          <w:color w:val="auto"/>
          <w:sz w:val="24"/>
          <w:szCs w:val="24"/>
          <w:u w:val="single"/>
          <w:lang w:val="es-ES"/>
        </w:rPr>
        <w:lastRenderedPageBreak/>
        <w:t>Ficha Técnica de Indicador – C03</w:t>
      </w:r>
      <w:bookmarkEnd w:id="126"/>
    </w:p>
    <w:p w14:paraId="58265476" w14:textId="77777777" w:rsidR="000F540A" w:rsidRPr="002A160D" w:rsidRDefault="000F540A" w:rsidP="000F540A">
      <w:pPr>
        <w:pStyle w:val="Prrafodelista"/>
        <w:spacing w:after="0"/>
        <w:rPr>
          <w:rFonts w:ascii="Arial" w:hAnsi="Arial" w:cs="Arial"/>
          <w:b/>
          <w:bCs/>
          <w:sz w:val="24"/>
          <w:szCs w:val="24"/>
        </w:rPr>
      </w:pPr>
    </w:p>
    <w:p w14:paraId="1E4B713B" w14:textId="09FD5EB1" w:rsidR="000F540A" w:rsidRPr="002A160D" w:rsidRDefault="000F540A">
      <w:pPr>
        <w:pStyle w:val="Prrafodelista"/>
        <w:numPr>
          <w:ilvl w:val="0"/>
          <w:numId w:val="21"/>
        </w:numPr>
        <w:spacing w:after="0"/>
        <w:jc w:val="center"/>
        <w:rPr>
          <w:rFonts w:ascii="Arial" w:hAnsi="Arial" w:cs="Arial"/>
          <w:b/>
          <w:bCs/>
          <w:sz w:val="24"/>
          <w:szCs w:val="24"/>
        </w:rPr>
      </w:pPr>
      <w:r w:rsidRPr="002A160D">
        <w:rPr>
          <w:rFonts w:ascii="Arial" w:hAnsi="Arial" w:cs="Arial"/>
          <w:b/>
          <w:bCs/>
          <w:sz w:val="24"/>
          <w:szCs w:val="24"/>
        </w:rPr>
        <w:t>Datos generales del indicador</w:t>
      </w:r>
    </w:p>
    <w:p w14:paraId="2A0E3961" w14:textId="51831A7E" w:rsidR="00464F62" w:rsidRPr="00451C91" w:rsidRDefault="00464F62" w:rsidP="00464F62">
      <w:pPr>
        <w:rPr>
          <w:rFonts w:ascii="Arial" w:hAnsi="Arial" w:cs="Arial"/>
          <w:sz w:val="24"/>
          <w:szCs w:val="24"/>
          <w:lang w:val="es-ES"/>
        </w:rPr>
      </w:pPr>
    </w:p>
    <w:tbl>
      <w:tblPr>
        <w:tblStyle w:val="Tablaconcuadrcula"/>
        <w:tblW w:w="0" w:type="auto"/>
        <w:tblLook w:val="04A0" w:firstRow="1" w:lastRow="0" w:firstColumn="1" w:lastColumn="0" w:noHBand="0" w:noVBand="1"/>
      </w:tblPr>
      <w:tblGrid>
        <w:gridCol w:w="4318"/>
        <w:gridCol w:w="4318"/>
      </w:tblGrid>
      <w:tr w:rsidR="00464F62" w:rsidRPr="00451C91" w14:paraId="4A29ABF6" w14:textId="77777777" w:rsidTr="00112B37">
        <w:trPr>
          <w:trHeight w:val="20"/>
        </w:trPr>
        <w:tc>
          <w:tcPr>
            <w:tcW w:w="4318" w:type="dxa"/>
          </w:tcPr>
          <w:p w14:paraId="7EBBF648" w14:textId="77777777" w:rsidR="00464F62" w:rsidRPr="00451C91" w:rsidRDefault="00464F62" w:rsidP="00112B37">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0BE42344" w14:textId="77777777" w:rsidR="00464F62" w:rsidRPr="00451C91" w:rsidRDefault="00464F62" w:rsidP="00112B37">
            <w:pPr>
              <w:spacing w:after="0"/>
              <w:jc w:val="center"/>
              <w:rPr>
                <w:rFonts w:ascii="Arial" w:hAnsi="Arial" w:cs="Arial"/>
                <w:b/>
                <w:bCs/>
                <w:sz w:val="24"/>
                <w:szCs w:val="24"/>
              </w:rPr>
            </w:pPr>
            <w:r w:rsidRPr="00451C91">
              <w:rPr>
                <w:rFonts w:ascii="Arial" w:hAnsi="Arial" w:cs="Arial"/>
                <w:b/>
                <w:bCs/>
                <w:sz w:val="24"/>
                <w:szCs w:val="24"/>
              </w:rPr>
              <w:t>Descripción</w:t>
            </w:r>
          </w:p>
        </w:tc>
      </w:tr>
      <w:tr w:rsidR="00464F62" w:rsidRPr="00451C91" w14:paraId="3BE960EB" w14:textId="77777777" w:rsidTr="00112B37">
        <w:trPr>
          <w:trHeight w:val="20"/>
        </w:trPr>
        <w:tc>
          <w:tcPr>
            <w:tcW w:w="4318" w:type="dxa"/>
          </w:tcPr>
          <w:p w14:paraId="3BB6E86A" w14:textId="77777777" w:rsidR="00464F62" w:rsidRPr="00451C91" w:rsidRDefault="00464F62" w:rsidP="00112B37">
            <w:pPr>
              <w:spacing w:after="0"/>
              <w:rPr>
                <w:rFonts w:ascii="Arial" w:hAnsi="Arial" w:cs="Arial"/>
                <w:sz w:val="24"/>
                <w:szCs w:val="24"/>
              </w:rPr>
            </w:pPr>
            <w:r w:rsidRPr="00451C91">
              <w:rPr>
                <w:rFonts w:ascii="Arial" w:hAnsi="Arial" w:cs="Arial"/>
                <w:sz w:val="24"/>
                <w:szCs w:val="24"/>
              </w:rPr>
              <w:t>Nombre del Programa Presupuestario</w:t>
            </w:r>
          </w:p>
        </w:tc>
        <w:tc>
          <w:tcPr>
            <w:tcW w:w="4318" w:type="dxa"/>
          </w:tcPr>
          <w:p w14:paraId="72FF017F" w14:textId="77777777" w:rsidR="00464F62" w:rsidRPr="00451C91" w:rsidRDefault="00464F62" w:rsidP="0090333A">
            <w:pPr>
              <w:spacing w:after="0"/>
              <w:jc w:val="both"/>
              <w:rPr>
                <w:rFonts w:ascii="Arial" w:hAnsi="Arial" w:cs="Arial"/>
                <w:sz w:val="24"/>
                <w:szCs w:val="24"/>
              </w:rPr>
            </w:pPr>
            <w:r w:rsidRPr="00451C91">
              <w:rPr>
                <w:rFonts w:ascii="Arial" w:hAnsi="Arial" w:cs="Arial"/>
                <w:sz w:val="24"/>
                <w:szCs w:val="24"/>
              </w:rPr>
              <w:t>Desarrollo Institucional</w:t>
            </w:r>
          </w:p>
        </w:tc>
      </w:tr>
      <w:tr w:rsidR="00464F62" w:rsidRPr="00451C91" w14:paraId="3106B257" w14:textId="77777777" w:rsidTr="00112B37">
        <w:trPr>
          <w:trHeight w:val="20"/>
        </w:trPr>
        <w:tc>
          <w:tcPr>
            <w:tcW w:w="4318" w:type="dxa"/>
          </w:tcPr>
          <w:p w14:paraId="0337F3E9" w14:textId="77777777" w:rsidR="00464F62" w:rsidRPr="00451C91" w:rsidRDefault="00464F62" w:rsidP="00112B37">
            <w:pPr>
              <w:spacing w:after="0"/>
              <w:rPr>
                <w:rFonts w:ascii="Arial" w:hAnsi="Arial" w:cs="Arial"/>
                <w:sz w:val="24"/>
                <w:szCs w:val="24"/>
              </w:rPr>
            </w:pPr>
            <w:r w:rsidRPr="00451C91">
              <w:rPr>
                <w:rFonts w:ascii="Arial" w:hAnsi="Arial" w:cs="Arial"/>
                <w:sz w:val="24"/>
                <w:szCs w:val="24"/>
              </w:rPr>
              <w:t>Nivel</w:t>
            </w:r>
          </w:p>
        </w:tc>
        <w:tc>
          <w:tcPr>
            <w:tcW w:w="4318" w:type="dxa"/>
          </w:tcPr>
          <w:p w14:paraId="1494F1A3" w14:textId="77777777" w:rsidR="00464F62" w:rsidRPr="00451C91" w:rsidRDefault="00464F62" w:rsidP="0090333A">
            <w:pPr>
              <w:spacing w:after="0"/>
              <w:jc w:val="both"/>
              <w:rPr>
                <w:rFonts w:ascii="Arial" w:hAnsi="Arial" w:cs="Arial"/>
                <w:sz w:val="24"/>
                <w:szCs w:val="24"/>
              </w:rPr>
            </w:pPr>
            <w:r w:rsidRPr="00451C91">
              <w:rPr>
                <w:rFonts w:ascii="Arial" w:hAnsi="Arial" w:cs="Arial"/>
                <w:sz w:val="24"/>
                <w:szCs w:val="24"/>
              </w:rPr>
              <w:t>Componente</w:t>
            </w:r>
          </w:p>
        </w:tc>
      </w:tr>
      <w:tr w:rsidR="00464F62" w:rsidRPr="00451C91" w14:paraId="02D05111" w14:textId="77777777" w:rsidTr="00112B37">
        <w:trPr>
          <w:trHeight w:val="20"/>
        </w:trPr>
        <w:tc>
          <w:tcPr>
            <w:tcW w:w="4318" w:type="dxa"/>
          </w:tcPr>
          <w:p w14:paraId="68F47FF5" w14:textId="77777777" w:rsidR="00464F62" w:rsidRPr="00451C91" w:rsidRDefault="00464F62" w:rsidP="00112B37">
            <w:pPr>
              <w:spacing w:after="0"/>
              <w:rPr>
                <w:rFonts w:ascii="Arial" w:hAnsi="Arial" w:cs="Arial"/>
                <w:sz w:val="24"/>
                <w:szCs w:val="24"/>
              </w:rPr>
            </w:pPr>
            <w:r w:rsidRPr="00451C91">
              <w:rPr>
                <w:rFonts w:ascii="Arial" w:hAnsi="Arial" w:cs="Arial"/>
                <w:sz w:val="24"/>
                <w:szCs w:val="24"/>
              </w:rPr>
              <w:t>Unidad Responsable</w:t>
            </w:r>
          </w:p>
        </w:tc>
        <w:tc>
          <w:tcPr>
            <w:tcW w:w="4318" w:type="dxa"/>
          </w:tcPr>
          <w:p w14:paraId="06DDB75E" w14:textId="00628D10" w:rsidR="00464F62" w:rsidRPr="00451C91" w:rsidRDefault="000B246B" w:rsidP="0090333A">
            <w:pPr>
              <w:spacing w:after="0"/>
              <w:jc w:val="both"/>
              <w:rPr>
                <w:rFonts w:ascii="Arial" w:hAnsi="Arial" w:cs="Arial"/>
                <w:sz w:val="24"/>
                <w:szCs w:val="24"/>
                <w:lang w:val="es-ES"/>
              </w:rPr>
            </w:pPr>
            <w:r w:rsidRPr="000B246B">
              <w:rPr>
                <w:rFonts w:ascii="Arial" w:hAnsi="Arial" w:cs="Arial"/>
                <w:sz w:val="24"/>
                <w:szCs w:val="24"/>
                <w:lang w:val="es-ES"/>
              </w:rPr>
              <w:t>Dirección Ejecutiva de Prerrogativas y Partidos Políticos</w:t>
            </w:r>
          </w:p>
        </w:tc>
      </w:tr>
      <w:tr w:rsidR="00464F62" w:rsidRPr="00451C91" w14:paraId="4D37AB61" w14:textId="77777777" w:rsidTr="00112B37">
        <w:trPr>
          <w:trHeight w:val="20"/>
        </w:trPr>
        <w:tc>
          <w:tcPr>
            <w:tcW w:w="4318" w:type="dxa"/>
          </w:tcPr>
          <w:p w14:paraId="0CC2AA55" w14:textId="77777777" w:rsidR="00464F62" w:rsidRPr="00451C91" w:rsidRDefault="00464F62" w:rsidP="00112B37">
            <w:pPr>
              <w:spacing w:after="0"/>
              <w:rPr>
                <w:rFonts w:ascii="Arial" w:hAnsi="Arial" w:cs="Arial"/>
                <w:sz w:val="24"/>
                <w:szCs w:val="24"/>
              </w:rPr>
            </w:pPr>
            <w:r w:rsidRPr="00451C91">
              <w:rPr>
                <w:rFonts w:ascii="Arial" w:hAnsi="Arial" w:cs="Arial"/>
                <w:sz w:val="24"/>
                <w:szCs w:val="24"/>
              </w:rPr>
              <w:t>Responsable del Indicador</w:t>
            </w:r>
          </w:p>
        </w:tc>
        <w:tc>
          <w:tcPr>
            <w:tcW w:w="4318" w:type="dxa"/>
          </w:tcPr>
          <w:p w14:paraId="230D385A" w14:textId="2C859A06" w:rsidR="00464F62" w:rsidRPr="00451C91" w:rsidRDefault="000B246B" w:rsidP="0090333A">
            <w:pPr>
              <w:spacing w:after="0"/>
              <w:jc w:val="both"/>
              <w:rPr>
                <w:rFonts w:ascii="Arial" w:hAnsi="Arial" w:cs="Arial"/>
                <w:sz w:val="24"/>
                <w:szCs w:val="24"/>
                <w:lang w:val="es-ES"/>
              </w:rPr>
            </w:pPr>
            <w:r w:rsidRPr="000B246B">
              <w:rPr>
                <w:rFonts w:ascii="Arial" w:hAnsi="Arial" w:cs="Arial"/>
                <w:sz w:val="24"/>
                <w:szCs w:val="24"/>
                <w:lang w:val="es-ES"/>
              </w:rPr>
              <w:t>Titular de la DEPPP / Titular de la UTF</w:t>
            </w:r>
          </w:p>
        </w:tc>
      </w:tr>
      <w:tr w:rsidR="00523D00" w:rsidRPr="00451C91" w14:paraId="79CE352D" w14:textId="77777777" w:rsidTr="00112B37">
        <w:trPr>
          <w:trHeight w:val="20"/>
        </w:trPr>
        <w:tc>
          <w:tcPr>
            <w:tcW w:w="4318" w:type="dxa"/>
          </w:tcPr>
          <w:p w14:paraId="3321FFA2" w14:textId="42D79035" w:rsidR="00523D00" w:rsidRPr="00451C91" w:rsidRDefault="00523D00" w:rsidP="00112B37">
            <w:pPr>
              <w:spacing w:after="0"/>
              <w:rPr>
                <w:rFonts w:ascii="Arial" w:hAnsi="Arial" w:cs="Arial"/>
                <w:sz w:val="24"/>
                <w:szCs w:val="24"/>
              </w:rPr>
            </w:pPr>
            <w:r>
              <w:rPr>
                <w:rFonts w:ascii="Arial" w:hAnsi="Arial" w:cs="Arial"/>
                <w:sz w:val="24"/>
                <w:szCs w:val="24"/>
              </w:rPr>
              <w:t>Objetivo del Indicador</w:t>
            </w:r>
          </w:p>
        </w:tc>
        <w:tc>
          <w:tcPr>
            <w:tcW w:w="4318" w:type="dxa"/>
          </w:tcPr>
          <w:p w14:paraId="3A58C018" w14:textId="35C2AB8D" w:rsidR="00523D00" w:rsidRPr="000B246B" w:rsidRDefault="00523D00" w:rsidP="0090333A">
            <w:pPr>
              <w:spacing w:after="0"/>
              <w:jc w:val="both"/>
              <w:rPr>
                <w:rFonts w:ascii="Arial" w:hAnsi="Arial" w:cs="Arial"/>
                <w:sz w:val="24"/>
                <w:szCs w:val="24"/>
                <w:lang w:val="es-ES"/>
              </w:rPr>
            </w:pPr>
            <w:r w:rsidRPr="00523D00">
              <w:rPr>
                <w:rFonts w:ascii="Arial" w:hAnsi="Arial" w:cs="Arial"/>
                <w:sz w:val="24"/>
                <w:szCs w:val="24"/>
                <w:lang w:val="es-ES"/>
              </w:rPr>
              <w:t>Asegurar equidad en la contienda y legalidad con partidos.</w:t>
            </w:r>
          </w:p>
        </w:tc>
      </w:tr>
      <w:tr w:rsidR="00464F62" w:rsidRPr="00451C91" w14:paraId="5265370E" w14:textId="77777777" w:rsidTr="00112B37">
        <w:trPr>
          <w:trHeight w:val="20"/>
        </w:trPr>
        <w:tc>
          <w:tcPr>
            <w:tcW w:w="4318" w:type="dxa"/>
          </w:tcPr>
          <w:p w14:paraId="6BB678E5" w14:textId="64D13396" w:rsidR="00464F62" w:rsidRPr="00451C91" w:rsidRDefault="00523D00" w:rsidP="00112B37">
            <w:pPr>
              <w:spacing w:after="0"/>
              <w:rPr>
                <w:rFonts w:ascii="Arial" w:hAnsi="Arial" w:cs="Arial"/>
                <w:sz w:val="24"/>
                <w:szCs w:val="24"/>
              </w:rPr>
            </w:pPr>
            <w:r>
              <w:rPr>
                <w:rFonts w:ascii="Arial" w:hAnsi="Arial" w:cs="Arial"/>
                <w:sz w:val="24"/>
                <w:szCs w:val="24"/>
              </w:rPr>
              <w:t>Año de aplicación</w:t>
            </w:r>
          </w:p>
        </w:tc>
        <w:tc>
          <w:tcPr>
            <w:tcW w:w="4318" w:type="dxa"/>
          </w:tcPr>
          <w:p w14:paraId="5248EAD1" w14:textId="6791192F" w:rsidR="00464F62" w:rsidRPr="00451C91" w:rsidRDefault="00523D00" w:rsidP="0090333A">
            <w:pPr>
              <w:spacing w:after="0"/>
              <w:jc w:val="both"/>
              <w:rPr>
                <w:rFonts w:ascii="Arial" w:hAnsi="Arial" w:cs="Arial"/>
                <w:sz w:val="24"/>
                <w:szCs w:val="24"/>
              </w:rPr>
            </w:pPr>
            <w:r>
              <w:rPr>
                <w:rFonts w:ascii="Arial" w:hAnsi="Arial" w:cs="Arial"/>
                <w:sz w:val="24"/>
                <w:szCs w:val="24"/>
              </w:rPr>
              <w:t>2025</w:t>
            </w:r>
          </w:p>
        </w:tc>
      </w:tr>
    </w:tbl>
    <w:p w14:paraId="4AC0D978" w14:textId="77777777" w:rsidR="00464F62" w:rsidRPr="00451C91" w:rsidRDefault="00464F62" w:rsidP="00464F62">
      <w:pPr>
        <w:rPr>
          <w:rFonts w:ascii="Arial" w:hAnsi="Arial" w:cs="Arial"/>
          <w:sz w:val="24"/>
          <w:szCs w:val="24"/>
        </w:rPr>
      </w:pPr>
    </w:p>
    <w:p w14:paraId="6363ABEE" w14:textId="6C1E1BDC" w:rsidR="00464F62" w:rsidRPr="00451C91" w:rsidRDefault="0071759C" w:rsidP="0071759C">
      <w:pPr>
        <w:jc w:val="center"/>
        <w:rPr>
          <w:rFonts w:ascii="Arial" w:hAnsi="Arial" w:cs="Arial"/>
          <w:b/>
          <w:bCs/>
          <w:sz w:val="24"/>
          <w:szCs w:val="24"/>
        </w:rPr>
      </w:pPr>
      <w:r w:rsidRPr="00451C91">
        <w:rPr>
          <w:rFonts w:ascii="Arial" w:hAnsi="Arial" w:cs="Arial"/>
          <w:b/>
          <w:bCs/>
          <w:sz w:val="24"/>
          <w:szCs w:val="24"/>
        </w:rPr>
        <w:t>B. Identificación del indicador</w:t>
      </w:r>
    </w:p>
    <w:tbl>
      <w:tblPr>
        <w:tblStyle w:val="Tablaconcuadrcula"/>
        <w:tblW w:w="0" w:type="auto"/>
        <w:tblLook w:val="04A0" w:firstRow="1" w:lastRow="0" w:firstColumn="1" w:lastColumn="0" w:noHBand="0" w:noVBand="1"/>
      </w:tblPr>
      <w:tblGrid>
        <w:gridCol w:w="4318"/>
        <w:gridCol w:w="4318"/>
      </w:tblGrid>
      <w:tr w:rsidR="00464F62" w:rsidRPr="00451C91" w14:paraId="13B98BD4" w14:textId="77777777" w:rsidTr="00C6494E">
        <w:trPr>
          <w:trHeight w:val="20"/>
        </w:trPr>
        <w:tc>
          <w:tcPr>
            <w:tcW w:w="4318" w:type="dxa"/>
          </w:tcPr>
          <w:p w14:paraId="01C7B36A" w14:textId="77777777" w:rsidR="00464F62" w:rsidRPr="00451C91" w:rsidRDefault="00464F62" w:rsidP="00C6494E">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653A96D6" w14:textId="77777777" w:rsidR="00464F62" w:rsidRPr="00451C91" w:rsidRDefault="00464F62" w:rsidP="00C6494E">
            <w:pPr>
              <w:spacing w:after="0"/>
              <w:jc w:val="center"/>
              <w:rPr>
                <w:rFonts w:ascii="Arial" w:hAnsi="Arial" w:cs="Arial"/>
                <w:b/>
                <w:bCs/>
                <w:sz w:val="24"/>
                <w:szCs w:val="24"/>
              </w:rPr>
            </w:pPr>
            <w:r w:rsidRPr="00451C91">
              <w:rPr>
                <w:rFonts w:ascii="Arial" w:hAnsi="Arial" w:cs="Arial"/>
                <w:b/>
                <w:bCs/>
                <w:sz w:val="24"/>
                <w:szCs w:val="24"/>
              </w:rPr>
              <w:t>Descripción</w:t>
            </w:r>
          </w:p>
        </w:tc>
      </w:tr>
      <w:tr w:rsidR="00464F62" w:rsidRPr="00451C91" w14:paraId="36C3DC9C" w14:textId="77777777" w:rsidTr="00C6494E">
        <w:trPr>
          <w:trHeight w:val="20"/>
        </w:trPr>
        <w:tc>
          <w:tcPr>
            <w:tcW w:w="4318" w:type="dxa"/>
          </w:tcPr>
          <w:p w14:paraId="503606B3" w14:textId="77777777" w:rsidR="00464F62" w:rsidRPr="00451C91" w:rsidRDefault="00464F62" w:rsidP="00C6494E">
            <w:pPr>
              <w:spacing w:after="0"/>
              <w:rPr>
                <w:rFonts w:ascii="Arial" w:hAnsi="Arial" w:cs="Arial"/>
                <w:sz w:val="24"/>
                <w:szCs w:val="24"/>
              </w:rPr>
            </w:pPr>
            <w:r w:rsidRPr="00451C91">
              <w:rPr>
                <w:rFonts w:ascii="Arial" w:hAnsi="Arial" w:cs="Arial"/>
                <w:sz w:val="24"/>
                <w:szCs w:val="24"/>
              </w:rPr>
              <w:t>Nombre del Indicador</w:t>
            </w:r>
          </w:p>
        </w:tc>
        <w:tc>
          <w:tcPr>
            <w:tcW w:w="4318" w:type="dxa"/>
          </w:tcPr>
          <w:p w14:paraId="43ABF431" w14:textId="2A976BF5" w:rsidR="00464F62" w:rsidRPr="00451C91" w:rsidRDefault="00523D00" w:rsidP="00C6494E">
            <w:pPr>
              <w:spacing w:after="0"/>
              <w:jc w:val="both"/>
              <w:rPr>
                <w:rFonts w:ascii="Arial" w:hAnsi="Arial" w:cs="Arial"/>
                <w:sz w:val="24"/>
                <w:szCs w:val="24"/>
                <w:lang w:val="es-ES"/>
              </w:rPr>
            </w:pPr>
            <w:r w:rsidRPr="00523D00">
              <w:rPr>
                <w:rFonts w:ascii="Arial" w:hAnsi="Arial" w:cs="Arial"/>
                <w:sz w:val="24"/>
                <w:szCs w:val="24"/>
                <w:lang w:val="es-ES"/>
              </w:rPr>
              <w:t>Índice de cumplimiento normativo en la gestión de partidos y prerrogativas.</w:t>
            </w:r>
          </w:p>
        </w:tc>
      </w:tr>
      <w:tr w:rsidR="00464F62" w:rsidRPr="00451C91" w14:paraId="5FCDAAA9" w14:textId="77777777" w:rsidTr="00C6494E">
        <w:trPr>
          <w:trHeight w:val="20"/>
        </w:trPr>
        <w:tc>
          <w:tcPr>
            <w:tcW w:w="4318" w:type="dxa"/>
          </w:tcPr>
          <w:p w14:paraId="12F31A3A" w14:textId="77777777" w:rsidR="00464F62" w:rsidRPr="00451C91" w:rsidRDefault="00464F62" w:rsidP="00C6494E">
            <w:pPr>
              <w:spacing w:after="0"/>
              <w:rPr>
                <w:rFonts w:ascii="Arial" w:hAnsi="Arial" w:cs="Arial"/>
                <w:sz w:val="24"/>
                <w:szCs w:val="24"/>
              </w:rPr>
            </w:pPr>
            <w:r w:rsidRPr="00451C91">
              <w:rPr>
                <w:rFonts w:ascii="Arial" w:hAnsi="Arial" w:cs="Arial"/>
                <w:sz w:val="24"/>
                <w:szCs w:val="24"/>
              </w:rPr>
              <w:t>Definición del Indicador</w:t>
            </w:r>
          </w:p>
        </w:tc>
        <w:tc>
          <w:tcPr>
            <w:tcW w:w="4318" w:type="dxa"/>
          </w:tcPr>
          <w:p w14:paraId="1341D679" w14:textId="588D07C4" w:rsidR="00464F62" w:rsidRPr="00451C91" w:rsidRDefault="00523D00" w:rsidP="000B246B">
            <w:pPr>
              <w:spacing w:after="0"/>
              <w:jc w:val="both"/>
              <w:rPr>
                <w:rFonts w:ascii="Arial" w:hAnsi="Arial" w:cs="Arial"/>
                <w:sz w:val="24"/>
                <w:szCs w:val="24"/>
                <w:lang w:val="es-ES"/>
              </w:rPr>
            </w:pPr>
            <w:r w:rsidRPr="00523D00">
              <w:rPr>
                <w:rFonts w:ascii="Arial" w:hAnsi="Arial" w:cs="Arial"/>
                <w:sz w:val="24"/>
                <w:szCs w:val="24"/>
                <w:lang w:val="es-ES"/>
              </w:rPr>
              <w:t>Legalidad y equidad en gestión de derechos de fuerzas políticas.</w:t>
            </w:r>
          </w:p>
        </w:tc>
      </w:tr>
      <w:tr w:rsidR="00523D00" w:rsidRPr="00451C91" w14:paraId="6759B13A" w14:textId="77777777" w:rsidTr="00C6494E">
        <w:trPr>
          <w:trHeight w:val="20"/>
        </w:trPr>
        <w:tc>
          <w:tcPr>
            <w:tcW w:w="4318" w:type="dxa"/>
          </w:tcPr>
          <w:p w14:paraId="34A2A39E" w14:textId="7F59EA5A" w:rsidR="00523D00" w:rsidRPr="00451C91" w:rsidRDefault="00523D00" w:rsidP="00C6494E">
            <w:pPr>
              <w:spacing w:after="0"/>
              <w:rPr>
                <w:rFonts w:ascii="Arial" w:hAnsi="Arial" w:cs="Arial"/>
                <w:sz w:val="24"/>
                <w:szCs w:val="24"/>
              </w:rPr>
            </w:pPr>
            <w:r>
              <w:rPr>
                <w:rFonts w:ascii="Arial" w:hAnsi="Arial" w:cs="Arial"/>
                <w:sz w:val="24"/>
                <w:szCs w:val="24"/>
              </w:rPr>
              <w:t>Tipo de indicador</w:t>
            </w:r>
          </w:p>
        </w:tc>
        <w:tc>
          <w:tcPr>
            <w:tcW w:w="4318" w:type="dxa"/>
          </w:tcPr>
          <w:p w14:paraId="5E6BC461" w14:textId="25F9365A" w:rsidR="00523D00" w:rsidRPr="00523D00" w:rsidRDefault="00523D00" w:rsidP="000B246B">
            <w:pPr>
              <w:spacing w:after="0"/>
              <w:jc w:val="both"/>
              <w:rPr>
                <w:rFonts w:ascii="Arial" w:hAnsi="Arial" w:cs="Arial"/>
                <w:sz w:val="24"/>
                <w:szCs w:val="24"/>
                <w:lang w:val="es-ES"/>
              </w:rPr>
            </w:pPr>
            <w:r>
              <w:rPr>
                <w:rFonts w:ascii="Arial" w:hAnsi="Arial" w:cs="Arial"/>
                <w:sz w:val="24"/>
                <w:szCs w:val="24"/>
                <w:lang w:val="es-ES"/>
              </w:rPr>
              <w:t>Gestión</w:t>
            </w:r>
          </w:p>
        </w:tc>
      </w:tr>
      <w:tr w:rsidR="00523D00" w:rsidRPr="00451C91" w14:paraId="31D209FC" w14:textId="77777777" w:rsidTr="00C6494E">
        <w:trPr>
          <w:trHeight w:val="20"/>
        </w:trPr>
        <w:tc>
          <w:tcPr>
            <w:tcW w:w="4318" w:type="dxa"/>
          </w:tcPr>
          <w:p w14:paraId="29E1346C" w14:textId="5404B3AC" w:rsidR="00523D00" w:rsidRPr="00451C91" w:rsidRDefault="00523D00" w:rsidP="00C6494E">
            <w:pPr>
              <w:spacing w:after="0"/>
              <w:rPr>
                <w:rFonts w:ascii="Arial" w:hAnsi="Arial" w:cs="Arial"/>
                <w:sz w:val="24"/>
                <w:szCs w:val="24"/>
              </w:rPr>
            </w:pPr>
            <w:r>
              <w:rPr>
                <w:rFonts w:ascii="Arial" w:hAnsi="Arial" w:cs="Arial"/>
                <w:sz w:val="24"/>
                <w:szCs w:val="24"/>
              </w:rPr>
              <w:t>Dimensión</w:t>
            </w:r>
          </w:p>
        </w:tc>
        <w:tc>
          <w:tcPr>
            <w:tcW w:w="4318" w:type="dxa"/>
          </w:tcPr>
          <w:p w14:paraId="3FA4D6D2" w14:textId="263BCB35" w:rsidR="00523D00" w:rsidRPr="00523D00" w:rsidRDefault="00523D00" w:rsidP="000B246B">
            <w:pPr>
              <w:spacing w:after="0"/>
              <w:jc w:val="both"/>
              <w:rPr>
                <w:rFonts w:ascii="Arial" w:hAnsi="Arial" w:cs="Arial"/>
                <w:sz w:val="24"/>
                <w:szCs w:val="24"/>
                <w:lang w:val="es-ES"/>
              </w:rPr>
            </w:pPr>
            <w:r>
              <w:rPr>
                <w:rFonts w:ascii="Arial" w:hAnsi="Arial" w:cs="Arial"/>
                <w:sz w:val="24"/>
                <w:szCs w:val="24"/>
                <w:lang w:val="es-ES"/>
              </w:rPr>
              <w:t>Eficacia</w:t>
            </w:r>
          </w:p>
        </w:tc>
      </w:tr>
      <w:tr w:rsidR="00464F62" w:rsidRPr="00451C91" w14:paraId="0745F3B4" w14:textId="77777777" w:rsidTr="00C6494E">
        <w:trPr>
          <w:trHeight w:val="20"/>
        </w:trPr>
        <w:tc>
          <w:tcPr>
            <w:tcW w:w="4318" w:type="dxa"/>
          </w:tcPr>
          <w:p w14:paraId="7018F2E7" w14:textId="77777777" w:rsidR="00464F62" w:rsidRPr="00451C91" w:rsidRDefault="00464F62" w:rsidP="00C6494E">
            <w:pPr>
              <w:spacing w:after="0"/>
              <w:rPr>
                <w:rFonts w:ascii="Arial" w:hAnsi="Arial" w:cs="Arial"/>
                <w:sz w:val="24"/>
                <w:szCs w:val="24"/>
              </w:rPr>
            </w:pPr>
            <w:r w:rsidRPr="00451C91">
              <w:rPr>
                <w:rFonts w:ascii="Arial" w:hAnsi="Arial" w:cs="Arial"/>
                <w:sz w:val="24"/>
                <w:szCs w:val="24"/>
              </w:rPr>
              <w:t>Frecuencia de Medición</w:t>
            </w:r>
          </w:p>
        </w:tc>
        <w:tc>
          <w:tcPr>
            <w:tcW w:w="4318" w:type="dxa"/>
          </w:tcPr>
          <w:p w14:paraId="082B7C23" w14:textId="5A453DD9" w:rsidR="00464F62" w:rsidRPr="00451C91" w:rsidRDefault="00A40D49" w:rsidP="00C6494E">
            <w:pPr>
              <w:spacing w:after="0"/>
              <w:jc w:val="both"/>
              <w:rPr>
                <w:rFonts w:ascii="Arial" w:hAnsi="Arial" w:cs="Arial"/>
                <w:sz w:val="24"/>
                <w:szCs w:val="24"/>
              </w:rPr>
            </w:pPr>
            <w:r>
              <w:rPr>
                <w:rFonts w:ascii="Arial" w:hAnsi="Arial" w:cs="Arial"/>
                <w:sz w:val="24"/>
                <w:szCs w:val="24"/>
              </w:rPr>
              <w:t>Anual</w:t>
            </w:r>
          </w:p>
        </w:tc>
      </w:tr>
      <w:tr w:rsidR="00523D00" w:rsidRPr="00451C91" w14:paraId="7786D6C7" w14:textId="77777777" w:rsidTr="00C6494E">
        <w:trPr>
          <w:trHeight w:val="20"/>
        </w:trPr>
        <w:tc>
          <w:tcPr>
            <w:tcW w:w="4318" w:type="dxa"/>
          </w:tcPr>
          <w:p w14:paraId="41933382" w14:textId="13F01E7D" w:rsidR="00523D00" w:rsidRPr="00451C91" w:rsidRDefault="00523D00" w:rsidP="00523D00">
            <w:pPr>
              <w:spacing w:after="0"/>
              <w:rPr>
                <w:rFonts w:ascii="Arial" w:hAnsi="Arial" w:cs="Arial"/>
                <w:sz w:val="24"/>
                <w:szCs w:val="24"/>
              </w:rPr>
            </w:pPr>
            <w:r w:rsidRPr="00451C91">
              <w:rPr>
                <w:rFonts w:ascii="Arial" w:hAnsi="Arial" w:cs="Arial"/>
                <w:sz w:val="24"/>
                <w:szCs w:val="24"/>
              </w:rPr>
              <w:t>Unidad de Medida</w:t>
            </w:r>
          </w:p>
        </w:tc>
        <w:tc>
          <w:tcPr>
            <w:tcW w:w="4318" w:type="dxa"/>
          </w:tcPr>
          <w:p w14:paraId="472BD493" w14:textId="7DCE4F30" w:rsidR="00523D00" w:rsidRPr="00451C91" w:rsidRDefault="00523D00" w:rsidP="00523D00">
            <w:pPr>
              <w:spacing w:after="0"/>
              <w:jc w:val="both"/>
              <w:rPr>
                <w:rFonts w:ascii="Arial" w:hAnsi="Arial" w:cs="Arial"/>
                <w:sz w:val="24"/>
                <w:szCs w:val="24"/>
              </w:rPr>
            </w:pPr>
            <w:r w:rsidRPr="00451C91">
              <w:rPr>
                <w:rFonts w:ascii="Arial" w:hAnsi="Arial" w:cs="Arial"/>
                <w:sz w:val="24"/>
                <w:szCs w:val="24"/>
              </w:rPr>
              <w:t>Porcentaje</w:t>
            </w:r>
          </w:p>
        </w:tc>
      </w:tr>
      <w:tr w:rsidR="00523D00" w:rsidRPr="00451C91" w14:paraId="4619C4D7" w14:textId="77777777" w:rsidTr="00C6494E">
        <w:trPr>
          <w:trHeight w:val="20"/>
        </w:trPr>
        <w:tc>
          <w:tcPr>
            <w:tcW w:w="4318" w:type="dxa"/>
          </w:tcPr>
          <w:p w14:paraId="761DB962" w14:textId="2E38729B" w:rsidR="00523D00" w:rsidRPr="00451C91" w:rsidRDefault="00523D00" w:rsidP="00C6494E">
            <w:pPr>
              <w:spacing w:after="0"/>
              <w:rPr>
                <w:rFonts w:ascii="Arial" w:hAnsi="Arial" w:cs="Arial"/>
                <w:sz w:val="24"/>
                <w:szCs w:val="24"/>
              </w:rPr>
            </w:pPr>
            <w:r>
              <w:rPr>
                <w:rFonts w:ascii="Arial" w:hAnsi="Arial" w:cs="Arial"/>
                <w:sz w:val="24"/>
                <w:szCs w:val="24"/>
              </w:rPr>
              <w:t>Línea base</w:t>
            </w:r>
          </w:p>
        </w:tc>
        <w:tc>
          <w:tcPr>
            <w:tcW w:w="4318" w:type="dxa"/>
          </w:tcPr>
          <w:p w14:paraId="6D5DE4A7" w14:textId="3E228C7D" w:rsidR="00523D00" w:rsidRPr="00451C91" w:rsidRDefault="00523D00" w:rsidP="00C6494E">
            <w:pPr>
              <w:spacing w:after="0"/>
              <w:jc w:val="both"/>
              <w:rPr>
                <w:rFonts w:ascii="Arial" w:hAnsi="Arial" w:cs="Arial"/>
                <w:sz w:val="24"/>
                <w:szCs w:val="24"/>
              </w:rPr>
            </w:pPr>
            <w:r w:rsidRPr="00523D00">
              <w:rPr>
                <w:rFonts w:ascii="Arial" w:hAnsi="Arial" w:cs="Arial"/>
                <w:sz w:val="24"/>
                <w:szCs w:val="24"/>
              </w:rPr>
              <w:t>100% (Histórico de cumplimiento)</w:t>
            </w:r>
          </w:p>
        </w:tc>
      </w:tr>
      <w:tr w:rsidR="00464F62" w:rsidRPr="00451C91" w14:paraId="29C89E2C" w14:textId="77777777" w:rsidTr="00C6494E">
        <w:trPr>
          <w:trHeight w:val="50"/>
        </w:trPr>
        <w:tc>
          <w:tcPr>
            <w:tcW w:w="4318" w:type="dxa"/>
          </w:tcPr>
          <w:p w14:paraId="21A30195" w14:textId="1F19A1EF" w:rsidR="00464F62" w:rsidRPr="00451C91" w:rsidRDefault="00523D00" w:rsidP="00C6494E">
            <w:pPr>
              <w:spacing w:after="0"/>
              <w:rPr>
                <w:rFonts w:ascii="Arial" w:hAnsi="Arial" w:cs="Arial"/>
                <w:sz w:val="24"/>
                <w:szCs w:val="24"/>
              </w:rPr>
            </w:pPr>
            <w:r>
              <w:rPr>
                <w:rFonts w:ascii="Arial" w:hAnsi="Arial" w:cs="Arial"/>
                <w:sz w:val="24"/>
                <w:szCs w:val="24"/>
              </w:rPr>
              <w:t>Meta anual</w:t>
            </w:r>
          </w:p>
        </w:tc>
        <w:tc>
          <w:tcPr>
            <w:tcW w:w="4318" w:type="dxa"/>
          </w:tcPr>
          <w:p w14:paraId="058065A8" w14:textId="24AD0757" w:rsidR="00464F62" w:rsidRPr="00451C91" w:rsidRDefault="00523D00" w:rsidP="00C6494E">
            <w:pPr>
              <w:spacing w:after="0"/>
              <w:jc w:val="both"/>
              <w:rPr>
                <w:rFonts w:ascii="Arial" w:hAnsi="Arial" w:cs="Arial"/>
                <w:sz w:val="24"/>
                <w:szCs w:val="24"/>
              </w:rPr>
            </w:pPr>
            <w:r>
              <w:rPr>
                <w:rFonts w:ascii="Arial" w:hAnsi="Arial" w:cs="Arial"/>
                <w:sz w:val="24"/>
                <w:szCs w:val="24"/>
              </w:rPr>
              <w:t>100%</w:t>
            </w:r>
          </w:p>
        </w:tc>
      </w:tr>
      <w:tr w:rsidR="00464F62" w:rsidRPr="00451C91" w14:paraId="0C4C9569" w14:textId="77777777" w:rsidTr="00C6494E">
        <w:trPr>
          <w:trHeight w:val="20"/>
        </w:trPr>
        <w:tc>
          <w:tcPr>
            <w:tcW w:w="4318" w:type="dxa"/>
          </w:tcPr>
          <w:p w14:paraId="1068C40C" w14:textId="3E64DAC4" w:rsidR="00464F62" w:rsidRPr="00451C91" w:rsidRDefault="00523D00" w:rsidP="00C6494E">
            <w:pPr>
              <w:spacing w:after="0"/>
              <w:rPr>
                <w:rFonts w:ascii="Arial" w:hAnsi="Arial" w:cs="Arial"/>
                <w:sz w:val="24"/>
                <w:szCs w:val="24"/>
              </w:rPr>
            </w:pPr>
            <w:r>
              <w:rPr>
                <w:rFonts w:ascii="Arial" w:hAnsi="Arial" w:cs="Arial"/>
                <w:sz w:val="24"/>
                <w:szCs w:val="24"/>
              </w:rPr>
              <w:t>Sentido del indicador</w:t>
            </w:r>
          </w:p>
        </w:tc>
        <w:tc>
          <w:tcPr>
            <w:tcW w:w="4318" w:type="dxa"/>
          </w:tcPr>
          <w:p w14:paraId="1E35AD78" w14:textId="194E34A6" w:rsidR="00464F62" w:rsidRPr="00451C91" w:rsidRDefault="00523D00" w:rsidP="00C6494E">
            <w:pPr>
              <w:spacing w:after="0"/>
              <w:jc w:val="both"/>
              <w:rPr>
                <w:rFonts w:ascii="Arial" w:hAnsi="Arial" w:cs="Arial"/>
                <w:sz w:val="24"/>
                <w:szCs w:val="24"/>
              </w:rPr>
            </w:pPr>
            <w:r>
              <w:rPr>
                <w:rFonts w:ascii="Arial" w:hAnsi="Arial" w:cs="Arial"/>
                <w:sz w:val="24"/>
                <w:szCs w:val="24"/>
              </w:rPr>
              <w:t>Ascendente</w:t>
            </w:r>
          </w:p>
        </w:tc>
      </w:tr>
    </w:tbl>
    <w:p w14:paraId="710C9530" w14:textId="77777777" w:rsidR="00464F62" w:rsidRPr="00451C91" w:rsidRDefault="00464F62" w:rsidP="00464F62">
      <w:pPr>
        <w:rPr>
          <w:rFonts w:ascii="Arial" w:hAnsi="Arial" w:cs="Arial"/>
          <w:sz w:val="24"/>
          <w:szCs w:val="24"/>
        </w:rPr>
      </w:pPr>
    </w:p>
    <w:p w14:paraId="0AC44D8C" w14:textId="7128552E" w:rsidR="00464F62" w:rsidRPr="00451C91" w:rsidRDefault="0071759C" w:rsidP="0071759C">
      <w:pPr>
        <w:jc w:val="center"/>
        <w:rPr>
          <w:rFonts w:ascii="Arial" w:hAnsi="Arial" w:cs="Arial"/>
          <w:b/>
          <w:bCs/>
          <w:sz w:val="24"/>
          <w:szCs w:val="24"/>
        </w:rPr>
      </w:pPr>
      <w:r w:rsidRPr="00451C91">
        <w:rPr>
          <w:rFonts w:ascii="Arial" w:hAnsi="Arial" w:cs="Arial"/>
          <w:b/>
          <w:bCs/>
          <w:sz w:val="24"/>
          <w:szCs w:val="24"/>
        </w:rPr>
        <w:t>C. Medición del indicador</w:t>
      </w:r>
    </w:p>
    <w:tbl>
      <w:tblPr>
        <w:tblStyle w:val="Tablaconcuadrcula"/>
        <w:tblW w:w="0" w:type="auto"/>
        <w:tblLook w:val="04A0" w:firstRow="1" w:lastRow="0" w:firstColumn="1" w:lastColumn="0" w:noHBand="0" w:noVBand="1"/>
      </w:tblPr>
      <w:tblGrid>
        <w:gridCol w:w="4318"/>
        <w:gridCol w:w="4318"/>
      </w:tblGrid>
      <w:tr w:rsidR="00464F62" w:rsidRPr="00451C91" w14:paraId="47C014E8" w14:textId="77777777" w:rsidTr="00C6494E">
        <w:trPr>
          <w:trHeight w:val="20"/>
        </w:trPr>
        <w:tc>
          <w:tcPr>
            <w:tcW w:w="4318" w:type="dxa"/>
          </w:tcPr>
          <w:p w14:paraId="27DFB81F" w14:textId="77777777" w:rsidR="00464F62" w:rsidRPr="00C6494E" w:rsidRDefault="00464F62" w:rsidP="00C6494E">
            <w:pPr>
              <w:spacing w:after="0"/>
              <w:jc w:val="center"/>
              <w:rPr>
                <w:rFonts w:ascii="Arial" w:hAnsi="Arial" w:cs="Arial"/>
                <w:b/>
                <w:bCs/>
                <w:sz w:val="24"/>
                <w:szCs w:val="24"/>
              </w:rPr>
            </w:pPr>
            <w:r w:rsidRPr="00C6494E">
              <w:rPr>
                <w:rFonts w:ascii="Arial" w:hAnsi="Arial" w:cs="Arial"/>
                <w:b/>
                <w:bCs/>
                <w:sz w:val="24"/>
                <w:szCs w:val="24"/>
              </w:rPr>
              <w:t>Campo</w:t>
            </w:r>
          </w:p>
        </w:tc>
        <w:tc>
          <w:tcPr>
            <w:tcW w:w="4318" w:type="dxa"/>
          </w:tcPr>
          <w:p w14:paraId="4CA742F2" w14:textId="77777777" w:rsidR="00464F62" w:rsidRPr="00C6494E" w:rsidRDefault="00464F62" w:rsidP="00C6494E">
            <w:pPr>
              <w:spacing w:after="0"/>
              <w:jc w:val="center"/>
              <w:rPr>
                <w:rFonts w:ascii="Arial" w:hAnsi="Arial" w:cs="Arial"/>
                <w:b/>
                <w:bCs/>
                <w:sz w:val="24"/>
                <w:szCs w:val="24"/>
              </w:rPr>
            </w:pPr>
            <w:r w:rsidRPr="00C6494E">
              <w:rPr>
                <w:rFonts w:ascii="Arial" w:hAnsi="Arial" w:cs="Arial"/>
                <w:b/>
                <w:bCs/>
                <w:sz w:val="24"/>
                <w:szCs w:val="24"/>
              </w:rPr>
              <w:t>Descripción</w:t>
            </w:r>
          </w:p>
        </w:tc>
      </w:tr>
      <w:tr w:rsidR="00464F62" w:rsidRPr="00451C91" w14:paraId="723B92A9" w14:textId="77777777" w:rsidTr="00C6494E">
        <w:trPr>
          <w:trHeight w:val="20"/>
        </w:trPr>
        <w:tc>
          <w:tcPr>
            <w:tcW w:w="4318" w:type="dxa"/>
          </w:tcPr>
          <w:p w14:paraId="2EEEDDB3" w14:textId="77777777" w:rsidR="00464F62" w:rsidRPr="00451C91" w:rsidRDefault="00464F62" w:rsidP="00C6494E">
            <w:pPr>
              <w:spacing w:after="0"/>
              <w:rPr>
                <w:rFonts w:ascii="Arial" w:hAnsi="Arial" w:cs="Arial"/>
                <w:sz w:val="24"/>
                <w:szCs w:val="24"/>
              </w:rPr>
            </w:pPr>
            <w:r w:rsidRPr="00451C91">
              <w:rPr>
                <w:rFonts w:ascii="Arial" w:hAnsi="Arial" w:cs="Arial"/>
                <w:sz w:val="24"/>
                <w:szCs w:val="24"/>
              </w:rPr>
              <w:t>Método de Cálculo</w:t>
            </w:r>
          </w:p>
        </w:tc>
        <w:tc>
          <w:tcPr>
            <w:tcW w:w="4318" w:type="dxa"/>
          </w:tcPr>
          <w:p w14:paraId="1CBBF891" w14:textId="12EABB8D" w:rsidR="00464F62" w:rsidRPr="00451C91" w:rsidRDefault="00523D00" w:rsidP="00C6494E">
            <w:pPr>
              <w:spacing w:after="0"/>
              <w:jc w:val="both"/>
              <w:rPr>
                <w:rFonts w:ascii="Arial" w:hAnsi="Arial" w:cs="Arial"/>
                <w:sz w:val="24"/>
                <w:szCs w:val="24"/>
                <w:lang w:val="es-ES"/>
              </w:rPr>
            </w:pPr>
            <w:r w:rsidRPr="00523D00">
              <w:rPr>
                <w:rFonts w:ascii="Arial" w:hAnsi="Arial" w:cs="Arial"/>
                <w:sz w:val="24"/>
                <w:szCs w:val="24"/>
                <w:lang w:val="es-ES"/>
              </w:rPr>
              <w:t>(Procesos</w:t>
            </w:r>
            <w:r w:rsidR="003E01C0">
              <w:rPr>
                <w:rFonts w:ascii="Arial" w:hAnsi="Arial" w:cs="Arial"/>
                <w:sz w:val="24"/>
                <w:szCs w:val="24"/>
                <w:lang w:val="es-ES"/>
              </w:rPr>
              <w:t xml:space="preserve"> de cálculo</w:t>
            </w:r>
            <w:r w:rsidRPr="00523D00">
              <w:rPr>
                <w:rFonts w:ascii="Arial" w:hAnsi="Arial" w:cs="Arial"/>
                <w:sz w:val="24"/>
                <w:szCs w:val="24"/>
                <w:lang w:val="es-ES"/>
              </w:rPr>
              <w:t xml:space="preserve"> ejecutados conforme a la normatividad / Total de procesos evaluados en el periodo) × 100</w:t>
            </w:r>
          </w:p>
        </w:tc>
      </w:tr>
      <w:tr w:rsidR="00464F62" w:rsidRPr="00451C91" w14:paraId="1F15842C" w14:textId="77777777" w:rsidTr="00C6494E">
        <w:trPr>
          <w:trHeight w:val="20"/>
        </w:trPr>
        <w:tc>
          <w:tcPr>
            <w:tcW w:w="4318" w:type="dxa"/>
          </w:tcPr>
          <w:p w14:paraId="7276623D" w14:textId="77777777" w:rsidR="00464F62" w:rsidRPr="00451C91" w:rsidRDefault="00464F62" w:rsidP="00C6494E">
            <w:pPr>
              <w:spacing w:after="0"/>
              <w:rPr>
                <w:rFonts w:ascii="Arial" w:hAnsi="Arial" w:cs="Arial"/>
                <w:sz w:val="24"/>
                <w:szCs w:val="24"/>
              </w:rPr>
            </w:pPr>
            <w:r w:rsidRPr="00451C91">
              <w:rPr>
                <w:rFonts w:ascii="Arial" w:hAnsi="Arial" w:cs="Arial"/>
                <w:sz w:val="24"/>
                <w:szCs w:val="24"/>
              </w:rPr>
              <w:lastRenderedPageBreak/>
              <w:t>Medios de Verificación</w:t>
            </w:r>
          </w:p>
        </w:tc>
        <w:tc>
          <w:tcPr>
            <w:tcW w:w="4318" w:type="dxa"/>
          </w:tcPr>
          <w:p w14:paraId="42A3C050" w14:textId="708449E3" w:rsidR="00464F62" w:rsidRPr="00451C91" w:rsidRDefault="00464F62" w:rsidP="00C6494E">
            <w:pPr>
              <w:spacing w:after="0"/>
              <w:jc w:val="both"/>
              <w:rPr>
                <w:rFonts w:ascii="Arial" w:hAnsi="Arial" w:cs="Arial"/>
                <w:sz w:val="24"/>
                <w:szCs w:val="24"/>
                <w:lang w:val="es-ES"/>
              </w:rPr>
            </w:pPr>
            <w:r w:rsidRPr="00451C91">
              <w:rPr>
                <w:rFonts w:ascii="Arial" w:hAnsi="Arial" w:cs="Arial"/>
                <w:sz w:val="24"/>
                <w:szCs w:val="24"/>
                <w:lang w:val="es-ES"/>
              </w:rPr>
              <w:t>Acuerdos y resoluciones del Consejo General; expedientes de registro, actualización y atención; calendarios legales y administrativos aprobados; informes trimestrales de la Dirección Ejecutiva de Prerrogativas y Partidos Políticos; resoluciones jurisdiccionales definitivas, como verificación cualitativa.</w:t>
            </w:r>
          </w:p>
        </w:tc>
      </w:tr>
    </w:tbl>
    <w:p w14:paraId="3577F895" w14:textId="77777777" w:rsidR="00464F62" w:rsidRPr="00451C91" w:rsidRDefault="00464F62" w:rsidP="00464F62">
      <w:pPr>
        <w:rPr>
          <w:rFonts w:ascii="Arial" w:hAnsi="Arial" w:cs="Arial"/>
          <w:sz w:val="24"/>
          <w:szCs w:val="24"/>
        </w:rPr>
      </w:pPr>
    </w:p>
    <w:p w14:paraId="5688413D" w14:textId="0BA762EF" w:rsidR="00464F62" w:rsidRPr="00451C91" w:rsidRDefault="0071759C" w:rsidP="0071759C">
      <w:pPr>
        <w:jc w:val="center"/>
        <w:rPr>
          <w:rFonts w:ascii="Arial" w:hAnsi="Arial" w:cs="Arial"/>
          <w:b/>
          <w:bCs/>
          <w:sz w:val="24"/>
          <w:szCs w:val="24"/>
        </w:rPr>
      </w:pPr>
      <w:r w:rsidRPr="00451C91">
        <w:rPr>
          <w:rFonts w:ascii="Arial" w:hAnsi="Arial" w:cs="Arial"/>
          <w:b/>
          <w:bCs/>
          <w:sz w:val="24"/>
          <w:szCs w:val="24"/>
        </w:rPr>
        <w:t>D. Supuestos</w:t>
      </w:r>
    </w:p>
    <w:tbl>
      <w:tblPr>
        <w:tblStyle w:val="Tablaconcuadrcula"/>
        <w:tblW w:w="0" w:type="auto"/>
        <w:tblLook w:val="04A0" w:firstRow="1" w:lastRow="0" w:firstColumn="1" w:lastColumn="0" w:noHBand="0" w:noVBand="1"/>
      </w:tblPr>
      <w:tblGrid>
        <w:gridCol w:w="4318"/>
        <w:gridCol w:w="4318"/>
      </w:tblGrid>
      <w:tr w:rsidR="00464F62" w:rsidRPr="00451C91" w14:paraId="7F5CAAEF" w14:textId="77777777" w:rsidTr="00C6494E">
        <w:trPr>
          <w:trHeight w:val="369"/>
        </w:trPr>
        <w:tc>
          <w:tcPr>
            <w:tcW w:w="4318" w:type="dxa"/>
          </w:tcPr>
          <w:p w14:paraId="443B98E7" w14:textId="77777777" w:rsidR="00464F62" w:rsidRPr="00C6494E" w:rsidRDefault="00464F62" w:rsidP="00C6494E">
            <w:pPr>
              <w:spacing w:after="0"/>
              <w:jc w:val="center"/>
              <w:rPr>
                <w:rFonts w:ascii="Arial" w:hAnsi="Arial" w:cs="Arial"/>
                <w:b/>
                <w:bCs/>
                <w:sz w:val="24"/>
                <w:szCs w:val="24"/>
              </w:rPr>
            </w:pPr>
            <w:r w:rsidRPr="00C6494E">
              <w:rPr>
                <w:rFonts w:ascii="Arial" w:hAnsi="Arial" w:cs="Arial"/>
                <w:b/>
                <w:bCs/>
                <w:sz w:val="24"/>
                <w:szCs w:val="24"/>
              </w:rPr>
              <w:t>Campo</w:t>
            </w:r>
          </w:p>
        </w:tc>
        <w:tc>
          <w:tcPr>
            <w:tcW w:w="4318" w:type="dxa"/>
          </w:tcPr>
          <w:p w14:paraId="3D65A44B" w14:textId="77777777" w:rsidR="00464F62" w:rsidRPr="00C6494E" w:rsidRDefault="00464F62" w:rsidP="00C6494E">
            <w:pPr>
              <w:spacing w:after="0"/>
              <w:jc w:val="center"/>
              <w:rPr>
                <w:rFonts w:ascii="Arial" w:hAnsi="Arial" w:cs="Arial"/>
                <w:b/>
                <w:bCs/>
                <w:sz w:val="24"/>
                <w:szCs w:val="24"/>
              </w:rPr>
            </w:pPr>
            <w:r w:rsidRPr="00C6494E">
              <w:rPr>
                <w:rFonts w:ascii="Arial" w:hAnsi="Arial" w:cs="Arial"/>
                <w:b/>
                <w:bCs/>
                <w:sz w:val="24"/>
                <w:szCs w:val="24"/>
              </w:rPr>
              <w:t>Descripción</w:t>
            </w:r>
          </w:p>
        </w:tc>
      </w:tr>
      <w:tr w:rsidR="00464F62" w:rsidRPr="00451C91" w14:paraId="3D2F22A0" w14:textId="77777777" w:rsidTr="00C6494E">
        <w:trPr>
          <w:trHeight w:val="2186"/>
        </w:trPr>
        <w:tc>
          <w:tcPr>
            <w:tcW w:w="4318" w:type="dxa"/>
          </w:tcPr>
          <w:p w14:paraId="21167CED" w14:textId="77777777" w:rsidR="00464F62" w:rsidRPr="00451C91" w:rsidRDefault="00464F62" w:rsidP="00C6494E">
            <w:pPr>
              <w:spacing w:after="0"/>
              <w:rPr>
                <w:rFonts w:ascii="Arial" w:hAnsi="Arial" w:cs="Arial"/>
                <w:sz w:val="24"/>
                <w:szCs w:val="24"/>
              </w:rPr>
            </w:pPr>
            <w:r w:rsidRPr="00451C91">
              <w:rPr>
                <w:rFonts w:ascii="Arial" w:hAnsi="Arial" w:cs="Arial"/>
                <w:sz w:val="24"/>
                <w:szCs w:val="24"/>
              </w:rPr>
              <w:t>Supuestos</w:t>
            </w:r>
          </w:p>
        </w:tc>
        <w:tc>
          <w:tcPr>
            <w:tcW w:w="4318" w:type="dxa"/>
          </w:tcPr>
          <w:p w14:paraId="260B1580" w14:textId="77777777" w:rsidR="000B246B" w:rsidRPr="000B246B" w:rsidRDefault="000B246B" w:rsidP="000B246B">
            <w:pPr>
              <w:spacing w:after="0"/>
              <w:jc w:val="both"/>
              <w:rPr>
                <w:rFonts w:ascii="Arial" w:hAnsi="Arial" w:cs="Arial"/>
                <w:sz w:val="24"/>
                <w:szCs w:val="24"/>
                <w:lang w:val="es-ES"/>
              </w:rPr>
            </w:pPr>
            <w:r w:rsidRPr="000B246B">
              <w:rPr>
                <w:rFonts w:ascii="Arial" w:hAnsi="Arial" w:cs="Arial"/>
                <w:sz w:val="24"/>
                <w:szCs w:val="24"/>
                <w:lang w:val="es-ES"/>
              </w:rPr>
              <w:t>Existencia de condiciones legales y presupuestales para la operación de los procesos.</w:t>
            </w:r>
          </w:p>
          <w:p w14:paraId="1244A5BF" w14:textId="77777777" w:rsidR="000B246B" w:rsidRPr="000B246B" w:rsidRDefault="000B246B" w:rsidP="000B246B">
            <w:pPr>
              <w:spacing w:after="0"/>
              <w:jc w:val="both"/>
              <w:rPr>
                <w:rFonts w:ascii="Arial" w:hAnsi="Arial" w:cs="Arial"/>
                <w:sz w:val="24"/>
                <w:szCs w:val="24"/>
                <w:lang w:val="es-ES"/>
              </w:rPr>
            </w:pPr>
            <w:r w:rsidRPr="000B246B">
              <w:rPr>
                <w:rFonts w:ascii="Arial" w:hAnsi="Arial" w:cs="Arial"/>
                <w:sz w:val="24"/>
                <w:szCs w:val="24"/>
                <w:lang w:val="es-ES"/>
              </w:rPr>
              <w:t>Colaboración de partidos políticos y candidaturas conforme al marco legal.</w:t>
            </w:r>
          </w:p>
          <w:p w14:paraId="76C34B5D" w14:textId="3C77E26E" w:rsidR="00464F62" w:rsidRPr="00451C91" w:rsidRDefault="000B246B" w:rsidP="000B246B">
            <w:pPr>
              <w:spacing w:after="0"/>
              <w:jc w:val="both"/>
              <w:rPr>
                <w:rFonts w:ascii="Arial" w:hAnsi="Arial" w:cs="Arial"/>
                <w:sz w:val="24"/>
                <w:szCs w:val="24"/>
                <w:lang w:val="es-ES"/>
              </w:rPr>
            </w:pPr>
            <w:r w:rsidRPr="000B246B">
              <w:rPr>
                <w:rFonts w:ascii="Arial" w:hAnsi="Arial" w:cs="Arial"/>
                <w:sz w:val="24"/>
                <w:szCs w:val="24"/>
                <w:lang w:val="es-ES"/>
              </w:rPr>
              <w:t>Emisión oportuna de resoluciones por las autoridades jurisdiccionales competentes.</w:t>
            </w:r>
          </w:p>
        </w:tc>
      </w:tr>
    </w:tbl>
    <w:p w14:paraId="54502712" w14:textId="77777777" w:rsidR="00464F62" w:rsidRPr="00451C91" w:rsidRDefault="00464F62" w:rsidP="00464F62">
      <w:pPr>
        <w:rPr>
          <w:rFonts w:ascii="Arial" w:hAnsi="Arial" w:cs="Arial"/>
          <w:sz w:val="24"/>
          <w:szCs w:val="24"/>
          <w:lang w:val="es-ES"/>
        </w:rPr>
      </w:pPr>
    </w:p>
    <w:p w14:paraId="6865D880" w14:textId="13F5442B" w:rsidR="0071759C" w:rsidRPr="00451C91" w:rsidRDefault="0071759C" w:rsidP="00552513">
      <w:pPr>
        <w:spacing w:after="160" w:line="278" w:lineRule="auto"/>
        <w:jc w:val="both"/>
        <w:rPr>
          <w:rFonts w:ascii="Arial" w:hAnsi="Arial" w:cs="Arial"/>
          <w:b/>
          <w:bCs/>
          <w:sz w:val="24"/>
          <w:szCs w:val="24"/>
          <w:lang w:val="es-ES"/>
        </w:rPr>
      </w:pPr>
      <w:r w:rsidRPr="00451C91">
        <w:rPr>
          <w:rFonts w:ascii="Arial" w:hAnsi="Arial" w:cs="Arial"/>
          <w:b/>
          <w:bCs/>
          <w:sz w:val="24"/>
          <w:szCs w:val="24"/>
          <w:lang w:val="es-ES"/>
        </w:rPr>
        <w:t>Criterio Metodológico del Indicador</w:t>
      </w:r>
    </w:p>
    <w:p w14:paraId="5D9B66FD" w14:textId="77777777" w:rsidR="008467D5" w:rsidRPr="00451C91" w:rsidRDefault="0071759C" w:rsidP="00552513">
      <w:pPr>
        <w:spacing w:after="160" w:line="278" w:lineRule="auto"/>
        <w:jc w:val="both"/>
        <w:rPr>
          <w:rFonts w:ascii="Arial" w:hAnsi="Arial" w:cs="Arial"/>
          <w:sz w:val="24"/>
          <w:szCs w:val="24"/>
          <w:lang w:val="es-ES"/>
        </w:rPr>
      </w:pPr>
      <w:r w:rsidRPr="00451C91">
        <w:rPr>
          <w:rFonts w:ascii="Arial" w:hAnsi="Arial" w:cs="Arial"/>
          <w:sz w:val="24"/>
          <w:szCs w:val="24"/>
          <w:lang w:val="es-ES"/>
        </w:rPr>
        <w:t>Para la medición de este indicador se consideran procesos institucionales aquellos correspondientes al registro, atención y otorgamiento de prerrogativas a partidos políticos y candidaturas, derivados de las atribuciones conferidas al Instituto Electoral de Coahuila en la legislación electoral y en su Reglamento Interior. Un proceso se considera operado conforme a la normatividad vigente cuando:</w:t>
      </w:r>
    </w:p>
    <w:p w14:paraId="26B74DDD" w14:textId="1866399B" w:rsidR="008467D5" w:rsidRPr="00451C91" w:rsidRDefault="008467D5">
      <w:pPr>
        <w:pStyle w:val="Prrafodelista"/>
        <w:numPr>
          <w:ilvl w:val="0"/>
          <w:numId w:val="22"/>
        </w:numPr>
        <w:spacing w:after="160" w:line="278" w:lineRule="auto"/>
        <w:jc w:val="both"/>
        <w:rPr>
          <w:rFonts w:ascii="Arial" w:hAnsi="Arial" w:cs="Arial"/>
          <w:sz w:val="24"/>
          <w:szCs w:val="24"/>
          <w:lang w:val="es-ES"/>
        </w:rPr>
      </w:pPr>
      <w:r w:rsidRPr="00451C91">
        <w:rPr>
          <w:rFonts w:ascii="Arial" w:hAnsi="Arial" w:cs="Arial"/>
          <w:sz w:val="24"/>
          <w:szCs w:val="24"/>
          <w:lang w:val="es-ES"/>
        </w:rPr>
        <w:t>S</w:t>
      </w:r>
      <w:r w:rsidR="0071759C" w:rsidRPr="00451C91">
        <w:rPr>
          <w:rFonts w:ascii="Arial" w:hAnsi="Arial" w:cs="Arial"/>
          <w:sz w:val="24"/>
          <w:szCs w:val="24"/>
          <w:lang w:val="es-ES"/>
        </w:rPr>
        <w:t>e encuentra previsto en la normatividad aplicable;</w:t>
      </w:r>
    </w:p>
    <w:p w14:paraId="3B2C7E8D" w14:textId="2406CBB2" w:rsidR="008467D5" w:rsidRPr="00451C91" w:rsidRDefault="008467D5">
      <w:pPr>
        <w:pStyle w:val="Prrafodelista"/>
        <w:numPr>
          <w:ilvl w:val="0"/>
          <w:numId w:val="22"/>
        </w:numPr>
        <w:spacing w:after="160" w:line="278" w:lineRule="auto"/>
        <w:jc w:val="both"/>
        <w:rPr>
          <w:rFonts w:ascii="Arial" w:hAnsi="Arial" w:cs="Arial"/>
          <w:sz w:val="24"/>
          <w:szCs w:val="24"/>
          <w:lang w:val="es-ES"/>
        </w:rPr>
      </w:pPr>
      <w:r w:rsidRPr="00451C91">
        <w:rPr>
          <w:rFonts w:ascii="Arial" w:hAnsi="Arial" w:cs="Arial"/>
          <w:sz w:val="24"/>
          <w:szCs w:val="24"/>
          <w:lang w:val="es-ES"/>
        </w:rPr>
        <w:t>S</w:t>
      </w:r>
      <w:r w:rsidR="0071759C" w:rsidRPr="00451C91">
        <w:rPr>
          <w:rFonts w:ascii="Arial" w:hAnsi="Arial" w:cs="Arial"/>
          <w:sz w:val="24"/>
          <w:szCs w:val="24"/>
          <w:lang w:val="es-ES"/>
        </w:rPr>
        <w:t xml:space="preserve">e ejecutó dentro del plazo legal o calendario aprobado; </w:t>
      </w:r>
    </w:p>
    <w:p w14:paraId="161B7BD5" w14:textId="250B1875" w:rsidR="008467D5" w:rsidRPr="00451C91" w:rsidRDefault="008467D5">
      <w:pPr>
        <w:pStyle w:val="Prrafodelista"/>
        <w:numPr>
          <w:ilvl w:val="0"/>
          <w:numId w:val="22"/>
        </w:numPr>
        <w:spacing w:after="160" w:line="278" w:lineRule="auto"/>
        <w:jc w:val="both"/>
        <w:rPr>
          <w:rFonts w:ascii="Arial" w:hAnsi="Arial" w:cs="Arial"/>
          <w:sz w:val="24"/>
          <w:szCs w:val="24"/>
          <w:lang w:val="es-ES"/>
        </w:rPr>
      </w:pPr>
      <w:r w:rsidRPr="00451C91">
        <w:rPr>
          <w:rFonts w:ascii="Arial" w:hAnsi="Arial" w:cs="Arial"/>
          <w:sz w:val="24"/>
          <w:szCs w:val="24"/>
          <w:lang w:val="es-ES"/>
        </w:rPr>
        <w:t>C</w:t>
      </w:r>
      <w:r w:rsidR="0071759C" w:rsidRPr="00451C91">
        <w:rPr>
          <w:rFonts w:ascii="Arial" w:hAnsi="Arial" w:cs="Arial"/>
          <w:sz w:val="24"/>
          <w:szCs w:val="24"/>
          <w:lang w:val="es-ES"/>
        </w:rPr>
        <w:t xml:space="preserve">uenta con acuerdo, resolución o evidencia documental verificable; y </w:t>
      </w:r>
    </w:p>
    <w:p w14:paraId="77CE5BDF" w14:textId="77777777" w:rsidR="008467D5" w:rsidRPr="00451C91" w:rsidRDefault="008467D5">
      <w:pPr>
        <w:pStyle w:val="Prrafodelista"/>
        <w:numPr>
          <w:ilvl w:val="0"/>
          <w:numId w:val="22"/>
        </w:numPr>
        <w:spacing w:after="160" w:line="278" w:lineRule="auto"/>
        <w:jc w:val="both"/>
        <w:rPr>
          <w:rFonts w:ascii="Arial" w:hAnsi="Arial" w:cs="Arial"/>
          <w:sz w:val="24"/>
          <w:szCs w:val="24"/>
          <w:lang w:val="es-ES"/>
        </w:rPr>
      </w:pPr>
      <w:r w:rsidRPr="00451C91">
        <w:rPr>
          <w:rFonts w:ascii="Arial" w:hAnsi="Arial" w:cs="Arial"/>
          <w:sz w:val="24"/>
          <w:szCs w:val="24"/>
          <w:lang w:val="es-ES"/>
        </w:rPr>
        <w:t>N</w:t>
      </w:r>
      <w:r w:rsidR="0071759C" w:rsidRPr="00451C91">
        <w:rPr>
          <w:rFonts w:ascii="Arial" w:hAnsi="Arial" w:cs="Arial"/>
          <w:sz w:val="24"/>
          <w:szCs w:val="24"/>
          <w:lang w:val="es-ES"/>
        </w:rPr>
        <w:t xml:space="preserve">o presenta incumplimientos normativos relevantes atribuibles al Instituto durante el periodo de evaluación. </w:t>
      </w:r>
    </w:p>
    <w:p w14:paraId="2749F4AB" w14:textId="7B1026EC" w:rsidR="00894A15" w:rsidRPr="00851F3F" w:rsidRDefault="00894A15" w:rsidP="00894A15">
      <w:pPr>
        <w:pStyle w:val="Ttulo3"/>
        <w:jc w:val="center"/>
        <w:rPr>
          <w:rFonts w:ascii="Arial" w:hAnsi="Arial" w:cs="Arial"/>
          <w:b/>
          <w:bCs/>
          <w:color w:val="auto"/>
          <w:sz w:val="24"/>
          <w:szCs w:val="24"/>
          <w:u w:val="single"/>
          <w:lang w:val="es-ES"/>
        </w:rPr>
      </w:pPr>
      <w:bookmarkStart w:id="127" w:name="_Toc217777982"/>
      <w:r w:rsidRPr="005E54FE">
        <w:rPr>
          <w:rFonts w:ascii="Arial" w:hAnsi="Arial" w:cs="Arial"/>
          <w:b/>
          <w:bCs/>
          <w:color w:val="auto"/>
          <w:sz w:val="24"/>
          <w:szCs w:val="24"/>
          <w:u w:val="single"/>
          <w:lang w:val="es-ES"/>
        </w:rPr>
        <w:lastRenderedPageBreak/>
        <w:t>Ficha Técnica de Indicador – C03-A01</w:t>
      </w:r>
      <w:bookmarkEnd w:id="127"/>
    </w:p>
    <w:p w14:paraId="51AFF3AB" w14:textId="77777777" w:rsidR="00A419F8" w:rsidRPr="00451C91" w:rsidRDefault="00A419F8" w:rsidP="00A419F8">
      <w:pPr>
        <w:spacing w:after="0"/>
        <w:jc w:val="both"/>
        <w:rPr>
          <w:rFonts w:ascii="Arial" w:hAnsi="Arial" w:cs="Arial"/>
          <w:sz w:val="24"/>
          <w:szCs w:val="24"/>
          <w:lang w:val="es-ES"/>
        </w:rPr>
      </w:pPr>
      <w:r w:rsidRPr="00451C91">
        <w:rPr>
          <w:rFonts w:ascii="Arial" w:hAnsi="Arial" w:cs="Arial"/>
          <w:sz w:val="24"/>
          <w:szCs w:val="24"/>
          <w:lang w:val="es-ES"/>
        </w:rPr>
        <w:t>Atención y resolución de procesos de registro y actualización de partidos políticos, candidaturas y coaliciones.</w:t>
      </w:r>
    </w:p>
    <w:p w14:paraId="43945971" w14:textId="77777777" w:rsidR="00A419F8" w:rsidRPr="00451C91" w:rsidRDefault="00A419F8" w:rsidP="00A419F8">
      <w:pPr>
        <w:spacing w:after="0"/>
        <w:jc w:val="both"/>
        <w:rPr>
          <w:rFonts w:ascii="Arial" w:hAnsi="Arial" w:cs="Arial"/>
          <w:sz w:val="24"/>
          <w:szCs w:val="24"/>
          <w:lang w:val="es-ES"/>
        </w:rPr>
      </w:pPr>
    </w:p>
    <w:p w14:paraId="6D89E053" w14:textId="77777777" w:rsidR="00A419F8" w:rsidRPr="00451C91" w:rsidRDefault="00A419F8" w:rsidP="00A419F8">
      <w:pPr>
        <w:spacing w:after="0"/>
        <w:jc w:val="center"/>
        <w:rPr>
          <w:rFonts w:ascii="Arial" w:hAnsi="Arial" w:cs="Arial"/>
          <w:b/>
          <w:bCs/>
          <w:sz w:val="24"/>
          <w:szCs w:val="24"/>
          <w:lang w:val="es-ES"/>
        </w:rPr>
      </w:pPr>
      <w:r w:rsidRPr="00451C91">
        <w:rPr>
          <w:rFonts w:ascii="Arial" w:hAnsi="Arial" w:cs="Arial"/>
          <w:b/>
          <w:bCs/>
          <w:sz w:val="24"/>
          <w:szCs w:val="24"/>
          <w:lang w:val="es-ES"/>
        </w:rPr>
        <w:t>A. Datos generales del indicador</w:t>
      </w:r>
    </w:p>
    <w:tbl>
      <w:tblPr>
        <w:tblStyle w:val="Tablaconcuadrcula"/>
        <w:tblW w:w="0" w:type="auto"/>
        <w:jc w:val="center"/>
        <w:tblLook w:val="04A0" w:firstRow="1" w:lastRow="0" w:firstColumn="1" w:lastColumn="0" w:noHBand="0" w:noVBand="1"/>
      </w:tblPr>
      <w:tblGrid>
        <w:gridCol w:w="4318"/>
        <w:gridCol w:w="4318"/>
      </w:tblGrid>
      <w:tr w:rsidR="00A419F8" w:rsidRPr="00451C91" w14:paraId="41408BA2" w14:textId="77777777" w:rsidTr="00C6494E">
        <w:trPr>
          <w:trHeight w:val="241"/>
          <w:jc w:val="center"/>
        </w:trPr>
        <w:tc>
          <w:tcPr>
            <w:tcW w:w="4318" w:type="dxa"/>
          </w:tcPr>
          <w:p w14:paraId="5D6FD00E" w14:textId="77777777" w:rsidR="00A419F8" w:rsidRPr="00451C91" w:rsidRDefault="00A419F8" w:rsidP="00A419F8">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258D8553" w14:textId="77777777" w:rsidR="00A419F8" w:rsidRPr="00451C91" w:rsidRDefault="00A419F8" w:rsidP="00A419F8">
            <w:pPr>
              <w:spacing w:after="0"/>
              <w:jc w:val="center"/>
              <w:rPr>
                <w:rFonts w:ascii="Arial" w:hAnsi="Arial" w:cs="Arial"/>
                <w:b/>
                <w:bCs/>
                <w:sz w:val="24"/>
                <w:szCs w:val="24"/>
              </w:rPr>
            </w:pPr>
            <w:r w:rsidRPr="00451C91">
              <w:rPr>
                <w:rFonts w:ascii="Arial" w:hAnsi="Arial" w:cs="Arial"/>
                <w:b/>
                <w:bCs/>
                <w:sz w:val="24"/>
                <w:szCs w:val="24"/>
              </w:rPr>
              <w:t>Descripción</w:t>
            </w:r>
          </w:p>
        </w:tc>
      </w:tr>
      <w:tr w:rsidR="00A419F8" w:rsidRPr="00451C91" w14:paraId="18C478FF" w14:textId="77777777" w:rsidTr="00C6494E">
        <w:trPr>
          <w:trHeight w:val="241"/>
          <w:jc w:val="center"/>
        </w:trPr>
        <w:tc>
          <w:tcPr>
            <w:tcW w:w="4318" w:type="dxa"/>
          </w:tcPr>
          <w:p w14:paraId="64398E75"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Nombre del Programa Presupuestario</w:t>
            </w:r>
          </w:p>
        </w:tc>
        <w:tc>
          <w:tcPr>
            <w:tcW w:w="4318" w:type="dxa"/>
          </w:tcPr>
          <w:p w14:paraId="0F1AF8B9" w14:textId="77777777" w:rsidR="00A419F8" w:rsidRPr="00451C91" w:rsidRDefault="00A419F8" w:rsidP="00C6494E">
            <w:pPr>
              <w:spacing w:after="0"/>
              <w:jc w:val="both"/>
              <w:rPr>
                <w:rFonts w:ascii="Arial" w:hAnsi="Arial" w:cs="Arial"/>
                <w:sz w:val="24"/>
                <w:szCs w:val="24"/>
              </w:rPr>
            </w:pPr>
            <w:r w:rsidRPr="00451C91">
              <w:rPr>
                <w:rFonts w:ascii="Arial" w:hAnsi="Arial" w:cs="Arial"/>
                <w:sz w:val="24"/>
                <w:szCs w:val="24"/>
              </w:rPr>
              <w:t>Desarrollo Institucional</w:t>
            </w:r>
          </w:p>
        </w:tc>
      </w:tr>
      <w:tr w:rsidR="00A419F8" w:rsidRPr="00451C91" w14:paraId="6768AB62" w14:textId="77777777" w:rsidTr="00C6494E">
        <w:trPr>
          <w:trHeight w:val="241"/>
          <w:jc w:val="center"/>
        </w:trPr>
        <w:tc>
          <w:tcPr>
            <w:tcW w:w="4318" w:type="dxa"/>
          </w:tcPr>
          <w:p w14:paraId="4462936C"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Nivel</w:t>
            </w:r>
          </w:p>
        </w:tc>
        <w:tc>
          <w:tcPr>
            <w:tcW w:w="4318" w:type="dxa"/>
          </w:tcPr>
          <w:p w14:paraId="14BE6656" w14:textId="77777777" w:rsidR="00A419F8" w:rsidRPr="00451C91" w:rsidRDefault="00A419F8" w:rsidP="00C6494E">
            <w:pPr>
              <w:spacing w:after="0"/>
              <w:jc w:val="both"/>
              <w:rPr>
                <w:rFonts w:ascii="Arial" w:hAnsi="Arial" w:cs="Arial"/>
                <w:sz w:val="24"/>
                <w:szCs w:val="24"/>
              </w:rPr>
            </w:pPr>
            <w:r w:rsidRPr="00451C91">
              <w:rPr>
                <w:rFonts w:ascii="Arial" w:hAnsi="Arial" w:cs="Arial"/>
                <w:sz w:val="24"/>
                <w:szCs w:val="24"/>
              </w:rPr>
              <w:t>Actividad</w:t>
            </w:r>
          </w:p>
        </w:tc>
      </w:tr>
      <w:tr w:rsidR="00A419F8" w:rsidRPr="00451C91" w14:paraId="2518153E" w14:textId="77777777" w:rsidTr="00C6494E">
        <w:trPr>
          <w:trHeight w:val="483"/>
          <w:jc w:val="center"/>
        </w:trPr>
        <w:tc>
          <w:tcPr>
            <w:tcW w:w="4318" w:type="dxa"/>
          </w:tcPr>
          <w:p w14:paraId="3583CD02"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Unidad Responsable</w:t>
            </w:r>
          </w:p>
        </w:tc>
        <w:tc>
          <w:tcPr>
            <w:tcW w:w="4318" w:type="dxa"/>
          </w:tcPr>
          <w:p w14:paraId="1C5C899D" w14:textId="77777777" w:rsidR="00A419F8" w:rsidRPr="00451C91" w:rsidRDefault="00A419F8" w:rsidP="00C6494E">
            <w:pPr>
              <w:spacing w:after="0"/>
              <w:jc w:val="both"/>
              <w:rPr>
                <w:rFonts w:ascii="Arial" w:hAnsi="Arial" w:cs="Arial"/>
                <w:sz w:val="24"/>
                <w:szCs w:val="24"/>
                <w:lang w:val="es-ES"/>
              </w:rPr>
            </w:pPr>
            <w:r w:rsidRPr="00451C91">
              <w:rPr>
                <w:rFonts w:ascii="Arial" w:hAnsi="Arial" w:cs="Arial"/>
                <w:sz w:val="24"/>
                <w:szCs w:val="24"/>
                <w:lang w:val="es-ES"/>
              </w:rPr>
              <w:t>Dirección Ejecutiva de Prerrogativas y Partidos Políticos</w:t>
            </w:r>
          </w:p>
        </w:tc>
      </w:tr>
      <w:tr w:rsidR="00A419F8" w:rsidRPr="00451C91" w14:paraId="48AF6BF6" w14:textId="77777777" w:rsidTr="00C6494E">
        <w:trPr>
          <w:trHeight w:val="483"/>
          <w:jc w:val="center"/>
        </w:trPr>
        <w:tc>
          <w:tcPr>
            <w:tcW w:w="4318" w:type="dxa"/>
          </w:tcPr>
          <w:p w14:paraId="27F3B0C2"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Responsable del Indicador</w:t>
            </w:r>
          </w:p>
        </w:tc>
        <w:tc>
          <w:tcPr>
            <w:tcW w:w="4318" w:type="dxa"/>
          </w:tcPr>
          <w:p w14:paraId="4AD0D605" w14:textId="77777777" w:rsidR="00A419F8" w:rsidRPr="00451C91" w:rsidRDefault="00A419F8" w:rsidP="00C6494E">
            <w:pPr>
              <w:spacing w:after="0"/>
              <w:jc w:val="both"/>
              <w:rPr>
                <w:rFonts w:ascii="Arial" w:hAnsi="Arial" w:cs="Arial"/>
                <w:sz w:val="24"/>
                <w:szCs w:val="24"/>
                <w:lang w:val="es-ES"/>
              </w:rPr>
            </w:pPr>
            <w:r w:rsidRPr="00451C91">
              <w:rPr>
                <w:rFonts w:ascii="Arial" w:hAnsi="Arial" w:cs="Arial"/>
                <w:sz w:val="24"/>
                <w:szCs w:val="24"/>
                <w:lang w:val="es-ES"/>
              </w:rPr>
              <w:t>Titular de la Dirección Ejecutiva de Prerrogativas y Partidos Políticos</w:t>
            </w:r>
          </w:p>
        </w:tc>
      </w:tr>
      <w:tr w:rsidR="00D3214D" w:rsidRPr="00451C91" w14:paraId="3F09A7FF" w14:textId="77777777" w:rsidTr="00C6494E">
        <w:trPr>
          <w:trHeight w:val="483"/>
          <w:jc w:val="center"/>
        </w:trPr>
        <w:tc>
          <w:tcPr>
            <w:tcW w:w="4318" w:type="dxa"/>
          </w:tcPr>
          <w:p w14:paraId="1507A9A3" w14:textId="353ED974" w:rsidR="00D3214D" w:rsidRPr="00451C91" w:rsidRDefault="00D3214D" w:rsidP="00DE0D70">
            <w:pPr>
              <w:spacing w:after="0"/>
              <w:rPr>
                <w:rFonts w:ascii="Arial" w:hAnsi="Arial" w:cs="Arial"/>
                <w:sz w:val="24"/>
                <w:szCs w:val="24"/>
              </w:rPr>
            </w:pPr>
            <w:r>
              <w:rPr>
                <w:rFonts w:ascii="Arial" w:hAnsi="Arial" w:cs="Arial"/>
                <w:sz w:val="24"/>
                <w:szCs w:val="24"/>
              </w:rPr>
              <w:t>Objetivo del indicador</w:t>
            </w:r>
          </w:p>
        </w:tc>
        <w:tc>
          <w:tcPr>
            <w:tcW w:w="4318" w:type="dxa"/>
          </w:tcPr>
          <w:p w14:paraId="620398CC" w14:textId="2D3DE640" w:rsidR="00D3214D" w:rsidRPr="00451C91" w:rsidRDefault="00D3214D" w:rsidP="00C6494E">
            <w:pPr>
              <w:spacing w:after="0"/>
              <w:jc w:val="both"/>
              <w:rPr>
                <w:rFonts w:ascii="Arial" w:hAnsi="Arial" w:cs="Arial"/>
                <w:sz w:val="24"/>
                <w:szCs w:val="24"/>
                <w:lang w:val="es-ES"/>
              </w:rPr>
            </w:pPr>
            <w:r w:rsidRPr="00D3214D">
              <w:rPr>
                <w:rFonts w:ascii="Arial" w:hAnsi="Arial" w:cs="Arial"/>
                <w:sz w:val="24"/>
                <w:szCs w:val="24"/>
                <w:lang w:val="es-ES"/>
              </w:rPr>
              <w:t>Validar legalidad de actores políticos en la oferta electoral.</w:t>
            </w:r>
          </w:p>
        </w:tc>
      </w:tr>
      <w:tr w:rsidR="00A419F8" w:rsidRPr="00451C91" w14:paraId="5B5618D4" w14:textId="77777777" w:rsidTr="00C6494E">
        <w:trPr>
          <w:trHeight w:val="241"/>
          <w:jc w:val="center"/>
        </w:trPr>
        <w:tc>
          <w:tcPr>
            <w:tcW w:w="4318" w:type="dxa"/>
          </w:tcPr>
          <w:p w14:paraId="0CCD96A9" w14:textId="18A83EC0" w:rsidR="00A419F8" w:rsidRPr="00451C91" w:rsidRDefault="00D3214D" w:rsidP="00DE0D70">
            <w:pPr>
              <w:spacing w:after="0"/>
              <w:rPr>
                <w:rFonts w:ascii="Arial" w:hAnsi="Arial" w:cs="Arial"/>
                <w:sz w:val="24"/>
                <w:szCs w:val="24"/>
              </w:rPr>
            </w:pPr>
            <w:r>
              <w:rPr>
                <w:rFonts w:ascii="Arial" w:hAnsi="Arial" w:cs="Arial"/>
                <w:sz w:val="24"/>
                <w:szCs w:val="24"/>
              </w:rPr>
              <w:t>Año de aplicación</w:t>
            </w:r>
          </w:p>
        </w:tc>
        <w:tc>
          <w:tcPr>
            <w:tcW w:w="4318" w:type="dxa"/>
          </w:tcPr>
          <w:p w14:paraId="46198026" w14:textId="5CA5D6AD" w:rsidR="00A419F8" w:rsidRPr="00451C91" w:rsidRDefault="00D3214D" w:rsidP="00C6494E">
            <w:pPr>
              <w:spacing w:after="0"/>
              <w:jc w:val="both"/>
              <w:rPr>
                <w:rFonts w:ascii="Arial" w:hAnsi="Arial" w:cs="Arial"/>
                <w:sz w:val="24"/>
                <w:szCs w:val="24"/>
              </w:rPr>
            </w:pPr>
            <w:r>
              <w:rPr>
                <w:rFonts w:ascii="Arial" w:hAnsi="Arial" w:cs="Arial"/>
                <w:sz w:val="24"/>
                <w:szCs w:val="24"/>
              </w:rPr>
              <w:t>2025</w:t>
            </w:r>
          </w:p>
        </w:tc>
      </w:tr>
    </w:tbl>
    <w:p w14:paraId="1DF7445A" w14:textId="77777777" w:rsidR="00A419F8" w:rsidRPr="00451C91" w:rsidRDefault="00A419F8" w:rsidP="00A419F8">
      <w:pPr>
        <w:spacing w:after="0"/>
        <w:jc w:val="center"/>
        <w:rPr>
          <w:rFonts w:ascii="Arial" w:hAnsi="Arial" w:cs="Arial"/>
          <w:b/>
          <w:bCs/>
          <w:sz w:val="24"/>
          <w:szCs w:val="24"/>
          <w:lang w:val="es-ES"/>
        </w:rPr>
      </w:pPr>
    </w:p>
    <w:p w14:paraId="3205E85E" w14:textId="77777777" w:rsidR="00A419F8" w:rsidRPr="00451C91" w:rsidRDefault="00A419F8" w:rsidP="00A419F8">
      <w:pPr>
        <w:spacing w:after="0"/>
        <w:jc w:val="center"/>
        <w:rPr>
          <w:rFonts w:ascii="Arial" w:hAnsi="Arial" w:cs="Arial"/>
          <w:b/>
          <w:bCs/>
          <w:sz w:val="24"/>
          <w:szCs w:val="24"/>
          <w:lang w:val="es-ES"/>
        </w:rPr>
      </w:pPr>
      <w:r w:rsidRPr="00451C91">
        <w:rPr>
          <w:rFonts w:ascii="Arial" w:hAnsi="Arial" w:cs="Arial"/>
          <w:b/>
          <w:bCs/>
          <w:sz w:val="24"/>
          <w:szCs w:val="24"/>
          <w:lang w:val="es-ES"/>
        </w:rPr>
        <w:t>B. IDENTIFICACIÓN DEL INDICADOR</w:t>
      </w:r>
    </w:p>
    <w:tbl>
      <w:tblPr>
        <w:tblStyle w:val="Tablaconcuadrcula"/>
        <w:tblW w:w="0" w:type="auto"/>
        <w:jc w:val="center"/>
        <w:tblLook w:val="04A0" w:firstRow="1" w:lastRow="0" w:firstColumn="1" w:lastColumn="0" w:noHBand="0" w:noVBand="1"/>
      </w:tblPr>
      <w:tblGrid>
        <w:gridCol w:w="4318"/>
        <w:gridCol w:w="4318"/>
      </w:tblGrid>
      <w:tr w:rsidR="00A419F8" w:rsidRPr="00451C91" w14:paraId="43829BD1" w14:textId="77777777" w:rsidTr="00C6494E">
        <w:trPr>
          <w:trHeight w:val="20"/>
          <w:jc w:val="center"/>
        </w:trPr>
        <w:tc>
          <w:tcPr>
            <w:tcW w:w="4318" w:type="dxa"/>
          </w:tcPr>
          <w:p w14:paraId="27B0366A" w14:textId="77777777" w:rsidR="00A419F8" w:rsidRPr="00451C91" w:rsidRDefault="00A419F8" w:rsidP="00A419F8">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2E24594D" w14:textId="77777777" w:rsidR="00A419F8" w:rsidRPr="00451C91" w:rsidRDefault="00A419F8" w:rsidP="00A419F8">
            <w:pPr>
              <w:spacing w:after="0"/>
              <w:jc w:val="center"/>
              <w:rPr>
                <w:rFonts w:ascii="Arial" w:hAnsi="Arial" w:cs="Arial"/>
                <w:b/>
                <w:bCs/>
                <w:sz w:val="24"/>
                <w:szCs w:val="24"/>
              </w:rPr>
            </w:pPr>
            <w:r w:rsidRPr="00451C91">
              <w:rPr>
                <w:rFonts w:ascii="Arial" w:hAnsi="Arial" w:cs="Arial"/>
                <w:b/>
                <w:bCs/>
                <w:sz w:val="24"/>
                <w:szCs w:val="24"/>
              </w:rPr>
              <w:t>Descripción</w:t>
            </w:r>
          </w:p>
        </w:tc>
      </w:tr>
      <w:tr w:rsidR="00A419F8" w:rsidRPr="00451C91" w14:paraId="5F301931" w14:textId="77777777" w:rsidTr="00C6494E">
        <w:trPr>
          <w:trHeight w:val="20"/>
          <w:jc w:val="center"/>
        </w:trPr>
        <w:tc>
          <w:tcPr>
            <w:tcW w:w="4318" w:type="dxa"/>
          </w:tcPr>
          <w:p w14:paraId="04A0674A"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Nombre del Indicador</w:t>
            </w:r>
          </w:p>
        </w:tc>
        <w:tc>
          <w:tcPr>
            <w:tcW w:w="4318" w:type="dxa"/>
          </w:tcPr>
          <w:p w14:paraId="18A72481" w14:textId="77777777" w:rsidR="00A419F8" w:rsidRPr="00451C91" w:rsidRDefault="00A419F8" w:rsidP="00C6494E">
            <w:pPr>
              <w:spacing w:after="0"/>
              <w:jc w:val="both"/>
              <w:rPr>
                <w:rFonts w:ascii="Arial" w:hAnsi="Arial" w:cs="Arial"/>
                <w:sz w:val="24"/>
                <w:szCs w:val="24"/>
                <w:lang w:val="es-ES"/>
              </w:rPr>
            </w:pPr>
            <w:r w:rsidRPr="00451C91">
              <w:rPr>
                <w:rFonts w:ascii="Arial" w:hAnsi="Arial" w:cs="Arial"/>
                <w:sz w:val="24"/>
                <w:szCs w:val="24"/>
                <w:lang w:val="es-ES"/>
              </w:rPr>
              <w:t>Porcentaje de procesos de registro y actualización atendidos conforme a la normatividad</w:t>
            </w:r>
          </w:p>
        </w:tc>
      </w:tr>
      <w:tr w:rsidR="00A419F8" w:rsidRPr="00451C91" w14:paraId="2D7198C9" w14:textId="77777777" w:rsidTr="00C6494E">
        <w:trPr>
          <w:trHeight w:val="20"/>
          <w:jc w:val="center"/>
        </w:trPr>
        <w:tc>
          <w:tcPr>
            <w:tcW w:w="4318" w:type="dxa"/>
          </w:tcPr>
          <w:p w14:paraId="53434CB5"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Definición del Indicador</w:t>
            </w:r>
          </w:p>
        </w:tc>
        <w:tc>
          <w:tcPr>
            <w:tcW w:w="4318" w:type="dxa"/>
          </w:tcPr>
          <w:p w14:paraId="57E2A8C6" w14:textId="5FA4354C" w:rsidR="00A419F8" w:rsidRPr="00451C91" w:rsidRDefault="00F608EB" w:rsidP="00C6494E">
            <w:pPr>
              <w:spacing w:after="0"/>
              <w:jc w:val="both"/>
              <w:rPr>
                <w:rFonts w:ascii="Arial" w:hAnsi="Arial" w:cs="Arial"/>
                <w:sz w:val="24"/>
                <w:szCs w:val="24"/>
                <w:lang w:val="es-ES"/>
              </w:rPr>
            </w:pPr>
            <w:r w:rsidRPr="00F608EB">
              <w:rPr>
                <w:rFonts w:ascii="Arial" w:hAnsi="Arial" w:cs="Arial"/>
                <w:sz w:val="24"/>
                <w:szCs w:val="24"/>
                <w:lang w:val="es-ES"/>
              </w:rPr>
              <w:t>Eficacia y legalidad en procesamiento de solicitudes de registro.</w:t>
            </w:r>
          </w:p>
        </w:tc>
      </w:tr>
      <w:tr w:rsidR="00F608EB" w:rsidRPr="00451C91" w14:paraId="3388DE60" w14:textId="77777777" w:rsidTr="00C6494E">
        <w:trPr>
          <w:trHeight w:val="20"/>
          <w:jc w:val="center"/>
        </w:trPr>
        <w:tc>
          <w:tcPr>
            <w:tcW w:w="4318" w:type="dxa"/>
          </w:tcPr>
          <w:p w14:paraId="53EA327B" w14:textId="1F344782" w:rsidR="00F608EB" w:rsidRPr="00451C91" w:rsidRDefault="00F608EB" w:rsidP="00DE0D70">
            <w:pPr>
              <w:spacing w:after="0"/>
              <w:rPr>
                <w:rFonts w:ascii="Arial" w:hAnsi="Arial" w:cs="Arial"/>
                <w:sz w:val="24"/>
                <w:szCs w:val="24"/>
              </w:rPr>
            </w:pPr>
            <w:r>
              <w:rPr>
                <w:rFonts w:ascii="Arial" w:hAnsi="Arial" w:cs="Arial"/>
                <w:sz w:val="24"/>
                <w:szCs w:val="24"/>
              </w:rPr>
              <w:t>Tipo de indicador</w:t>
            </w:r>
          </w:p>
        </w:tc>
        <w:tc>
          <w:tcPr>
            <w:tcW w:w="4318" w:type="dxa"/>
          </w:tcPr>
          <w:p w14:paraId="5A9F7CF0" w14:textId="0C794953" w:rsidR="00F608EB" w:rsidRPr="00F608EB" w:rsidRDefault="00F608EB" w:rsidP="00C6494E">
            <w:pPr>
              <w:spacing w:after="0"/>
              <w:jc w:val="both"/>
              <w:rPr>
                <w:rFonts w:ascii="Arial" w:hAnsi="Arial" w:cs="Arial"/>
                <w:sz w:val="24"/>
                <w:szCs w:val="24"/>
                <w:lang w:val="es-ES"/>
              </w:rPr>
            </w:pPr>
            <w:r>
              <w:rPr>
                <w:rFonts w:ascii="Arial" w:hAnsi="Arial" w:cs="Arial"/>
                <w:sz w:val="24"/>
                <w:szCs w:val="24"/>
                <w:lang w:val="es-ES"/>
              </w:rPr>
              <w:t>Gestión</w:t>
            </w:r>
          </w:p>
        </w:tc>
      </w:tr>
      <w:tr w:rsidR="00F608EB" w:rsidRPr="00451C91" w14:paraId="43A2F75E" w14:textId="77777777" w:rsidTr="00C6494E">
        <w:trPr>
          <w:trHeight w:val="20"/>
          <w:jc w:val="center"/>
        </w:trPr>
        <w:tc>
          <w:tcPr>
            <w:tcW w:w="4318" w:type="dxa"/>
          </w:tcPr>
          <w:p w14:paraId="4F0876B6" w14:textId="7D4933C0" w:rsidR="00F608EB" w:rsidRPr="00451C91" w:rsidRDefault="00F608EB" w:rsidP="00DE0D70">
            <w:pPr>
              <w:spacing w:after="0"/>
              <w:rPr>
                <w:rFonts w:ascii="Arial" w:hAnsi="Arial" w:cs="Arial"/>
                <w:sz w:val="24"/>
                <w:szCs w:val="24"/>
              </w:rPr>
            </w:pPr>
            <w:r>
              <w:rPr>
                <w:rFonts w:ascii="Arial" w:hAnsi="Arial" w:cs="Arial"/>
                <w:sz w:val="24"/>
                <w:szCs w:val="24"/>
              </w:rPr>
              <w:t>Dimensión</w:t>
            </w:r>
          </w:p>
        </w:tc>
        <w:tc>
          <w:tcPr>
            <w:tcW w:w="4318" w:type="dxa"/>
          </w:tcPr>
          <w:p w14:paraId="12BEFAAA" w14:textId="50ED4875" w:rsidR="00F608EB" w:rsidRPr="00F608EB" w:rsidRDefault="00F608EB" w:rsidP="00C6494E">
            <w:pPr>
              <w:spacing w:after="0"/>
              <w:jc w:val="both"/>
              <w:rPr>
                <w:rFonts w:ascii="Arial" w:hAnsi="Arial" w:cs="Arial"/>
                <w:sz w:val="24"/>
                <w:szCs w:val="24"/>
                <w:lang w:val="es-ES"/>
              </w:rPr>
            </w:pPr>
            <w:r>
              <w:rPr>
                <w:rFonts w:ascii="Arial" w:hAnsi="Arial" w:cs="Arial"/>
                <w:sz w:val="24"/>
                <w:szCs w:val="24"/>
                <w:lang w:val="es-ES"/>
              </w:rPr>
              <w:t>Eficiencia</w:t>
            </w:r>
          </w:p>
        </w:tc>
      </w:tr>
      <w:tr w:rsidR="00A419F8" w:rsidRPr="00451C91" w14:paraId="6A57F641" w14:textId="77777777" w:rsidTr="00C6494E">
        <w:trPr>
          <w:trHeight w:val="20"/>
          <w:jc w:val="center"/>
        </w:trPr>
        <w:tc>
          <w:tcPr>
            <w:tcW w:w="4318" w:type="dxa"/>
          </w:tcPr>
          <w:p w14:paraId="79FF1D39"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Frecuencia de Medición</w:t>
            </w:r>
          </w:p>
        </w:tc>
        <w:tc>
          <w:tcPr>
            <w:tcW w:w="4318" w:type="dxa"/>
          </w:tcPr>
          <w:p w14:paraId="4B111B7A" w14:textId="77777777" w:rsidR="00A419F8" w:rsidRPr="00451C91" w:rsidRDefault="00A419F8" w:rsidP="00C6494E">
            <w:pPr>
              <w:spacing w:after="0"/>
              <w:jc w:val="both"/>
              <w:rPr>
                <w:rFonts w:ascii="Arial" w:hAnsi="Arial" w:cs="Arial"/>
                <w:sz w:val="24"/>
                <w:szCs w:val="24"/>
              </w:rPr>
            </w:pPr>
            <w:r w:rsidRPr="00451C91">
              <w:rPr>
                <w:rFonts w:ascii="Arial" w:hAnsi="Arial" w:cs="Arial"/>
                <w:sz w:val="24"/>
                <w:szCs w:val="24"/>
              </w:rPr>
              <w:t>Trimestral</w:t>
            </w:r>
          </w:p>
        </w:tc>
      </w:tr>
      <w:tr w:rsidR="00A419F8" w:rsidRPr="00451C91" w14:paraId="2F5D4731" w14:textId="77777777" w:rsidTr="00C6494E">
        <w:trPr>
          <w:trHeight w:val="20"/>
          <w:jc w:val="center"/>
        </w:trPr>
        <w:tc>
          <w:tcPr>
            <w:tcW w:w="4318" w:type="dxa"/>
          </w:tcPr>
          <w:p w14:paraId="4B8EFAC6"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Unidad de Medida</w:t>
            </w:r>
          </w:p>
        </w:tc>
        <w:tc>
          <w:tcPr>
            <w:tcW w:w="4318" w:type="dxa"/>
          </w:tcPr>
          <w:p w14:paraId="47374BA1" w14:textId="77777777" w:rsidR="00A419F8" w:rsidRPr="00451C91" w:rsidRDefault="00A419F8" w:rsidP="00C6494E">
            <w:pPr>
              <w:spacing w:after="0"/>
              <w:jc w:val="both"/>
              <w:rPr>
                <w:rFonts w:ascii="Arial" w:hAnsi="Arial" w:cs="Arial"/>
                <w:sz w:val="24"/>
                <w:szCs w:val="24"/>
              </w:rPr>
            </w:pPr>
            <w:r w:rsidRPr="00451C91">
              <w:rPr>
                <w:rFonts w:ascii="Arial" w:hAnsi="Arial" w:cs="Arial"/>
                <w:sz w:val="24"/>
                <w:szCs w:val="24"/>
              </w:rPr>
              <w:t>Porcentaje</w:t>
            </w:r>
          </w:p>
        </w:tc>
      </w:tr>
      <w:tr w:rsidR="00F608EB" w:rsidRPr="00451C91" w14:paraId="351D127B" w14:textId="77777777" w:rsidTr="00C6494E">
        <w:trPr>
          <w:trHeight w:val="20"/>
          <w:jc w:val="center"/>
        </w:trPr>
        <w:tc>
          <w:tcPr>
            <w:tcW w:w="4318" w:type="dxa"/>
          </w:tcPr>
          <w:p w14:paraId="65E955FC" w14:textId="19105AE4" w:rsidR="00F608EB" w:rsidRPr="00451C91" w:rsidRDefault="00F608EB" w:rsidP="00DE0D70">
            <w:pPr>
              <w:spacing w:after="0"/>
              <w:rPr>
                <w:rFonts w:ascii="Arial" w:hAnsi="Arial" w:cs="Arial"/>
                <w:sz w:val="24"/>
                <w:szCs w:val="24"/>
              </w:rPr>
            </w:pPr>
            <w:r>
              <w:rPr>
                <w:rFonts w:ascii="Arial" w:hAnsi="Arial" w:cs="Arial"/>
                <w:sz w:val="24"/>
                <w:szCs w:val="24"/>
              </w:rPr>
              <w:t>Línea base</w:t>
            </w:r>
          </w:p>
        </w:tc>
        <w:tc>
          <w:tcPr>
            <w:tcW w:w="4318" w:type="dxa"/>
          </w:tcPr>
          <w:p w14:paraId="43948E1F" w14:textId="044620DD" w:rsidR="00F608EB" w:rsidRPr="00451C91" w:rsidRDefault="00F608EB" w:rsidP="00C6494E">
            <w:pPr>
              <w:spacing w:after="0"/>
              <w:jc w:val="both"/>
              <w:rPr>
                <w:rFonts w:ascii="Arial" w:hAnsi="Arial" w:cs="Arial"/>
                <w:sz w:val="24"/>
                <w:szCs w:val="24"/>
              </w:rPr>
            </w:pPr>
            <w:r w:rsidRPr="00F608EB">
              <w:rPr>
                <w:rFonts w:ascii="Arial" w:hAnsi="Arial" w:cs="Arial"/>
                <w:sz w:val="24"/>
                <w:szCs w:val="24"/>
              </w:rPr>
              <w:t>100% (Histórico de legalidad)</w:t>
            </w:r>
          </w:p>
        </w:tc>
      </w:tr>
      <w:tr w:rsidR="00A419F8" w:rsidRPr="00451C91" w14:paraId="2A2AEFC1" w14:textId="77777777" w:rsidTr="00C6494E">
        <w:trPr>
          <w:trHeight w:val="20"/>
          <w:jc w:val="center"/>
        </w:trPr>
        <w:tc>
          <w:tcPr>
            <w:tcW w:w="4318" w:type="dxa"/>
          </w:tcPr>
          <w:p w14:paraId="2880E544"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Meta Anual de Referencia</w:t>
            </w:r>
          </w:p>
        </w:tc>
        <w:tc>
          <w:tcPr>
            <w:tcW w:w="4318" w:type="dxa"/>
          </w:tcPr>
          <w:p w14:paraId="73E81999" w14:textId="77777777" w:rsidR="00A419F8" w:rsidRPr="00451C91" w:rsidRDefault="00A419F8" w:rsidP="00C6494E">
            <w:pPr>
              <w:spacing w:after="0"/>
              <w:jc w:val="both"/>
              <w:rPr>
                <w:rFonts w:ascii="Arial" w:hAnsi="Arial" w:cs="Arial"/>
                <w:sz w:val="24"/>
                <w:szCs w:val="24"/>
              </w:rPr>
            </w:pPr>
            <w:r w:rsidRPr="00451C91">
              <w:rPr>
                <w:rFonts w:ascii="Arial" w:hAnsi="Arial" w:cs="Arial"/>
                <w:sz w:val="24"/>
                <w:szCs w:val="24"/>
              </w:rPr>
              <w:t>100 %</w:t>
            </w:r>
          </w:p>
        </w:tc>
      </w:tr>
      <w:tr w:rsidR="00F608EB" w:rsidRPr="00451C91" w14:paraId="436CB498" w14:textId="77777777" w:rsidTr="00C6494E">
        <w:trPr>
          <w:trHeight w:val="20"/>
          <w:jc w:val="center"/>
        </w:trPr>
        <w:tc>
          <w:tcPr>
            <w:tcW w:w="4318" w:type="dxa"/>
          </w:tcPr>
          <w:p w14:paraId="3B9B93A0" w14:textId="5313FDCA" w:rsidR="00F608EB" w:rsidRPr="00451C91" w:rsidRDefault="00F608EB" w:rsidP="00F608EB">
            <w:pPr>
              <w:spacing w:after="0"/>
              <w:rPr>
                <w:rFonts w:ascii="Arial" w:hAnsi="Arial" w:cs="Arial"/>
                <w:sz w:val="24"/>
                <w:szCs w:val="24"/>
              </w:rPr>
            </w:pPr>
            <w:r w:rsidRPr="00451C91">
              <w:rPr>
                <w:rFonts w:ascii="Arial" w:hAnsi="Arial" w:cs="Arial"/>
                <w:sz w:val="24"/>
                <w:szCs w:val="24"/>
              </w:rPr>
              <w:t>Sentido del Indicador</w:t>
            </w:r>
          </w:p>
        </w:tc>
        <w:tc>
          <w:tcPr>
            <w:tcW w:w="4318" w:type="dxa"/>
          </w:tcPr>
          <w:p w14:paraId="5A7B3352" w14:textId="40FC0FF1" w:rsidR="00F608EB" w:rsidRPr="00451C91" w:rsidRDefault="00F608EB" w:rsidP="00F608EB">
            <w:pPr>
              <w:spacing w:after="0"/>
              <w:jc w:val="both"/>
              <w:rPr>
                <w:rFonts w:ascii="Arial" w:hAnsi="Arial" w:cs="Arial"/>
                <w:sz w:val="24"/>
                <w:szCs w:val="24"/>
              </w:rPr>
            </w:pPr>
            <w:r w:rsidRPr="00451C91">
              <w:rPr>
                <w:rFonts w:ascii="Arial" w:hAnsi="Arial" w:cs="Arial"/>
                <w:sz w:val="24"/>
                <w:szCs w:val="24"/>
              </w:rPr>
              <w:t>Ascendente</w:t>
            </w:r>
          </w:p>
        </w:tc>
      </w:tr>
    </w:tbl>
    <w:p w14:paraId="4C3C8B9D" w14:textId="77777777" w:rsidR="00A419F8" w:rsidRPr="00451C91" w:rsidRDefault="00A419F8" w:rsidP="00A419F8">
      <w:pPr>
        <w:spacing w:after="0"/>
        <w:jc w:val="center"/>
        <w:rPr>
          <w:rFonts w:ascii="Arial" w:hAnsi="Arial" w:cs="Arial"/>
          <w:b/>
          <w:bCs/>
          <w:sz w:val="24"/>
          <w:szCs w:val="24"/>
          <w:lang w:val="es-ES"/>
        </w:rPr>
      </w:pPr>
    </w:p>
    <w:p w14:paraId="49C4F155" w14:textId="77777777" w:rsidR="00A419F8" w:rsidRPr="00451C91" w:rsidRDefault="00A419F8" w:rsidP="00A419F8">
      <w:pPr>
        <w:spacing w:after="0"/>
        <w:jc w:val="center"/>
        <w:rPr>
          <w:rFonts w:ascii="Arial" w:hAnsi="Arial" w:cs="Arial"/>
          <w:b/>
          <w:bCs/>
          <w:sz w:val="24"/>
          <w:szCs w:val="24"/>
          <w:lang w:val="es-ES"/>
        </w:rPr>
      </w:pPr>
      <w:r w:rsidRPr="00451C91">
        <w:rPr>
          <w:rFonts w:ascii="Arial" w:hAnsi="Arial" w:cs="Arial"/>
          <w:b/>
          <w:bCs/>
          <w:sz w:val="24"/>
          <w:szCs w:val="24"/>
          <w:lang w:val="es-ES"/>
        </w:rPr>
        <w:t>C. MEDICIÓN DEL INDICADOR</w:t>
      </w:r>
    </w:p>
    <w:p w14:paraId="5D394EC1" w14:textId="77777777" w:rsidR="00A419F8" w:rsidRPr="00451C91" w:rsidRDefault="00A419F8" w:rsidP="00A419F8">
      <w:pPr>
        <w:spacing w:after="0"/>
        <w:jc w:val="center"/>
        <w:rPr>
          <w:rFonts w:ascii="Arial" w:hAnsi="Arial" w:cs="Arial"/>
          <w:b/>
          <w:bCs/>
          <w:sz w:val="24"/>
          <w:szCs w:val="24"/>
          <w:lang w:val="es-ES"/>
        </w:rPr>
      </w:pPr>
    </w:p>
    <w:tbl>
      <w:tblPr>
        <w:tblStyle w:val="Tablaconcuadrcula"/>
        <w:tblW w:w="0" w:type="auto"/>
        <w:jc w:val="center"/>
        <w:tblLook w:val="04A0" w:firstRow="1" w:lastRow="0" w:firstColumn="1" w:lastColumn="0" w:noHBand="0" w:noVBand="1"/>
      </w:tblPr>
      <w:tblGrid>
        <w:gridCol w:w="4318"/>
        <w:gridCol w:w="4318"/>
      </w:tblGrid>
      <w:tr w:rsidR="00A419F8" w:rsidRPr="00451C91" w14:paraId="1C019A39" w14:textId="77777777" w:rsidTr="00C6494E">
        <w:trPr>
          <w:trHeight w:val="20"/>
          <w:jc w:val="center"/>
        </w:trPr>
        <w:tc>
          <w:tcPr>
            <w:tcW w:w="4318" w:type="dxa"/>
          </w:tcPr>
          <w:p w14:paraId="236B27EA" w14:textId="77777777" w:rsidR="00A419F8" w:rsidRPr="00451C91" w:rsidRDefault="00A419F8" w:rsidP="00A419F8">
            <w:pPr>
              <w:spacing w:after="0"/>
              <w:jc w:val="center"/>
              <w:rPr>
                <w:rFonts w:ascii="Arial" w:hAnsi="Arial" w:cs="Arial"/>
                <w:b/>
                <w:bCs/>
                <w:sz w:val="24"/>
                <w:szCs w:val="24"/>
              </w:rPr>
            </w:pPr>
            <w:r w:rsidRPr="00451C91">
              <w:rPr>
                <w:rFonts w:ascii="Arial" w:hAnsi="Arial" w:cs="Arial"/>
                <w:b/>
                <w:bCs/>
                <w:sz w:val="24"/>
                <w:szCs w:val="24"/>
              </w:rPr>
              <w:t>Campo</w:t>
            </w:r>
          </w:p>
        </w:tc>
        <w:tc>
          <w:tcPr>
            <w:tcW w:w="4318" w:type="dxa"/>
          </w:tcPr>
          <w:p w14:paraId="60E71446" w14:textId="77777777" w:rsidR="00A419F8" w:rsidRPr="00451C91" w:rsidRDefault="00A419F8" w:rsidP="00A419F8">
            <w:pPr>
              <w:spacing w:after="0"/>
              <w:jc w:val="center"/>
              <w:rPr>
                <w:rFonts w:ascii="Arial" w:hAnsi="Arial" w:cs="Arial"/>
                <w:b/>
                <w:bCs/>
                <w:sz w:val="24"/>
                <w:szCs w:val="24"/>
              </w:rPr>
            </w:pPr>
            <w:r w:rsidRPr="00451C91">
              <w:rPr>
                <w:rFonts w:ascii="Arial" w:hAnsi="Arial" w:cs="Arial"/>
                <w:b/>
                <w:bCs/>
                <w:sz w:val="24"/>
                <w:szCs w:val="24"/>
              </w:rPr>
              <w:t>Descripción</w:t>
            </w:r>
          </w:p>
        </w:tc>
      </w:tr>
      <w:tr w:rsidR="00A419F8" w:rsidRPr="00451C91" w14:paraId="2B35C91C" w14:textId="77777777" w:rsidTr="00C6494E">
        <w:trPr>
          <w:trHeight w:val="20"/>
          <w:jc w:val="center"/>
        </w:trPr>
        <w:tc>
          <w:tcPr>
            <w:tcW w:w="4318" w:type="dxa"/>
          </w:tcPr>
          <w:p w14:paraId="0486398E"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Método de Cálculo</w:t>
            </w:r>
          </w:p>
        </w:tc>
        <w:tc>
          <w:tcPr>
            <w:tcW w:w="4318" w:type="dxa"/>
          </w:tcPr>
          <w:p w14:paraId="2C5A9C95" w14:textId="7AED4666" w:rsidR="00A419F8" w:rsidRPr="00451C91" w:rsidRDefault="00347294" w:rsidP="00C6494E">
            <w:pPr>
              <w:spacing w:after="0"/>
              <w:jc w:val="both"/>
              <w:rPr>
                <w:rFonts w:ascii="Arial" w:hAnsi="Arial" w:cs="Arial"/>
                <w:sz w:val="24"/>
                <w:szCs w:val="24"/>
                <w:lang w:val="es-ES"/>
              </w:rPr>
            </w:pPr>
            <w:r w:rsidRPr="00347294">
              <w:rPr>
                <w:rFonts w:ascii="Arial" w:hAnsi="Arial" w:cs="Arial"/>
                <w:sz w:val="24"/>
                <w:szCs w:val="24"/>
                <w:lang w:val="es-ES"/>
              </w:rPr>
              <w:t xml:space="preserve">(Procesos de cálculo ejecutados conforme a la normatividad / Total de </w:t>
            </w:r>
            <w:r w:rsidRPr="00347294">
              <w:rPr>
                <w:rFonts w:ascii="Arial" w:hAnsi="Arial" w:cs="Arial"/>
                <w:sz w:val="24"/>
                <w:szCs w:val="24"/>
                <w:lang w:val="es-ES"/>
              </w:rPr>
              <w:lastRenderedPageBreak/>
              <w:t>acuerdos aprobados en el periodo) × 100</w:t>
            </w:r>
          </w:p>
        </w:tc>
      </w:tr>
      <w:tr w:rsidR="00A419F8" w:rsidRPr="00451C91" w14:paraId="21D9BFD3" w14:textId="77777777" w:rsidTr="00C6494E">
        <w:trPr>
          <w:trHeight w:val="20"/>
          <w:jc w:val="center"/>
        </w:trPr>
        <w:tc>
          <w:tcPr>
            <w:tcW w:w="4318" w:type="dxa"/>
          </w:tcPr>
          <w:p w14:paraId="49710DDD"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lastRenderedPageBreak/>
              <w:t>Medios de Verificación</w:t>
            </w:r>
          </w:p>
        </w:tc>
        <w:tc>
          <w:tcPr>
            <w:tcW w:w="4318" w:type="dxa"/>
          </w:tcPr>
          <w:p w14:paraId="112DB732" w14:textId="492292A2" w:rsidR="00A419F8" w:rsidRPr="00451C91" w:rsidRDefault="00347294" w:rsidP="00C6494E">
            <w:pPr>
              <w:spacing w:after="0"/>
              <w:jc w:val="both"/>
              <w:rPr>
                <w:rFonts w:ascii="Arial" w:hAnsi="Arial" w:cs="Arial"/>
                <w:sz w:val="24"/>
                <w:szCs w:val="24"/>
                <w:lang w:val="es-ES"/>
              </w:rPr>
            </w:pPr>
            <w:r w:rsidRPr="00347294">
              <w:rPr>
                <w:rFonts w:ascii="Arial" w:hAnsi="Arial" w:cs="Arial"/>
                <w:sz w:val="24"/>
                <w:szCs w:val="24"/>
                <w:lang w:val="es-ES"/>
              </w:rPr>
              <w:t>Acuerdos y resoluciones del Consejo General; e informes trimestrales de la Dirección Ejecutiva de Prerrogativas y Partidos Políticos.</w:t>
            </w:r>
          </w:p>
        </w:tc>
      </w:tr>
    </w:tbl>
    <w:p w14:paraId="3ED79B0D" w14:textId="77777777" w:rsidR="00A419F8" w:rsidRPr="00451C91" w:rsidRDefault="00A419F8" w:rsidP="00A419F8">
      <w:pPr>
        <w:spacing w:after="0"/>
        <w:jc w:val="center"/>
        <w:rPr>
          <w:rFonts w:ascii="Arial" w:hAnsi="Arial" w:cs="Arial"/>
          <w:b/>
          <w:bCs/>
          <w:sz w:val="24"/>
          <w:szCs w:val="24"/>
          <w:lang w:val="es-ES"/>
        </w:rPr>
      </w:pPr>
    </w:p>
    <w:p w14:paraId="706420E1" w14:textId="77777777" w:rsidR="00A419F8" w:rsidRPr="00451C91" w:rsidRDefault="00A419F8" w:rsidP="00A419F8">
      <w:pPr>
        <w:spacing w:after="0"/>
        <w:jc w:val="center"/>
        <w:rPr>
          <w:rFonts w:ascii="Arial" w:hAnsi="Arial" w:cs="Arial"/>
          <w:b/>
          <w:bCs/>
          <w:sz w:val="24"/>
          <w:szCs w:val="24"/>
          <w:lang w:val="es-ES"/>
        </w:rPr>
      </w:pPr>
      <w:r w:rsidRPr="00451C91">
        <w:rPr>
          <w:rFonts w:ascii="Arial" w:hAnsi="Arial" w:cs="Arial"/>
          <w:b/>
          <w:bCs/>
          <w:sz w:val="24"/>
          <w:szCs w:val="24"/>
          <w:lang w:val="es-ES"/>
        </w:rPr>
        <w:t>D. SUPUESTOS</w:t>
      </w:r>
    </w:p>
    <w:tbl>
      <w:tblPr>
        <w:tblStyle w:val="Tablaconcuadrcula"/>
        <w:tblW w:w="0" w:type="auto"/>
        <w:jc w:val="center"/>
        <w:tblLook w:val="04A0" w:firstRow="1" w:lastRow="0" w:firstColumn="1" w:lastColumn="0" w:noHBand="0" w:noVBand="1"/>
      </w:tblPr>
      <w:tblGrid>
        <w:gridCol w:w="4318"/>
        <w:gridCol w:w="4318"/>
      </w:tblGrid>
      <w:tr w:rsidR="00A419F8" w:rsidRPr="00451C91" w14:paraId="1F8763AF" w14:textId="77777777" w:rsidTr="00C6494E">
        <w:trPr>
          <w:trHeight w:val="298"/>
          <w:jc w:val="center"/>
        </w:trPr>
        <w:tc>
          <w:tcPr>
            <w:tcW w:w="4318" w:type="dxa"/>
          </w:tcPr>
          <w:p w14:paraId="4C4E4BCD" w14:textId="77777777" w:rsidR="00A419F8" w:rsidRPr="00154BFA" w:rsidRDefault="00A419F8" w:rsidP="00154BFA">
            <w:pPr>
              <w:spacing w:after="0"/>
              <w:jc w:val="center"/>
              <w:rPr>
                <w:rFonts w:ascii="Arial" w:hAnsi="Arial" w:cs="Arial"/>
                <w:b/>
                <w:bCs/>
                <w:sz w:val="24"/>
                <w:szCs w:val="24"/>
              </w:rPr>
            </w:pPr>
            <w:r w:rsidRPr="00154BFA">
              <w:rPr>
                <w:rFonts w:ascii="Arial" w:hAnsi="Arial" w:cs="Arial"/>
                <w:b/>
                <w:bCs/>
                <w:sz w:val="24"/>
                <w:szCs w:val="24"/>
              </w:rPr>
              <w:t>Campo</w:t>
            </w:r>
          </w:p>
        </w:tc>
        <w:tc>
          <w:tcPr>
            <w:tcW w:w="4318" w:type="dxa"/>
          </w:tcPr>
          <w:p w14:paraId="72BEDF3F" w14:textId="77777777" w:rsidR="00A419F8" w:rsidRPr="00154BFA" w:rsidRDefault="00A419F8" w:rsidP="00154BFA">
            <w:pPr>
              <w:spacing w:after="0"/>
              <w:jc w:val="center"/>
              <w:rPr>
                <w:rFonts w:ascii="Arial" w:hAnsi="Arial" w:cs="Arial"/>
                <w:b/>
                <w:bCs/>
                <w:sz w:val="24"/>
                <w:szCs w:val="24"/>
              </w:rPr>
            </w:pPr>
            <w:r w:rsidRPr="00154BFA">
              <w:rPr>
                <w:rFonts w:ascii="Arial" w:hAnsi="Arial" w:cs="Arial"/>
                <w:b/>
                <w:bCs/>
                <w:sz w:val="24"/>
                <w:szCs w:val="24"/>
              </w:rPr>
              <w:t>Descripción</w:t>
            </w:r>
          </w:p>
        </w:tc>
      </w:tr>
      <w:tr w:rsidR="00A419F8" w:rsidRPr="00451C91" w14:paraId="3730DBA5" w14:textId="77777777" w:rsidTr="00C6494E">
        <w:trPr>
          <w:trHeight w:val="2076"/>
          <w:jc w:val="center"/>
        </w:trPr>
        <w:tc>
          <w:tcPr>
            <w:tcW w:w="4318" w:type="dxa"/>
          </w:tcPr>
          <w:p w14:paraId="2807E45A" w14:textId="77777777" w:rsidR="00A419F8" w:rsidRPr="00451C91" w:rsidRDefault="00A419F8" w:rsidP="00DE0D70">
            <w:pPr>
              <w:spacing w:after="0"/>
              <w:rPr>
                <w:rFonts w:ascii="Arial" w:hAnsi="Arial" w:cs="Arial"/>
                <w:sz w:val="24"/>
                <w:szCs w:val="24"/>
              </w:rPr>
            </w:pPr>
            <w:r w:rsidRPr="00451C91">
              <w:rPr>
                <w:rFonts w:ascii="Arial" w:hAnsi="Arial" w:cs="Arial"/>
                <w:sz w:val="24"/>
                <w:szCs w:val="24"/>
              </w:rPr>
              <w:t>Supuestos</w:t>
            </w:r>
          </w:p>
        </w:tc>
        <w:tc>
          <w:tcPr>
            <w:tcW w:w="4318" w:type="dxa"/>
          </w:tcPr>
          <w:p w14:paraId="51D017E0" w14:textId="77777777" w:rsidR="00A419F8" w:rsidRPr="00451C91" w:rsidRDefault="00A419F8" w:rsidP="00C6494E">
            <w:pPr>
              <w:spacing w:after="0"/>
              <w:jc w:val="both"/>
              <w:rPr>
                <w:rFonts w:ascii="Arial" w:hAnsi="Arial" w:cs="Arial"/>
                <w:sz w:val="24"/>
                <w:szCs w:val="24"/>
                <w:lang w:val="es-ES"/>
              </w:rPr>
            </w:pPr>
            <w:r w:rsidRPr="00451C91">
              <w:rPr>
                <w:rFonts w:ascii="Arial" w:hAnsi="Arial" w:cs="Arial"/>
                <w:sz w:val="24"/>
                <w:szCs w:val="24"/>
                <w:lang w:val="es-ES"/>
              </w:rPr>
              <w:t>Presentación oportuna y completa de solicitudes por parte de los partidos políticos y candidaturas; estabilidad del marco normativo durante el periodo de evaluación; no existencia de suspensiones judiciales que impidan la atención de los trámites.</w:t>
            </w:r>
          </w:p>
        </w:tc>
      </w:tr>
    </w:tbl>
    <w:p w14:paraId="686718AA" w14:textId="77777777" w:rsidR="00A419F8" w:rsidRPr="00451C91" w:rsidRDefault="00A419F8" w:rsidP="00A419F8">
      <w:pPr>
        <w:spacing w:after="0"/>
        <w:rPr>
          <w:rFonts w:ascii="Arial" w:hAnsi="Arial" w:cs="Arial"/>
          <w:sz w:val="24"/>
          <w:szCs w:val="24"/>
          <w:lang w:val="es-ES"/>
        </w:rPr>
      </w:pPr>
    </w:p>
    <w:p w14:paraId="562A15C9" w14:textId="77777777" w:rsidR="00A419F8" w:rsidRPr="00451C91" w:rsidRDefault="00A419F8" w:rsidP="00A419F8">
      <w:pPr>
        <w:spacing w:after="0"/>
        <w:rPr>
          <w:rFonts w:ascii="Arial" w:hAnsi="Arial" w:cs="Arial"/>
          <w:sz w:val="24"/>
          <w:szCs w:val="24"/>
          <w:lang w:val="es-ES"/>
        </w:rPr>
      </w:pPr>
    </w:p>
    <w:p w14:paraId="2792ACAB" w14:textId="77777777" w:rsidR="00A419F8" w:rsidRPr="00451C91" w:rsidRDefault="00A419F8" w:rsidP="00A419F8">
      <w:pPr>
        <w:spacing w:after="0"/>
        <w:rPr>
          <w:rFonts w:ascii="Arial" w:hAnsi="Arial" w:cs="Arial"/>
          <w:b/>
          <w:bCs/>
          <w:sz w:val="24"/>
          <w:szCs w:val="24"/>
          <w:lang w:val="es-ES"/>
        </w:rPr>
      </w:pPr>
      <w:r w:rsidRPr="00451C91">
        <w:rPr>
          <w:rFonts w:ascii="Arial" w:hAnsi="Arial" w:cs="Arial"/>
          <w:b/>
          <w:bCs/>
          <w:sz w:val="24"/>
          <w:szCs w:val="24"/>
          <w:lang w:val="es-ES"/>
        </w:rPr>
        <w:t>Criterio Metodológico del Indicador</w:t>
      </w:r>
      <w:r w:rsidRPr="00451C91">
        <w:rPr>
          <w:rFonts w:ascii="Arial" w:hAnsi="Arial" w:cs="Arial"/>
          <w:b/>
          <w:bCs/>
          <w:sz w:val="24"/>
          <w:szCs w:val="24"/>
          <w:lang w:val="es-ES"/>
        </w:rPr>
        <w:tab/>
      </w:r>
    </w:p>
    <w:p w14:paraId="2152C4C7" w14:textId="77777777" w:rsidR="002F738C" w:rsidRPr="00451C91" w:rsidRDefault="002F738C" w:rsidP="00A419F8">
      <w:pPr>
        <w:spacing w:after="0"/>
        <w:rPr>
          <w:rFonts w:ascii="Arial" w:hAnsi="Arial" w:cs="Arial"/>
          <w:b/>
          <w:bCs/>
          <w:sz w:val="24"/>
          <w:szCs w:val="24"/>
          <w:lang w:val="es-ES"/>
        </w:rPr>
      </w:pPr>
    </w:p>
    <w:p w14:paraId="40F6DE22" w14:textId="77777777" w:rsidR="00A419F8" w:rsidRPr="00451C91" w:rsidRDefault="00A419F8" w:rsidP="002F738C">
      <w:pPr>
        <w:spacing w:after="0"/>
        <w:jc w:val="both"/>
        <w:rPr>
          <w:rFonts w:ascii="Arial" w:hAnsi="Arial" w:cs="Arial"/>
          <w:sz w:val="24"/>
          <w:szCs w:val="24"/>
          <w:lang w:val="es-ES"/>
        </w:rPr>
      </w:pPr>
      <w:r w:rsidRPr="00451C91">
        <w:rPr>
          <w:rFonts w:ascii="Arial" w:hAnsi="Arial" w:cs="Arial"/>
          <w:sz w:val="24"/>
          <w:szCs w:val="24"/>
          <w:lang w:val="es-ES"/>
        </w:rPr>
        <w:t>Un proceso se considera atendido conforme cuando se encuentra previsto en la normatividad aplicable, se ejecuta dentro del plazo legal, cuenta con acuerdo o resolución debidamente emitida y no presenta incumplimientos normativos relevantes atribuibles al Instituto durante el periodo evaluado.</w:t>
      </w:r>
    </w:p>
    <w:p w14:paraId="58029B22" w14:textId="549033DD" w:rsidR="00D0294E" w:rsidRPr="002A160D" w:rsidRDefault="00D0294E" w:rsidP="002A160D">
      <w:pPr>
        <w:rPr>
          <w:rFonts w:ascii="Arial" w:hAnsi="Arial" w:cs="Arial"/>
          <w:b/>
          <w:bCs/>
          <w:sz w:val="24"/>
          <w:szCs w:val="24"/>
          <w:lang w:val="es-ES"/>
        </w:rPr>
      </w:pPr>
      <w:r w:rsidRPr="00451C91">
        <w:rPr>
          <w:rFonts w:ascii="Arial" w:hAnsi="Arial" w:cs="Arial"/>
          <w:sz w:val="24"/>
          <w:szCs w:val="24"/>
          <w:lang w:val="es-ES"/>
        </w:rPr>
        <w:br w:type="page"/>
      </w:r>
    </w:p>
    <w:p w14:paraId="1EF51A87" w14:textId="46CF18BF" w:rsidR="00894A15" w:rsidRPr="00851F3F" w:rsidRDefault="00894A15" w:rsidP="002F2E78">
      <w:pPr>
        <w:pStyle w:val="Ttulo2"/>
        <w:jc w:val="center"/>
        <w:rPr>
          <w:rFonts w:ascii="Arial" w:hAnsi="Arial" w:cs="Arial"/>
          <w:b/>
          <w:bCs/>
          <w:color w:val="auto"/>
          <w:sz w:val="24"/>
          <w:szCs w:val="24"/>
          <w:u w:val="single"/>
          <w:lang w:val="es-ES"/>
        </w:rPr>
      </w:pPr>
      <w:bookmarkStart w:id="128" w:name="_Toc217777985"/>
      <w:r w:rsidRPr="00020A45">
        <w:rPr>
          <w:rFonts w:ascii="Arial" w:hAnsi="Arial" w:cs="Arial"/>
          <w:b/>
          <w:bCs/>
          <w:color w:val="auto"/>
          <w:sz w:val="24"/>
          <w:szCs w:val="24"/>
          <w:u w:val="single"/>
          <w:lang w:val="es-ES"/>
        </w:rPr>
        <w:lastRenderedPageBreak/>
        <w:t>Ficha Técnica de Indicador – C04</w:t>
      </w:r>
      <w:bookmarkEnd w:id="128"/>
    </w:p>
    <w:p w14:paraId="3434D57C" w14:textId="77777777" w:rsidR="002F7B3F" w:rsidRPr="00451C91" w:rsidRDefault="002F7B3F" w:rsidP="002F7B3F">
      <w:pPr>
        <w:jc w:val="center"/>
        <w:rPr>
          <w:rFonts w:ascii="Arial" w:hAnsi="Arial" w:cs="Arial"/>
          <w:b/>
          <w:bCs/>
          <w:sz w:val="24"/>
          <w:szCs w:val="24"/>
        </w:rPr>
      </w:pPr>
      <w:r w:rsidRPr="00451C91">
        <w:rPr>
          <w:rFonts w:ascii="Arial" w:hAnsi="Arial" w:cs="Arial"/>
          <w:b/>
          <w:bCs/>
          <w:sz w:val="24"/>
          <w:szCs w:val="24"/>
        </w:rPr>
        <w:t>A. Datos Generales del Indicador</w:t>
      </w:r>
    </w:p>
    <w:tbl>
      <w:tblPr>
        <w:tblStyle w:val="Tablaconcuadrcula"/>
        <w:tblW w:w="0" w:type="auto"/>
        <w:tblLook w:val="04A0" w:firstRow="1" w:lastRow="0" w:firstColumn="1" w:lastColumn="0" w:noHBand="0" w:noVBand="1"/>
      </w:tblPr>
      <w:tblGrid>
        <w:gridCol w:w="4318"/>
        <w:gridCol w:w="4318"/>
      </w:tblGrid>
      <w:tr w:rsidR="002F7B3F" w:rsidRPr="00451C91" w14:paraId="61204382" w14:textId="77777777" w:rsidTr="00DE0D70">
        <w:tc>
          <w:tcPr>
            <w:tcW w:w="4320" w:type="dxa"/>
          </w:tcPr>
          <w:p w14:paraId="69EECE3C" w14:textId="77777777" w:rsidR="002F7B3F" w:rsidRPr="00C6494E" w:rsidRDefault="002F7B3F" w:rsidP="00C6494E">
            <w:pPr>
              <w:spacing w:after="0"/>
              <w:jc w:val="center"/>
              <w:rPr>
                <w:rFonts w:ascii="Arial" w:hAnsi="Arial" w:cs="Arial"/>
                <w:b/>
                <w:bCs/>
                <w:sz w:val="24"/>
                <w:szCs w:val="24"/>
              </w:rPr>
            </w:pPr>
            <w:r w:rsidRPr="00C6494E">
              <w:rPr>
                <w:rFonts w:ascii="Arial" w:hAnsi="Arial" w:cs="Arial"/>
                <w:b/>
                <w:bCs/>
                <w:sz w:val="24"/>
                <w:szCs w:val="24"/>
              </w:rPr>
              <w:t>Campo</w:t>
            </w:r>
          </w:p>
        </w:tc>
        <w:tc>
          <w:tcPr>
            <w:tcW w:w="4320" w:type="dxa"/>
          </w:tcPr>
          <w:p w14:paraId="096ACBFC" w14:textId="77777777" w:rsidR="002F7B3F" w:rsidRPr="00C6494E" w:rsidRDefault="002F7B3F" w:rsidP="00C6494E">
            <w:pPr>
              <w:spacing w:after="0"/>
              <w:jc w:val="center"/>
              <w:rPr>
                <w:rFonts w:ascii="Arial" w:hAnsi="Arial" w:cs="Arial"/>
                <w:b/>
                <w:bCs/>
                <w:sz w:val="24"/>
                <w:szCs w:val="24"/>
              </w:rPr>
            </w:pPr>
            <w:r w:rsidRPr="00C6494E">
              <w:rPr>
                <w:rFonts w:ascii="Arial" w:hAnsi="Arial" w:cs="Arial"/>
                <w:b/>
                <w:bCs/>
                <w:sz w:val="24"/>
                <w:szCs w:val="24"/>
              </w:rPr>
              <w:t>Descripción</w:t>
            </w:r>
          </w:p>
        </w:tc>
      </w:tr>
      <w:tr w:rsidR="002F7B3F" w:rsidRPr="00451C91" w14:paraId="069D5E38" w14:textId="77777777" w:rsidTr="00DE0D70">
        <w:tc>
          <w:tcPr>
            <w:tcW w:w="4320" w:type="dxa"/>
          </w:tcPr>
          <w:p w14:paraId="2DCABE93"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Programa Presupuestario</w:t>
            </w:r>
          </w:p>
        </w:tc>
        <w:tc>
          <w:tcPr>
            <w:tcW w:w="4320" w:type="dxa"/>
          </w:tcPr>
          <w:p w14:paraId="55FDD9E7"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Desarrollo Institucional</w:t>
            </w:r>
          </w:p>
        </w:tc>
      </w:tr>
      <w:tr w:rsidR="002F7B3F" w:rsidRPr="00451C91" w14:paraId="37924AA2" w14:textId="77777777" w:rsidTr="00DE0D70">
        <w:tc>
          <w:tcPr>
            <w:tcW w:w="4320" w:type="dxa"/>
          </w:tcPr>
          <w:p w14:paraId="5E344204"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Nivel</w:t>
            </w:r>
          </w:p>
        </w:tc>
        <w:tc>
          <w:tcPr>
            <w:tcW w:w="4320" w:type="dxa"/>
          </w:tcPr>
          <w:p w14:paraId="15D56BB9"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Componente</w:t>
            </w:r>
          </w:p>
        </w:tc>
      </w:tr>
      <w:tr w:rsidR="002F7B3F" w:rsidRPr="00451C91" w14:paraId="1E3A0B2F" w14:textId="77777777" w:rsidTr="00DE0D70">
        <w:tc>
          <w:tcPr>
            <w:tcW w:w="4320" w:type="dxa"/>
          </w:tcPr>
          <w:p w14:paraId="02460C10"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Unidad Responsable</w:t>
            </w:r>
          </w:p>
        </w:tc>
        <w:tc>
          <w:tcPr>
            <w:tcW w:w="4320" w:type="dxa"/>
          </w:tcPr>
          <w:p w14:paraId="544961CE" w14:textId="3E7A4032" w:rsidR="002F7B3F" w:rsidRPr="00451C91" w:rsidRDefault="005E54FE" w:rsidP="00C6494E">
            <w:pPr>
              <w:spacing w:after="0"/>
              <w:rPr>
                <w:rFonts w:ascii="Arial" w:hAnsi="Arial" w:cs="Arial"/>
                <w:sz w:val="24"/>
                <w:szCs w:val="24"/>
              </w:rPr>
            </w:pPr>
            <w:r>
              <w:rPr>
                <w:rFonts w:ascii="Arial" w:hAnsi="Arial" w:cs="Arial"/>
                <w:sz w:val="24"/>
                <w:szCs w:val="24"/>
              </w:rPr>
              <w:t>Todas las unidades administrativas</w:t>
            </w:r>
          </w:p>
        </w:tc>
      </w:tr>
      <w:tr w:rsidR="002F7B3F" w:rsidRPr="00451C91" w14:paraId="3FD4169B" w14:textId="77777777" w:rsidTr="00DE0D70">
        <w:tc>
          <w:tcPr>
            <w:tcW w:w="4320" w:type="dxa"/>
          </w:tcPr>
          <w:p w14:paraId="33CBD168"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Responsable del Indicador</w:t>
            </w:r>
          </w:p>
        </w:tc>
        <w:tc>
          <w:tcPr>
            <w:tcW w:w="4320" w:type="dxa"/>
          </w:tcPr>
          <w:p w14:paraId="2D2D59A0" w14:textId="0CCEFB40" w:rsidR="002F7B3F" w:rsidRPr="00451C91" w:rsidRDefault="005E54FE" w:rsidP="00C6494E">
            <w:pPr>
              <w:spacing w:after="0"/>
              <w:rPr>
                <w:rFonts w:ascii="Arial" w:hAnsi="Arial" w:cs="Arial"/>
                <w:sz w:val="24"/>
                <w:szCs w:val="24"/>
              </w:rPr>
            </w:pPr>
            <w:r>
              <w:rPr>
                <w:rFonts w:ascii="Arial" w:hAnsi="Arial" w:cs="Arial"/>
                <w:sz w:val="24"/>
                <w:szCs w:val="24"/>
              </w:rPr>
              <w:t>Todas las unidades administrativas</w:t>
            </w:r>
          </w:p>
        </w:tc>
      </w:tr>
      <w:tr w:rsidR="002F7B3F" w:rsidRPr="00451C91" w14:paraId="04DF3EC0" w14:textId="77777777" w:rsidTr="00DE0D70">
        <w:tc>
          <w:tcPr>
            <w:tcW w:w="4320" w:type="dxa"/>
          </w:tcPr>
          <w:p w14:paraId="46741D16" w14:textId="37FB497C" w:rsidR="002F7B3F" w:rsidRPr="00451C91" w:rsidRDefault="002F7B3F" w:rsidP="00C6494E">
            <w:pPr>
              <w:spacing w:after="0"/>
              <w:rPr>
                <w:rFonts w:ascii="Arial" w:hAnsi="Arial" w:cs="Arial"/>
                <w:sz w:val="24"/>
                <w:szCs w:val="24"/>
              </w:rPr>
            </w:pPr>
            <w:r w:rsidRPr="00451C91">
              <w:rPr>
                <w:rFonts w:ascii="Arial" w:hAnsi="Arial" w:cs="Arial"/>
                <w:sz w:val="24"/>
                <w:szCs w:val="24"/>
              </w:rPr>
              <w:t>Objetivo</w:t>
            </w:r>
            <w:r w:rsidR="004E23EE">
              <w:rPr>
                <w:rFonts w:ascii="Arial" w:hAnsi="Arial" w:cs="Arial"/>
                <w:sz w:val="24"/>
                <w:szCs w:val="24"/>
              </w:rPr>
              <w:t xml:space="preserve"> del indicador</w:t>
            </w:r>
          </w:p>
        </w:tc>
        <w:tc>
          <w:tcPr>
            <w:tcW w:w="4320" w:type="dxa"/>
          </w:tcPr>
          <w:p w14:paraId="6F8CBA98" w14:textId="60D9DE19" w:rsidR="002F7B3F" w:rsidRPr="00451C91" w:rsidRDefault="004E23EE" w:rsidP="00C6494E">
            <w:pPr>
              <w:spacing w:after="0"/>
              <w:rPr>
                <w:rFonts w:ascii="Arial" w:hAnsi="Arial" w:cs="Arial"/>
                <w:sz w:val="24"/>
                <w:szCs w:val="24"/>
                <w:lang w:val="es-ES"/>
              </w:rPr>
            </w:pPr>
            <w:r w:rsidRPr="004E23EE">
              <w:rPr>
                <w:rFonts w:ascii="Arial" w:hAnsi="Arial" w:cs="Arial"/>
                <w:sz w:val="24"/>
                <w:szCs w:val="24"/>
                <w:lang w:val="es-ES"/>
              </w:rPr>
              <w:t>Fortalecer solvencia institucional y transparencia en recursos.</w:t>
            </w:r>
          </w:p>
        </w:tc>
      </w:tr>
      <w:tr w:rsidR="004E23EE" w:rsidRPr="00451C91" w14:paraId="19D49DE8" w14:textId="77777777" w:rsidTr="00DE0D70">
        <w:tc>
          <w:tcPr>
            <w:tcW w:w="4320" w:type="dxa"/>
          </w:tcPr>
          <w:p w14:paraId="3DEF5A0C" w14:textId="55C71087" w:rsidR="004E23EE" w:rsidRPr="00451C91" w:rsidRDefault="004E23EE" w:rsidP="00C6494E">
            <w:pPr>
              <w:spacing w:after="0"/>
              <w:rPr>
                <w:rFonts w:ascii="Arial" w:hAnsi="Arial" w:cs="Arial"/>
                <w:sz w:val="24"/>
                <w:szCs w:val="24"/>
              </w:rPr>
            </w:pPr>
            <w:r>
              <w:rPr>
                <w:rFonts w:ascii="Arial" w:hAnsi="Arial" w:cs="Arial"/>
                <w:sz w:val="24"/>
                <w:szCs w:val="24"/>
              </w:rPr>
              <w:t>Año de aplicación</w:t>
            </w:r>
          </w:p>
        </w:tc>
        <w:tc>
          <w:tcPr>
            <w:tcW w:w="4320" w:type="dxa"/>
          </w:tcPr>
          <w:p w14:paraId="225E61A4" w14:textId="123F7B18" w:rsidR="004E23EE" w:rsidRPr="004E23EE" w:rsidRDefault="004E23EE" w:rsidP="00C6494E">
            <w:pPr>
              <w:spacing w:after="0"/>
              <w:rPr>
                <w:rFonts w:ascii="Arial" w:hAnsi="Arial" w:cs="Arial"/>
                <w:sz w:val="24"/>
                <w:szCs w:val="24"/>
                <w:lang w:val="es-ES"/>
              </w:rPr>
            </w:pPr>
            <w:r>
              <w:rPr>
                <w:rFonts w:ascii="Arial" w:hAnsi="Arial" w:cs="Arial"/>
                <w:sz w:val="24"/>
                <w:szCs w:val="24"/>
                <w:lang w:val="es-ES"/>
              </w:rPr>
              <w:t>2025</w:t>
            </w:r>
          </w:p>
        </w:tc>
      </w:tr>
    </w:tbl>
    <w:p w14:paraId="03770406" w14:textId="77777777" w:rsidR="002F7B3F" w:rsidRPr="00451C91" w:rsidRDefault="002F7B3F" w:rsidP="002F7B3F">
      <w:pPr>
        <w:rPr>
          <w:rFonts w:ascii="Arial" w:hAnsi="Arial" w:cs="Arial"/>
          <w:b/>
          <w:bCs/>
          <w:sz w:val="24"/>
          <w:szCs w:val="24"/>
        </w:rPr>
      </w:pPr>
    </w:p>
    <w:p w14:paraId="07E21D78" w14:textId="77777777" w:rsidR="002F7B3F" w:rsidRPr="00451C91" w:rsidRDefault="002F7B3F" w:rsidP="002F7B3F">
      <w:pPr>
        <w:jc w:val="center"/>
        <w:rPr>
          <w:rFonts w:ascii="Arial" w:hAnsi="Arial" w:cs="Arial"/>
          <w:b/>
          <w:bCs/>
          <w:sz w:val="24"/>
          <w:szCs w:val="24"/>
        </w:rPr>
      </w:pPr>
      <w:r w:rsidRPr="00451C91">
        <w:rPr>
          <w:rFonts w:ascii="Arial" w:hAnsi="Arial" w:cs="Arial"/>
          <w:b/>
          <w:bCs/>
          <w:sz w:val="24"/>
          <w:szCs w:val="24"/>
        </w:rPr>
        <w:t>B. Identificación del Indicador</w:t>
      </w:r>
    </w:p>
    <w:tbl>
      <w:tblPr>
        <w:tblStyle w:val="Tablaconcuadrcula"/>
        <w:tblW w:w="0" w:type="auto"/>
        <w:tblLook w:val="04A0" w:firstRow="1" w:lastRow="0" w:firstColumn="1" w:lastColumn="0" w:noHBand="0" w:noVBand="1"/>
      </w:tblPr>
      <w:tblGrid>
        <w:gridCol w:w="4318"/>
        <w:gridCol w:w="4318"/>
      </w:tblGrid>
      <w:tr w:rsidR="002F7B3F" w:rsidRPr="00451C91" w14:paraId="71A0DAAA" w14:textId="77777777" w:rsidTr="004E23EE">
        <w:tc>
          <w:tcPr>
            <w:tcW w:w="4318" w:type="dxa"/>
          </w:tcPr>
          <w:p w14:paraId="08913C6B" w14:textId="77777777" w:rsidR="002F7B3F" w:rsidRPr="00C6494E" w:rsidRDefault="002F7B3F" w:rsidP="00C6494E">
            <w:pPr>
              <w:spacing w:after="0"/>
              <w:jc w:val="center"/>
              <w:rPr>
                <w:rFonts w:ascii="Arial" w:hAnsi="Arial" w:cs="Arial"/>
                <w:b/>
                <w:bCs/>
                <w:sz w:val="24"/>
                <w:szCs w:val="24"/>
              </w:rPr>
            </w:pPr>
            <w:r w:rsidRPr="00C6494E">
              <w:rPr>
                <w:rFonts w:ascii="Arial" w:hAnsi="Arial" w:cs="Arial"/>
                <w:b/>
                <w:bCs/>
                <w:sz w:val="24"/>
                <w:szCs w:val="24"/>
              </w:rPr>
              <w:t>Campo</w:t>
            </w:r>
          </w:p>
        </w:tc>
        <w:tc>
          <w:tcPr>
            <w:tcW w:w="4318" w:type="dxa"/>
          </w:tcPr>
          <w:p w14:paraId="46C794B6" w14:textId="77777777" w:rsidR="002F7B3F" w:rsidRPr="00C6494E" w:rsidRDefault="002F7B3F" w:rsidP="00C6494E">
            <w:pPr>
              <w:spacing w:after="0"/>
              <w:jc w:val="center"/>
              <w:rPr>
                <w:rFonts w:ascii="Arial" w:hAnsi="Arial" w:cs="Arial"/>
                <w:b/>
                <w:bCs/>
                <w:sz w:val="24"/>
                <w:szCs w:val="24"/>
              </w:rPr>
            </w:pPr>
            <w:r w:rsidRPr="00C6494E">
              <w:rPr>
                <w:rFonts w:ascii="Arial" w:hAnsi="Arial" w:cs="Arial"/>
                <w:b/>
                <w:bCs/>
                <w:sz w:val="24"/>
                <w:szCs w:val="24"/>
              </w:rPr>
              <w:t>Descripción</w:t>
            </w:r>
          </w:p>
        </w:tc>
      </w:tr>
      <w:tr w:rsidR="002F7B3F" w:rsidRPr="00451C91" w14:paraId="0666FDFD" w14:textId="77777777" w:rsidTr="004E23EE">
        <w:tc>
          <w:tcPr>
            <w:tcW w:w="4318" w:type="dxa"/>
          </w:tcPr>
          <w:p w14:paraId="42F18FB6"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Nombre del Indicador</w:t>
            </w:r>
          </w:p>
        </w:tc>
        <w:tc>
          <w:tcPr>
            <w:tcW w:w="4318" w:type="dxa"/>
          </w:tcPr>
          <w:p w14:paraId="48231EF2" w14:textId="2283685B" w:rsidR="002F7B3F" w:rsidRPr="00451C91" w:rsidRDefault="004E23EE" w:rsidP="00C6494E">
            <w:pPr>
              <w:spacing w:after="0"/>
              <w:jc w:val="both"/>
              <w:rPr>
                <w:rFonts w:ascii="Arial" w:hAnsi="Arial" w:cs="Arial"/>
                <w:sz w:val="24"/>
                <w:szCs w:val="24"/>
                <w:lang w:val="es-ES"/>
              </w:rPr>
            </w:pPr>
            <w:r w:rsidRPr="004E23EE">
              <w:rPr>
                <w:rFonts w:ascii="Arial" w:hAnsi="Arial" w:cs="Arial"/>
                <w:sz w:val="24"/>
                <w:szCs w:val="24"/>
                <w:lang w:val="es-ES"/>
              </w:rPr>
              <w:t>Índice de cumplimiento normativo de los procesos administrativos y de rendición de cuentas.</w:t>
            </w:r>
          </w:p>
        </w:tc>
      </w:tr>
      <w:tr w:rsidR="002F7B3F" w:rsidRPr="00451C91" w14:paraId="173DF6C2" w14:textId="77777777" w:rsidTr="004E23EE">
        <w:tc>
          <w:tcPr>
            <w:tcW w:w="4318" w:type="dxa"/>
          </w:tcPr>
          <w:p w14:paraId="382A7EBE" w14:textId="43D5DF7D" w:rsidR="002F7B3F" w:rsidRPr="00451C91" w:rsidRDefault="002F7B3F" w:rsidP="00C6494E">
            <w:pPr>
              <w:spacing w:after="0"/>
              <w:rPr>
                <w:rFonts w:ascii="Arial" w:hAnsi="Arial" w:cs="Arial"/>
                <w:sz w:val="24"/>
                <w:szCs w:val="24"/>
              </w:rPr>
            </w:pPr>
            <w:r w:rsidRPr="00451C91">
              <w:rPr>
                <w:rFonts w:ascii="Arial" w:hAnsi="Arial" w:cs="Arial"/>
                <w:sz w:val="24"/>
                <w:szCs w:val="24"/>
              </w:rPr>
              <w:t>Definición</w:t>
            </w:r>
            <w:r w:rsidR="004E23EE">
              <w:rPr>
                <w:rFonts w:ascii="Arial" w:hAnsi="Arial" w:cs="Arial"/>
                <w:sz w:val="24"/>
                <w:szCs w:val="24"/>
              </w:rPr>
              <w:t xml:space="preserve"> del indicador</w:t>
            </w:r>
          </w:p>
        </w:tc>
        <w:tc>
          <w:tcPr>
            <w:tcW w:w="4318" w:type="dxa"/>
          </w:tcPr>
          <w:p w14:paraId="514D22D4" w14:textId="312D41C5" w:rsidR="002F7B3F" w:rsidRPr="00451C91" w:rsidRDefault="004E23EE" w:rsidP="00C6494E">
            <w:pPr>
              <w:spacing w:after="0"/>
              <w:jc w:val="both"/>
              <w:rPr>
                <w:rFonts w:ascii="Arial" w:hAnsi="Arial" w:cs="Arial"/>
                <w:sz w:val="24"/>
                <w:szCs w:val="24"/>
                <w:lang w:val="es-ES"/>
              </w:rPr>
            </w:pPr>
            <w:r w:rsidRPr="004E23EE">
              <w:rPr>
                <w:rFonts w:ascii="Arial" w:hAnsi="Arial" w:cs="Arial"/>
                <w:sz w:val="24"/>
                <w:szCs w:val="24"/>
                <w:lang w:val="es-ES"/>
              </w:rPr>
              <w:t>Solvencia y legalidad de procesos de soporte técnico y financiero.</w:t>
            </w:r>
          </w:p>
        </w:tc>
      </w:tr>
      <w:tr w:rsidR="002F7B3F" w:rsidRPr="00451C91" w14:paraId="38F66A33" w14:textId="77777777" w:rsidTr="004E23EE">
        <w:tc>
          <w:tcPr>
            <w:tcW w:w="4318" w:type="dxa"/>
          </w:tcPr>
          <w:p w14:paraId="3F303EDA"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Tipo de Indicador</w:t>
            </w:r>
          </w:p>
        </w:tc>
        <w:tc>
          <w:tcPr>
            <w:tcW w:w="4318" w:type="dxa"/>
          </w:tcPr>
          <w:p w14:paraId="38E80AE3" w14:textId="7016B9FB" w:rsidR="002F7B3F" w:rsidRPr="00451C91" w:rsidRDefault="004E23EE" w:rsidP="00C6494E">
            <w:pPr>
              <w:spacing w:after="0"/>
              <w:jc w:val="both"/>
              <w:rPr>
                <w:rFonts w:ascii="Arial" w:hAnsi="Arial" w:cs="Arial"/>
                <w:sz w:val="24"/>
                <w:szCs w:val="24"/>
              </w:rPr>
            </w:pPr>
            <w:r>
              <w:rPr>
                <w:rFonts w:ascii="Arial" w:hAnsi="Arial" w:cs="Arial"/>
                <w:sz w:val="24"/>
                <w:szCs w:val="24"/>
              </w:rPr>
              <w:t>Gestión</w:t>
            </w:r>
          </w:p>
        </w:tc>
      </w:tr>
      <w:tr w:rsidR="002F7B3F" w:rsidRPr="00451C91" w14:paraId="2294414F" w14:textId="77777777" w:rsidTr="004E23EE">
        <w:tc>
          <w:tcPr>
            <w:tcW w:w="4318" w:type="dxa"/>
          </w:tcPr>
          <w:p w14:paraId="60550828"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Dimensión</w:t>
            </w:r>
          </w:p>
        </w:tc>
        <w:tc>
          <w:tcPr>
            <w:tcW w:w="4318" w:type="dxa"/>
          </w:tcPr>
          <w:p w14:paraId="3926DA5F" w14:textId="77777777" w:rsidR="002F7B3F" w:rsidRPr="00451C91" w:rsidRDefault="002F7B3F" w:rsidP="00C6494E">
            <w:pPr>
              <w:spacing w:after="0"/>
              <w:jc w:val="both"/>
              <w:rPr>
                <w:rFonts w:ascii="Arial" w:hAnsi="Arial" w:cs="Arial"/>
                <w:sz w:val="24"/>
                <w:szCs w:val="24"/>
              </w:rPr>
            </w:pPr>
            <w:r w:rsidRPr="00451C91">
              <w:rPr>
                <w:rFonts w:ascii="Arial" w:hAnsi="Arial" w:cs="Arial"/>
                <w:sz w:val="24"/>
                <w:szCs w:val="24"/>
              </w:rPr>
              <w:t>Eficacia</w:t>
            </w:r>
          </w:p>
        </w:tc>
      </w:tr>
      <w:tr w:rsidR="002F7B3F" w:rsidRPr="00451C91" w14:paraId="7FC1824B" w14:textId="77777777" w:rsidTr="004E23EE">
        <w:tc>
          <w:tcPr>
            <w:tcW w:w="4318" w:type="dxa"/>
          </w:tcPr>
          <w:p w14:paraId="2C9A4286"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Frecuencia de Medición</w:t>
            </w:r>
          </w:p>
        </w:tc>
        <w:tc>
          <w:tcPr>
            <w:tcW w:w="4318" w:type="dxa"/>
          </w:tcPr>
          <w:p w14:paraId="34F6EBD1" w14:textId="77777777" w:rsidR="002F7B3F" w:rsidRPr="00451C91" w:rsidRDefault="002F7B3F" w:rsidP="00C6494E">
            <w:pPr>
              <w:spacing w:after="0"/>
              <w:jc w:val="both"/>
              <w:rPr>
                <w:rFonts w:ascii="Arial" w:hAnsi="Arial" w:cs="Arial"/>
                <w:sz w:val="24"/>
                <w:szCs w:val="24"/>
              </w:rPr>
            </w:pPr>
            <w:r w:rsidRPr="00451C91">
              <w:rPr>
                <w:rFonts w:ascii="Arial" w:hAnsi="Arial" w:cs="Arial"/>
                <w:sz w:val="24"/>
                <w:szCs w:val="24"/>
              </w:rPr>
              <w:t>Trimestral</w:t>
            </w:r>
          </w:p>
        </w:tc>
      </w:tr>
      <w:tr w:rsidR="002F7B3F" w:rsidRPr="00451C91" w14:paraId="243D8A63" w14:textId="77777777" w:rsidTr="004E23EE">
        <w:tc>
          <w:tcPr>
            <w:tcW w:w="4318" w:type="dxa"/>
          </w:tcPr>
          <w:p w14:paraId="3DB0817D"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Unidad de Medida</w:t>
            </w:r>
          </w:p>
        </w:tc>
        <w:tc>
          <w:tcPr>
            <w:tcW w:w="4318" w:type="dxa"/>
          </w:tcPr>
          <w:p w14:paraId="37647732" w14:textId="77777777" w:rsidR="002F7B3F" w:rsidRPr="00451C91" w:rsidRDefault="002F7B3F" w:rsidP="00C6494E">
            <w:pPr>
              <w:spacing w:after="0"/>
              <w:jc w:val="both"/>
              <w:rPr>
                <w:rFonts w:ascii="Arial" w:hAnsi="Arial" w:cs="Arial"/>
                <w:sz w:val="24"/>
                <w:szCs w:val="24"/>
              </w:rPr>
            </w:pPr>
            <w:r w:rsidRPr="00451C91">
              <w:rPr>
                <w:rFonts w:ascii="Arial" w:hAnsi="Arial" w:cs="Arial"/>
                <w:sz w:val="24"/>
                <w:szCs w:val="24"/>
              </w:rPr>
              <w:t>Porcentaje</w:t>
            </w:r>
          </w:p>
        </w:tc>
      </w:tr>
      <w:tr w:rsidR="004E23EE" w:rsidRPr="00451C91" w14:paraId="60083F97" w14:textId="77777777" w:rsidTr="004E23EE">
        <w:tc>
          <w:tcPr>
            <w:tcW w:w="4318" w:type="dxa"/>
          </w:tcPr>
          <w:p w14:paraId="784638DD" w14:textId="454D134B" w:rsidR="004E23EE" w:rsidRPr="00451C91" w:rsidRDefault="004E23EE" w:rsidP="00C6494E">
            <w:pPr>
              <w:spacing w:after="0"/>
              <w:rPr>
                <w:rFonts w:ascii="Arial" w:hAnsi="Arial" w:cs="Arial"/>
                <w:sz w:val="24"/>
                <w:szCs w:val="24"/>
              </w:rPr>
            </w:pPr>
            <w:r>
              <w:rPr>
                <w:rFonts w:ascii="Arial" w:hAnsi="Arial" w:cs="Arial"/>
                <w:sz w:val="24"/>
                <w:szCs w:val="24"/>
              </w:rPr>
              <w:t>Línea base</w:t>
            </w:r>
          </w:p>
        </w:tc>
        <w:tc>
          <w:tcPr>
            <w:tcW w:w="4318" w:type="dxa"/>
          </w:tcPr>
          <w:p w14:paraId="39006AA6" w14:textId="678B032E" w:rsidR="004E23EE" w:rsidRPr="00451C91" w:rsidRDefault="004E23EE" w:rsidP="00C6494E">
            <w:pPr>
              <w:spacing w:after="0"/>
              <w:jc w:val="both"/>
              <w:rPr>
                <w:rFonts w:ascii="Arial" w:hAnsi="Arial" w:cs="Arial"/>
                <w:sz w:val="24"/>
                <w:szCs w:val="24"/>
              </w:rPr>
            </w:pPr>
            <w:r w:rsidRPr="004E23EE">
              <w:rPr>
                <w:rFonts w:ascii="Arial" w:hAnsi="Arial" w:cs="Arial"/>
                <w:sz w:val="24"/>
                <w:szCs w:val="24"/>
              </w:rPr>
              <w:t>100% (Histórico de solvencia)</w:t>
            </w:r>
          </w:p>
        </w:tc>
      </w:tr>
      <w:tr w:rsidR="002F7B3F" w:rsidRPr="00451C91" w14:paraId="60C4DB4D" w14:textId="77777777" w:rsidTr="004E23EE">
        <w:tc>
          <w:tcPr>
            <w:tcW w:w="4318" w:type="dxa"/>
          </w:tcPr>
          <w:p w14:paraId="67F2CDE8"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Meta Anual</w:t>
            </w:r>
          </w:p>
        </w:tc>
        <w:tc>
          <w:tcPr>
            <w:tcW w:w="4318" w:type="dxa"/>
          </w:tcPr>
          <w:p w14:paraId="68D2243B" w14:textId="77777777" w:rsidR="002F7B3F" w:rsidRPr="00451C91" w:rsidRDefault="002F7B3F" w:rsidP="00C6494E">
            <w:pPr>
              <w:spacing w:after="0"/>
              <w:jc w:val="both"/>
              <w:rPr>
                <w:rFonts w:ascii="Arial" w:hAnsi="Arial" w:cs="Arial"/>
                <w:sz w:val="24"/>
                <w:szCs w:val="24"/>
              </w:rPr>
            </w:pPr>
            <w:r w:rsidRPr="00451C91">
              <w:rPr>
                <w:rFonts w:ascii="Arial" w:hAnsi="Arial" w:cs="Arial"/>
                <w:sz w:val="24"/>
                <w:szCs w:val="24"/>
              </w:rPr>
              <w:t>100%</w:t>
            </w:r>
          </w:p>
        </w:tc>
      </w:tr>
      <w:tr w:rsidR="004E23EE" w:rsidRPr="00451C91" w14:paraId="54C0BBCA" w14:textId="77777777" w:rsidTr="004E23EE">
        <w:tc>
          <w:tcPr>
            <w:tcW w:w="4318" w:type="dxa"/>
          </w:tcPr>
          <w:p w14:paraId="6040F34A" w14:textId="23B79900" w:rsidR="004E23EE" w:rsidRPr="00451C91" w:rsidRDefault="004E23EE" w:rsidP="004E23EE">
            <w:pPr>
              <w:spacing w:after="0"/>
              <w:rPr>
                <w:rFonts w:ascii="Arial" w:hAnsi="Arial" w:cs="Arial"/>
                <w:sz w:val="24"/>
                <w:szCs w:val="24"/>
              </w:rPr>
            </w:pPr>
            <w:r w:rsidRPr="00451C91">
              <w:rPr>
                <w:rFonts w:ascii="Arial" w:hAnsi="Arial" w:cs="Arial"/>
                <w:sz w:val="24"/>
                <w:szCs w:val="24"/>
              </w:rPr>
              <w:t>Sentido del Indicador</w:t>
            </w:r>
          </w:p>
        </w:tc>
        <w:tc>
          <w:tcPr>
            <w:tcW w:w="4318" w:type="dxa"/>
          </w:tcPr>
          <w:p w14:paraId="36C23D91" w14:textId="55755404" w:rsidR="004E23EE" w:rsidRPr="00451C91" w:rsidRDefault="004E23EE" w:rsidP="004E23EE">
            <w:pPr>
              <w:spacing w:after="0"/>
              <w:jc w:val="both"/>
              <w:rPr>
                <w:rFonts w:ascii="Arial" w:hAnsi="Arial" w:cs="Arial"/>
                <w:sz w:val="24"/>
                <w:szCs w:val="24"/>
              </w:rPr>
            </w:pPr>
            <w:r w:rsidRPr="00451C91">
              <w:rPr>
                <w:rFonts w:ascii="Arial" w:hAnsi="Arial" w:cs="Arial"/>
                <w:sz w:val="24"/>
                <w:szCs w:val="24"/>
              </w:rPr>
              <w:t>Ascendente</w:t>
            </w:r>
          </w:p>
        </w:tc>
      </w:tr>
    </w:tbl>
    <w:p w14:paraId="7B1DFA14" w14:textId="77777777" w:rsidR="002F7B3F" w:rsidRPr="00451C91" w:rsidRDefault="002F7B3F" w:rsidP="002F7B3F">
      <w:pPr>
        <w:jc w:val="center"/>
        <w:rPr>
          <w:rFonts w:ascii="Arial" w:hAnsi="Arial" w:cs="Arial"/>
          <w:b/>
          <w:bCs/>
          <w:sz w:val="24"/>
          <w:szCs w:val="24"/>
        </w:rPr>
      </w:pPr>
    </w:p>
    <w:p w14:paraId="480FBAB1" w14:textId="77777777" w:rsidR="002F7B3F" w:rsidRPr="00451C91" w:rsidRDefault="002F7B3F" w:rsidP="002F7B3F">
      <w:pPr>
        <w:jc w:val="center"/>
        <w:rPr>
          <w:rFonts w:ascii="Arial" w:hAnsi="Arial" w:cs="Arial"/>
          <w:b/>
          <w:bCs/>
          <w:sz w:val="24"/>
          <w:szCs w:val="24"/>
        </w:rPr>
      </w:pPr>
      <w:r w:rsidRPr="00451C91">
        <w:rPr>
          <w:rFonts w:ascii="Arial" w:hAnsi="Arial" w:cs="Arial"/>
          <w:b/>
          <w:bCs/>
          <w:sz w:val="24"/>
          <w:szCs w:val="24"/>
        </w:rPr>
        <w:t>C. Medición del Indicador</w:t>
      </w:r>
    </w:p>
    <w:tbl>
      <w:tblPr>
        <w:tblStyle w:val="Tablaconcuadrcula"/>
        <w:tblW w:w="0" w:type="auto"/>
        <w:tblLook w:val="04A0" w:firstRow="1" w:lastRow="0" w:firstColumn="1" w:lastColumn="0" w:noHBand="0" w:noVBand="1"/>
      </w:tblPr>
      <w:tblGrid>
        <w:gridCol w:w="4318"/>
        <w:gridCol w:w="4318"/>
      </w:tblGrid>
      <w:tr w:rsidR="002F7B3F" w:rsidRPr="00451C91" w14:paraId="63B13F31" w14:textId="77777777" w:rsidTr="004E23EE">
        <w:tc>
          <w:tcPr>
            <w:tcW w:w="4318" w:type="dxa"/>
          </w:tcPr>
          <w:p w14:paraId="1E79E1A8" w14:textId="77777777" w:rsidR="002F7B3F" w:rsidRPr="00C6494E" w:rsidRDefault="002F7B3F" w:rsidP="00C6494E">
            <w:pPr>
              <w:spacing w:after="0"/>
              <w:jc w:val="center"/>
              <w:rPr>
                <w:rFonts w:ascii="Arial" w:hAnsi="Arial" w:cs="Arial"/>
                <w:b/>
                <w:bCs/>
                <w:sz w:val="24"/>
                <w:szCs w:val="24"/>
              </w:rPr>
            </w:pPr>
            <w:r w:rsidRPr="00C6494E">
              <w:rPr>
                <w:rFonts w:ascii="Arial" w:hAnsi="Arial" w:cs="Arial"/>
                <w:b/>
                <w:bCs/>
                <w:sz w:val="24"/>
                <w:szCs w:val="24"/>
              </w:rPr>
              <w:t>Campo</w:t>
            </w:r>
          </w:p>
        </w:tc>
        <w:tc>
          <w:tcPr>
            <w:tcW w:w="4318" w:type="dxa"/>
          </w:tcPr>
          <w:p w14:paraId="44D2BD34" w14:textId="77777777" w:rsidR="002F7B3F" w:rsidRPr="00C6494E" w:rsidRDefault="002F7B3F" w:rsidP="00C6494E">
            <w:pPr>
              <w:spacing w:after="0"/>
              <w:jc w:val="center"/>
              <w:rPr>
                <w:rFonts w:ascii="Arial" w:hAnsi="Arial" w:cs="Arial"/>
                <w:b/>
                <w:bCs/>
                <w:sz w:val="24"/>
                <w:szCs w:val="24"/>
              </w:rPr>
            </w:pPr>
            <w:r w:rsidRPr="00C6494E">
              <w:rPr>
                <w:rFonts w:ascii="Arial" w:hAnsi="Arial" w:cs="Arial"/>
                <w:b/>
                <w:bCs/>
                <w:sz w:val="24"/>
                <w:szCs w:val="24"/>
              </w:rPr>
              <w:t>Descripción</w:t>
            </w:r>
          </w:p>
        </w:tc>
      </w:tr>
      <w:tr w:rsidR="002F7B3F" w:rsidRPr="00451C91" w14:paraId="22AA10EB" w14:textId="77777777" w:rsidTr="004E23EE">
        <w:tc>
          <w:tcPr>
            <w:tcW w:w="4318" w:type="dxa"/>
          </w:tcPr>
          <w:p w14:paraId="21D229B2"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Método de Cálculo</w:t>
            </w:r>
          </w:p>
        </w:tc>
        <w:tc>
          <w:tcPr>
            <w:tcW w:w="4318" w:type="dxa"/>
          </w:tcPr>
          <w:p w14:paraId="169664EA" w14:textId="537F5B19" w:rsidR="002F7B3F" w:rsidRPr="00451C91" w:rsidRDefault="004E23EE" w:rsidP="00C6494E">
            <w:pPr>
              <w:spacing w:after="0"/>
              <w:jc w:val="both"/>
              <w:rPr>
                <w:rFonts w:ascii="Arial" w:hAnsi="Arial" w:cs="Arial"/>
                <w:sz w:val="24"/>
                <w:szCs w:val="24"/>
                <w:lang w:val="es-ES"/>
              </w:rPr>
            </w:pPr>
            <w:r w:rsidRPr="004E23EE">
              <w:rPr>
                <w:rFonts w:ascii="Arial" w:hAnsi="Arial" w:cs="Arial"/>
                <w:sz w:val="24"/>
                <w:szCs w:val="24"/>
                <w:lang w:val="es-ES"/>
              </w:rPr>
              <w:t>(Número de procesos administrativos y de rendición de cuentas ejecutados conforme a la normatividad / Total de procesos administrativos y de rendición de cuentas definidos en el Inventario Institucional) × 100</w:t>
            </w:r>
          </w:p>
        </w:tc>
      </w:tr>
      <w:tr w:rsidR="002F7B3F" w:rsidRPr="00451C91" w14:paraId="17B8F18C" w14:textId="77777777" w:rsidTr="004E23EE">
        <w:tc>
          <w:tcPr>
            <w:tcW w:w="4318" w:type="dxa"/>
          </w:tcPr>
          <w:p w14:paraId="7157CBC7"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lastRenderedPageBreak/>
              <w:t>Medios de Verificación</w:t>
            </w:r>
          </w:p>
        </w:tc>
        <w:tc>
          <w:tcPr>
            <w:tcW w:w="4318" w:type="dxa"/>
          </w:tcPr>
          <w:p w14:paraId="4C86CE15" w14:textId="22848C47" w:rsidR="004E23EE" w:rsidRPr="004E23EE" w:rsidRDefault="004E23EE" w:rsidP="004E23EE">
            <w:pPr>
              <w:spacing w:after="0"/>
              <w:jc w:val="both"/>
              <w:rPr>
                <w:rFonts w:ascii="Arial" w:hAnsi="Arial" w:cs="Arial"/>
                <w:sz w:val="24"/>
                <w:szCs w:val="24"/>
                <w:lang w:val="es-ES"/>
              </w:rPr>
            </w:pPr>
            <w:r w:rsidRPr="004E23EE">
              <w:rPr>
                <w:rFonts w:ascii="Arial" w:hAnsi="Arial" w:cs="Arial"/>
                <w:sz w:val="24"/>
                <w:szCs w:val="24"/>
                <w:lang w:val="es-ES"/>
              </w:rPr>
              <w:t>Inventario Institucional de Procesos Administrativos y de Rendición de Cuentas.</w:t>
            </w:r>
          </w:p>
          <w:p w14:paraId="6A9CD085" w14:textId="77777777" w:rsidR="004E23EE" w:rsidRPr="004E23EE" w:rsidRDefault="004E23EE" w:rsidP="004E23EE">
            <w:pPr>
              <w:spacing w:after="0"/>
              <w:jc w:val="both"/>
              <w:rPr>
                <w:rFonts w:ascii="Arial" w:hAnsi="Arial" w:cs="Arial"/>
                <w:sz w:val="24"/>
                <w:szCs w:val="24"/>
                <w:lang w:val="es-ES"/>
              </w:rPr>
            </w:pPr>
            <w:r w:rsidRPr="004E23EE">
              <w:rPr>
                <w:rFonts w:ascii="Arial" w:hAnsi="Arial" w:cs="Arial"/>
                <w:sz w:val="24"/>
                <w:szCs w:val="24"/>
                <w:lang w:val="es-ES"/>
              </w:rPr>
              <w:t>Informes trimestrales de gestión administrativa.</w:t>
            </w:r>
          </w:p>
          <w:p w14:paraId="1CF876CE" w14:textId="77777777" w:rsidR="004E23EE" w:rsidRPr="004E23EE" w:rsidRDefault="004E23EE" w:rsidP="004E23EE">
            <w:pPr>
              <w:spacing w:after="0"/>
              <w:jc w:val="both"/>
              <w:rPr>
                <w:rFonts w:ascii="Arial" w:hAnsi="Arial" w:cs="Arial"/>
                <w:sz w:val="24"/>
                <w:szCs w:val="24"/>
                <w:lang w:val="es-ES"/>
              </w:rPr>
            </w:pPr>
            <w:r w:rsidRPr="004E23EE">
              <w:rPr>
                <w:rFonts w:ascii="Arial" w:hAnsi="Arial" w:cs="Arial"/>
                <w:sz w:val="24"/>
                <w:szCs w:val="24"/>
                <w:lang w:val="es-ES"/>
              </w:rPr>
              <w:t>Informes de avance de gestión financiera.</w:t>
            </w:r>
          </w:p>
          <w:p w14:paraId="02F27350" w14:textId="77777777" w:rsidR="004E23EE" w:rsidRPr="004E23EE" w:rsidRDefault="004E23EE" w:rsidP="004E23EE">
            <w:pPr>
              <w:spacing w:after="0"/>
              <w:jc w:val="both"/>
              <w:rPr>
                <w:rFonts w:ascii="Arial" w:hAnsi="Arial" w:cs="Arial"/>
                <w:sz w:val="24"/>
                <w:szCs w:val="24"/>
                <w:lang w:val="es-ES"/>
              </w:rPr>
            </w:pPr>
            <w:r w:rsidRPr="004E23EE">
              <w:rPr>
                <w:rFonts w:ascii="Arial" w:hAnsi="Arial" w:cs="Arial"/>
                <w:sz w:val="24"/>
                <w:szCs w:val="24"/>
                <w:lang w:val="es-ES"/>
              </w:rPr>
              <w:t>Cuenta Pública y reportes de entrega al Congreso.</w:t>
            </w:r>
          </w:p>
          <w:p w14:paraId="50318B47" w14:textId="39CA5751" w:rsidR="002F7B3F" w:rsidRPr="00451C91" w:rsidRDefault="004E23EE" w:rsidP="004E23EE">
            <w:pPr>
              <w:spacing w:after="0"/>
              <w:jc w:val="both"/>
              <w:rPr>
                <w:rFonts w:ascii="Arial" w:hAnsi="Arial" w:cs="Arial"/>
                <w:sz w:val="24"/>
                <w:szCs w:val="24"/>
                <w:lang w:val="es-ES"/>
              </w:rPr>
            </w:pPr>
            <w:r w:rsidRPr="004E23EE">
              <w:rPr>
                <w:rFonts w:ascii="Arial" w:hAnsi="Arial" w:cs="Arial"/>
                <w:sz w:val="24"/>
                <w:szCs w:val="24"/>
                <w:lang w:val="es-ES"/>
              </w:rPr>
              <w:t>Informes de atención a auditorías y observaciones.</w:t>
            </w:r>
          </w:p>
        </w:tc>
      </w:tr>
    </w:tbl>
    <w:p w14:paraId="2C433A59" w14:textId="77777777" w:rsidR="002F7B3F" w:rsidRPr="00451C91" w:rsidRDefault="002F7B3F" w:rsidP="002F7B3F">
      <w:pPr>
        <w:rPr>
          <w:rFonts w:ascii="Arial" w:hAnsi="Arial" w:cs="Arial"/>
          <w:b/>
          <w:bCs/>
          <w:sz w:val="24"/>
          <w:szCs w:val="24"/>
        </w:rPr>
      </w:pPr>
    </w:p>
    <w:p w14:paraId="2A2220D4" w14:textId="77777777" w:rsidR="002F7B3F" w:rsidRPr="00451C91" w:rsidRDefault="002F7B3F" w:rsidP="002F7B3F">
      <w:pPr>
        <w:jc w:val="center"/>
        <w:rPr>
          <w:rFonts w:ascii="Arial" w:hAnsi="Arial" w:cs="Arial"/>
          <w:b/>
          <w:bCs/>
          <w:sz w:val="24"/>
          <w:szCs w:val="24"/>
        </w:rPr>
      </w:pPr>
      <w:r w:rsidRPr="00451C91">
        <w:rPr>
          <w:rFonts w:ascii="Arial" w:hAnsi="Arial" w:cs="Arial"/>
          <w:b/>
          <w:bCs/>
          <w:sz w:val="24"/>
          <w:szCs w:val="24"/>
        </w:rPr>
        <w:t>D. Supuestos</w:t>
      </w:r>
    </w:p>
    <w:tbl>
      <w:tblPr>
        <w:tblStyle w:val="Tablaconcuadrcula"/>
        <w:tblW w:w="0" w:type="auto"/>
        <w:tblLook w:val="04A0" w:firstRow="1" w:lastRow="0" w:firstColumn="1" w:lastColumn="0" w:noHBand="0" w:noVBand="1"/>
      </w:tblPr>
      <w:tblGrid>
        <w:gridCol w:w="4318"/>
        <w:gridCol w:w="4318"/>
      </w:tblGrid>
      <w:tr w:rsidR="002F7B3F" w:rsidRPr="00451C91" w14:paraId="4B277C3A" w14:textId="77777777" w:rsidTr="00DE0D70">
        <w:tc>
          <w:tcPr>
            <w:tcW w:w="4320" w:type="dxa"/>
          </w:tcPr>
          <w:p w14:paraId="7A523D34" w14:textId="77777777" w:rsidR="002F7B3F" w:rsidRPr="00C6494E" w:rsidRDefault="002F7B3F" w:rsidP="00C6494E">
            <w:pPr>
              <w:spacing w:after="0"/>
              <w:jc w:val="center"/>
              <w:rPr>
                <w:rFonts w:ascii="Arial" w:hAnsi="Arial" w:cs="Arial"/>
                <w:b/>
                <w:bCs/>
                <w:sz w:val="24"/>
                <w:szCs w:val="24"/>
              </w:rPr>
            </w:pPr>
            <w:r w:rsidRPr="00C6494E">
              <w:rPr>
                <w:rFonts w:ascii="Arial" w:hAnsi="Arial" w:cs="Arial"/>
                <w:b/>
                <w:bCs/>
                <w:sz w:val="24"/>
                <w:szCs w:val="24"/>
              </w:rPr>
              <w:t>Campo</w:t>
            </w:r>
          </w:p>
        </w:tc>
        <w:tc>
          <w:tcPr>
            <w:tcW w:w="4320" w:type="dxa"/>
          </w:tcPr>
          <w:p w14:paraId="4002EC13" w14:textId="77777777" w:rsidR="002F7B3F" w:rsidRPr="00C6494E" w:rsidRDefault="002F7B3F" w:rsidP="00C6494E">
            <w:pPr>
              <w:spacing w:after="0"/>
              <w:jc w:val="center"/>
              <w:rPr>
                <w:rFonts w:ascii="Arial" w:hAnsi="Arial" w:cs="Arial"/>
                <w:b/>
                <w:bCs/>
                <w:sz w:val="24"/>
                <w:szCs w:val="24"/>
              </w:rPr>
            </w:pPr>
            <w:r w:rsidRPr="00C6494E">
              <w:rPr>
                <w:rFonts w:ascii="Arial" w:hAnsi="Arial" w:cs="Arial"/>
                <w:b/>
                <w:bCs/>
                <w:sz w:val="24"/>
                <w:szCs w:val="24"/>
              </w:rPr>
              <w:t>Descripción</w:t>
            </w:r>
          </w:p>
        </w:tc>
      </w:tr>
      <w:tr w:rsidR="002F7B3F" w:rsidRPr="00451C91" w14:paraId="1CB939D0" w14:textId="77777777" w:rsidTr="00DE0D70">
        <w:tc>
          <w:tcPr>
            <w:tcW w:w="4320" w:type="dxa"/>
          </w:tcPr>
          <w:p w14:paraId="44D5A96B" w14:textId="77777777" w:rsidR="002F7B3F" w:rsidRPr="00451C91" w:rsidRDefault="002F7B3F" w:rsidP="00C6494E">
            <w:pPr>
              <w:spacing w:after="0"/>
              <w:rPr>
                <w:rFonts w:ascii="Arial" w:hAnsi="Arial" w:cs="Arial"/>
                <w:sz w:val="24"/>
                <w:szCs w:val="24"/>
              </w:rPr>
            </w:pPr>
            <w:r w:rsidRPr="00451C91">
              <w:rPr>
                <w:rFonts w:ascii="Arial" w:hAnsi="Arial" w:cs="Arial"/>
                <w:sz w:val="24"/>
                <w:szCs w:val="24"/>
              </w:rPr>
              <w:t>Supuestos</w:t>
            </w:r>
          </w:p>
        </w:tc>
        <w:tc>
          <w:tcPr>
            <w:tcW w:w="4320" w:type="dxa"/>
          </w:tcPr>
          <w:p w14:paraId="53D13A5F" w14:textId="101C4C20" w:rsidR="002F7B3F" w:rsidRPr="00451C91" w:rsidRDefault="004E23EE" w:rsidP="00C6494E">
            <w:pPr>
              <w:spacing w:after="0"/>
              <w:jc w:val="both"/>
              <w:rPr>
                <w:rFonts w:ascii="Arial" w:hAnsi="Arial" w:cs="Arial"/>
                <w:sz w:val="24"/>
                <w:szCs w:val="24"/>
                <w:lang w:val="es-ES"/>
              </w:rPr>
            </w:pPr>
            <w:r w:rsidRPr="004E23EE">
              <w:rPr>
                <w:rFonts w:ascii="Arial" w:hAnsi="Arial" w:cs="Arial"/>
                <w:sz w:val="24"/>
                <w:szCs w:val="24"/>
                <w:lang w:val="es-ES"/>
              </w:rPr>
              <w:t>Disponibilidad de información administrativa; coordinación interinstitucional; marco normativo vigente</w:t>
            </w:r>
          </w:p>
        </w:tc>
      </w:tr>
    </w:tbl>
    <w:p w14:paraId="08EB983D" w14:textId="77777777" w:rsidR="002F7B3F" w:rsidRPr="00451C91" w:rsidRDefault="002F7B3F" w:rsidP="002F7B3F">
      <w:pPr>
        <w:rPr>
          <w:rFonts w:ascii="Arial" w:hAnsi="Arial" w:cs="Arial"/>
          <w:sz w:val="24"/>
          <w:szCs w:val="24"/>
          <w:lang w:val="es-ES"/>
        </w:rPr>
      </w:pPr>
    </w:p>
    <w:p w14:paraId="6CFF00A8" w14:textId="5D7562DB" w:rsidR="002F7B3F" w:rsidRPr="00451C91" w:rsidRDefault="002F7B3F" w:rsidP="002F7B3F">
      <w:pPr>
        <w:spacing w:after="160" w:line="278" w:lineRule="auto"/>
        <w:rPr>
          <w:rFonts w:ascii="Arial" w:hAnsi="Arial" w:cs="Arial"/>
          <w:b/>
          <w:bCs/>
          <w:sz w:val="24"/>
          <w:szCs w:val="24"/>
          <w:lang w:val="es-ES"/>
        </w:rPr>
      </w:pPr>
      <w:r w:rsidRPr="00451C91">
        <w:rPr>
          <w:rFonts w:ascii="Arial" w:hAnsi="Arial" w:cs="Arial"/>
          <w:b/>
          <w:bCs/>
          <w:sz w:val="24"/>
          <w:szCs w:val="24"/>
          <w:lang w:val="es-ES"/>
        </w:rPr>
        <w:t xml:space="preserve">Criterios metodológicos del Indicador </w:t>
      </w:r>
    </w:p>
    <w:p w14:paraId="764FB134" w14:textId="77777777" w:rsidR="002F7B3F" w:rsidRPr="00451C91" w:rsidRDefault="002F7B3F" w:rsidP="002F7B3F">
      <w:pPr>
        <w:spacing w:after="160" w:line="278" w:lineRule="auto"/>
        <w:jc w:val="both"/>
        <w:rPr>
          <w:rFonts w:ascii="Arial" w:hAnsi="Arial" w:cs="Arial"/>
          <w:sz w:val="24"/>
          <w:szCs w:val="24"/>
          <w:lang w:val="es-ES"/>
        </w:rPr>
      </w:pPr>
      <w:r w:rsidRPr="00451C91">
        <w:rPr>
          <w:rFonts w:ascii="Arial" w:hAnsi="Arial" w:cs="Arial"/>
          <w:sz w:val="24"/>
          <w:szCs w:val="24"/>
          <w:lang w:val="es-ES"/>
        </w:rPr>
        <w:t>El indicador del Componente 4: “Gestión administrativa y sistemas de rendición de cuentas operados bajo criterios de legalidad y eficiencia” tiene como finalidad evaluar el funcionamiento de los procesos administrativos sustantivos y los mecanismos de rendición de cuentas del Instituto Electoral de Coahuila, desde una perspectiva de cumplimiento normativo, eficiencia operativa y generación de información institucional verificable.</w:t>
      </w:r>
    </w:p>
    <w:p w14:paraId="4FFF4E0D" w14:textId="77777777" w:rsidR="002F7B3F" w:rsidRPr="00451C91" w:rsidRDefault="002F7B3F" w:rsidP="002F7B3F">
      <w:pPr>
        <w:spacing w:after="160" w:line="278" w:lineRule="auto"/>
        <w:jc w:val="both"/>
        <w:rPr>
          <w:rFonts w:ascii="Arial" w:hAnsi="Arial" w:cs="Arial"/>
          <w:sz w:val="24"/>
          <w:szCs w:val="24"/>
          <w:lang w:val="es-ES"/>
        </w:rPr>
      </w:pPr>
      <w:r w:rsidRPr="00451C91">
        <w:rPr>
          <w:rFonts w:ascii="Arial" w:hAnsi="Arial" w:cs="Arial"/>
          <w:sz w:val="24"/>
          <w:szCs w:val="24"/>
          <w:lang w:val="es-ES"/>
        </w:rPr>
        <w:t>Para efectos de su medición, se consideran procesos administrativos y de rendición de cuentas aquellos asociados a la planeación, programación y ejecución financiera; la gestión del capital humano; la transparencia y acceso a la información pública; la gestión documental y archivística; y el soporte tecnológico institucional, conforme a las atribuciones establecidas en la normatividad aplicable y en los instrumentos internos del Instituto.</w:t>
      </w:r>
    </w:p>
    <w:p w14:paraId="620DE498" w14:textId="16C8A881" w:rsidR="002F7B3F" w:rsidRPr="00451C91" w:rsidRDefault="002F7B3F" w:rsidP="002F7B3F">
      <w:pPr>
        <w:spacing w:after="160" w:line="278" w:lineRule="auto"/>
        <w:jc w:val="both"/>
        <w:rPr>
          <w:rFonts w:ascii="Arial" w:hAnsi="Arial" w:cs="Arial"/>
          <w:sz w:val="24"/>
          <w:szCs w:val="24"/>
          <w:lang w:val="es-ES"/>
        </w:rPr>
      </w:pPr>
      <w:r w:rsidRPr="00451C91">
        <w:rPr>
          <w:rFonts w:ascii="Arial" w:hAnsi="Arial" w:cs="Arial"/>
          <w:sz w:val="24"/>
          <w:szCs w:val="24"/>
          <w:lang w:val="es-ES"/>
        </w:rPr>
        <w:lastRenderedPageBreak/>
        <w:t>La unidad de análisis del indicador es el proceso institucional, el cual se integra en el Inventario Institucional de Procesos Administrativos y de Rendición de Cuentas, mismo que constituye la fuente oficial para la medición del indicador.</w:t>
      </w:r>
    </w:p>
    <w:p w14:paraId="1E4D2DA7" w14:textId="77777777" w:rsidR="002F7B3F" w:rsidRPr="00451C91" w:rsidRDefault="002F7B3F" w:rsidP="002F7B3F">
      <w:pPr>
        <w:spacing w:after="160" w:line="278" w:lineRule="auto"/>
        <w:jc w:val="both"/>
        <w:rPr>
          <w:rFonts w:ascii="Arial" w:hAnsi="Arial" w:cs="Arial"/>
          <w:sz w:val="24"/>
          <w:szCs w:val="24"/>
          <w:lang w:val="es-ES"/>
        </w:rPr>
      </w:pPr>
    </w:p>
    <w:p w14:paraId="0750F4C3" w14:textId="4A078A30" w:rsidR="002F7B3F" w:rsidRPr="00451C91" w:rsidRDefault="002F7B3F" w:rsidP="002F7B3F">
      <w:pPr>
        <w:spacing w:after="160" w:line="278" w:lineRule="auto"/>
        <w:jc w:val="both"/>
        <w:rPr>
          <w:rFonts w:ascii="Arial" w:hAnsi="Arial" w:cs="Arial"/>
          <w:b/>
          <w:bCs/>
          <w:sz w:val="24"/>
          <w:szCs w:val="24"/>
          <w:lang w:val="es-ES"/>
        </w:rPr>
      </w:pPr>
      <w:r w:rsidRPr="00451C91">
        <w:rPr>
          <w:rFonts w:ascii="Arial" w:hAnsi="Arial" w:cs="Arial"/>
          <w:b/>
          <w:bCs/>
          <w:sz w:val="24"/>
          <w:szCs w:val="24"/>
          <w:lang w:val="es-ES"/>
        </w:rPr>
        <w:t>Criterio de evaluación (regla de medición)</w:t>
      </w:r>
    </w:p>
    <w:p w14:paraId="43036E98" w14:textId="77777777" w:rsidR="002F7B3F" w:rsidRPr="00451C91" w:rsidRDefault="002F7B3F">
      <w:pPr>
        <w:pStyle w:val="Prrafodelista"/>
        <w:numPr>
          <w:ilvl w:val="0"/>
          <w:numId w:val="23"/>
        </w:numPr>
        <w:spacing w:after="160" w:line="278" w:lineRule="auto"/>
        <w:jc w:val="both"/>
        <w:rPr>
          <w:rFonts w:ascii="Arial" w:hAnsi="Arial" w:cs="Arial"/>
          <w:sz w:val="24"/>
          <w:szCs w:val="24"/>
          <w:lang w:val="es-ES"/>
        </w:rPr>
      </w:pPr>
      <w:r w:rsidRPr="00451C91">
        <w:rPr>
          <w:rFonts w:ascii="Arial" w:hAnsi="Arial" w:cs="Arial"/>
          <w:sz w:val="24"/>
          <w:szCs w:val="24"/>
          <w:lang w:val="es-ES"/>
        </w:rPr>
        <w:t>Un proceso se considera operado conforme cuando cumple simultáneamente con los siguientes criterios:</w:t>
      </w:r>
    </w:p>
    <w:p w14:paraId="7A82D876" w14:textId="77777777" w:rsidR="002F7B3F" w:rsidRPr="00451C91" w:rsidRDefault="002F7B3F">
      <w:pPr>
        <w:pStyle w:val="Prrafodelista"/>
        <w:numPr>
          <w:ilvl w:val="0"/>
          <w:numId w:val="23"/>
        </w:numPr>
        <w:spacing w:after="160" w:line="278" w:lineRule="auto"/>
        <w:jc w:val="both"/>
        <w:rPr>
          <w:rFonts w:ascii="Arial" w:hAnsi="Arial" w:cs="Arial"/>
          <w:sz w:val="24"/>
          <w:szCs w:val="24"/>
          <w:lang w:val="es-ES"/>
        </w:rPr>
      </w:pPr>
      <w:r w:rsidRPr="00451C91">
        <w:rPr>
          <w:rFonts w:ascii="Arial" w:hAnsi="Arial" w:cs="Arial"/>
          <w:sz w:val="24"/>
          <w:szCs w:val="24"/>
          <w:lang w:val="es-ES"/>
        </w:rPr>
        <w:t>Existe formalmente dentro del Inventario Institucional de Procesos.</w:t>
      </w:r>
    </w:p>
    <w:p w14:paraId="73744587" w14:textId="77777777" w:rsidR="002F7B3F" w:rsidRPr="00451C91" w:rsidRDefault="002F7B3F">
      <w:pPr>
        <w:pStyle w:val="Prrafodelista"/>
        <w:numPr>
          <w:ilvl w:val="0"/>
          <w:numId w:val="23"/>
        </w:numPr>
        <w:spacing w:after="160" w:line="278" w:lineRule="auto"/>
        <w:jc w:val="both"/>
        <w:rPr>
          <w:rFonts w:ascii="Arial" w:hAnsi="Arial" w:cs="Arial"/>
          <w:sz w:val="24"/>
          <w:szCs w:val="24"/>
          <w:lang w:val="es-ES"/>
        </w:rPr>
      </w:pPr>
      <w:r w:rsidRPr="00451C91">
        <w:rPr>
          <w:rFonts w:ascii="Arial" w:hAnsi="Arial" w:cs="Arial"/>
          <w:sz w:val="24"/>
          <w:szCs w:val="24"/>
          <w:lang w:val="es-ES"/>
        </w:rPr>
        <w:t>Fue ejecutado durante el periodo de evaluación.</w:t>
      </w:r>
    </w:p>
    <w:p w14:paraId="5B1D961D" w14:textId="77777777" w:rsidR="002F7B3F" w:rsidRPr="00451C91" w:rsidRDefault="002F7B3F">
      <w:pPr>
        <w:pStyle w:val="Prrafodelista"/>
        <w:numPr>
          <w:ilvl w:val="0"/>
          <w:numId w:val="23"/>
        </w:numPr>
        <w:spacing w:after="160" w:line="278" w:lineRule="auto"/>
        <w:jc w:val="both"/>
        <w:rPr>
          <w:rFonts w:ascii="Arial" w:hAnsi="Arial" w:cs="Arial"/>
          <w:sz w:val="24"/>
          <w:szCs w:val="24"/>
          <w:lang w:val="es-ES"/>
        </w:rPr>
      </w:pPr>
      <w:r w:rsidRPr="00451C91">
        <w:rPr>
          <w:rFonts w:ascii="Arial" w:hAnsi="Arial" w:cs="Arial"/>
          <w:sz w:val="24"/>
          <w:szCs w:val="24"/>
          <w:lang w:val="es-ES"/>
        </w:rPr>
        <w:t>Cuenta con evidencia documental verificable que acredite su realización.</w:t>
      </w:r>
    </w:p>
    <w:p w14:paraId="4E510FE9" w14:textId="77777777" w:rsidR="002F7B3F" w:rsidRPr="00451C91" w:rsidRDefault="002F7B3F">
      <w:pPr>
        <w:pStyle w:val="Prrafodelista"/>
        <w:numPr>
          <w:ilvl w:val="0"/>
          <w:numId w:val="23"/>
        </w:numPr>
        <w:spacing w:after="160" w:line="278" w:lineRule="auto"/>
        <w:jc w:val="both"/>
        <w:rPr>
          <w:rFonts w:ascii="Arial" w:hAnsi="Arial" w:cs="Arial"/>
          <w:sz w:val="24"/>
          <w:szCs w:val="24"/>
          <w:lang w:val="es-ES"/>
        </w:rPr>
      </w:pPr>
      <w:r w:rsidRPr="00451C91">
        <w:rPr>
          <w:rFonts w:ascii="Arial" w:hAnsi="Arial" w:cs="Arial"/>
          <w:sz w:val="24"/>
          <w:szCs w:val="24"/>
          <w:lang w:val="es-ES"/>
        </w:rPr>
        <w:t>No presenta incumplimientos normativos relevantes, observaciones vigentes no atendidas o sanciones asociadas al proceso durante el periodo evaluado.</w:t>
      </w:r>
    </w:p>
    <w:p w14:paraId="22DE1CCE" w14:textId="77777777" w:rsidR="002F7B3F" w:rsidRPr="00451C91" w:rsidRDefault="002F7B3F" w:rsidP="002F7B3F">
      <w:pPr>
        <w:spacing w:after="160" w:line="278" w:lineRule="auto"/>
        <w:jc w:val="both"/>
        <w:rPr>
          <w:rFonts w:ascii="Arial" w:hAnsi="Arial" w:cs="Arial"/>
          <w:sz w:val="24"/>
          <w:szCs w:val="24"/>
          <w:lang w:val="es-ES"/>
        </w:rPr>
      </w:pPr>
      <w:r w:rsidRPr="00451C91">
        <w:rPr>
          <w:rFonts w:ascii="Arial" w:hAnsi="Arial" w:cs="Arial"/>
          <w:sz w:val="24"/>
          <w:szCs w:val="24"/>
          <w:lang w:val="es-ES"/>
        </w:rPr>
        <w:t>La evaluación se aplica bajo una regla binaria (Conforme / No conforme), con el objetivo de garantizar uniformidad metodológica, trazabilidad documental y objetividad en la medición.</w:t>
      </w:r>
    </w:p>
    <w:p w14:paraId="5D47CBFE" w14:textId="77777777" w:rsidR="002F7B3F" w:rsidRPr="00451C91" w:rsidRDefault="002F7B3F" w:rsidP="002F7B3F">
      <w:pPr>
        <w:spacing w:after="160" w:line="278" w:lineRule="auto"/>
        <w:jc w:val="both"/>
        <w:rPr>
          <w:rFonts w:ascii="Arial" w:hAnsi="Arial" w:cs="Arial"/>
          <w:b/>
          <w:bCs/>
          <w:sz w:val="24"/>
          <w:szCs w:val="24"/>
          <w:lang w:val="es-ES"/>
        </w:rPr>
      </w:pPr>
      <w:r w:rsidRPr="00451C91">
        <w:rPr>
          <w:rFonts w:ascii="Arial" w:hAnsi="Arial" w:cs="Arial"/>
          <w:b/>
          <w:bCs/>
          <w:sz w:val="24"/>
          <w:szCs w:val="24"/>
          <w:lang w:val="es-ES"/>
        </w:rPr>
        <w:t>Alcance y delimitación del indicador</w:t>
      </w:r>
    </w:p>
    <w:p w14:paraId="41D6A92F" w14:textId="77777777" w:rsidR="002F7B3F" w:rsidRPr="00451C91" w:rsidRDefault="002F7B3F" w:rsidP="002F7B3F">
      <w:pPr>
        <w:spacing w:after="160" w:line="278" w:lineRule="auto"/>
        <w:jc w:val="both"/>
        <w:rPr>
          <w:rFonts w:ascii="Arial" w:hAnsi="Arial" w:cs="Arial"/>
          <w:sz w:val="24"/>
          <w:szCs w:val="24"/>
          <w:lang w:val="es-ES"/>
        </w:rPr>
      </w:pPr>
      <w:r w:rsidRPr="00451C91">
        <w:rPr>
          <w:rFonts w:ascii="Arial" w:hAnsi="Arial" w:cs="Arial"/>
          <w:sz w:val="24"/>
          <w:szCs w:val="24"/>
          <w:lang w:val="es-ES"/>
        </w:rPr>
        <w:t>El indicador no evalúa el desempeño individual del personal, la calidad subjetiva de la gestión ni el impacto externo de las acciones administrativas, sino exclusivamente la operación conforme a la normatividad de los procesos institucionales definidos en el ámbito del Componente 4.</w:t>
      </w:r>
    </w:p>
    <w:p w14:paraId="7985A758" w14:textId="77777777" w:rsidR="002F7B3F" w:rsidRPr="00451C91" w:rsidRDefault="002F7B3F" w:rsidP="002F7B3F">
      <w:pPr>
        <w:spacing w:after="160" w:line="278" w:lineRule="auto"/>
        <w:jc w:val="both"/>
        <w:rPr>
          <w:rFonts w:ascii="Arial" w:hAnsi="Arial" w:cs="Arial"/>
          <w:sz w:val="24"/>
          <w:szCs w:val="24"/>
          <w:lang w:val="es-ES"/>
        </w:rPr>
      </w:pPr>
      <w:r w:rsidRPr="00451C91">
        <w:rPr>
          <w:rFonts w:ascii="Arial" w:hAnsi="Arial" w:cs="Arial"/>
          <w:sz w:val="24"/>
          <w:szCs w:val="24"/>
          <w:lang w:val="es-ES"/>
        </w:rPr>
        <w:t>Asimismo, la medición no sustituye los indicadores específicos de las actividades (C4-1 a C4-5), los cuales permiten evaluar con mayor detalle la ejecución operativa de cada función administrativa. El indicador de Componente cumple una función integradora, al reflejar el grado de funcionamiento administrativo institucional en su conjunto.</w:t>
      </w:r>
    </w:p>
    <w:p w14:paraId="620EAC63" w14:textId="77777777" w:rsidR="002F7B3F" w:rsidRPr="00451C91" w:rsidRDefault="002F7B3F" w:rsidP="002F7B3F">
      <w:pPr>
        <w:spacing w:after="160" w:line="278" w:lineRule="auto"/>
        <w:jc w:val="both"/>
        <w:rPr>
          <w:rFonts w:ascii="Arial" w:hAnsi="Arial" w:cs="Arial"/>
          <w:b/>
          <w:bCs/>
          <w:sz w:val="24"/>
          <w:szCs w:val="24"/>
          <w:lang w:val="es-ES"/>
        </w:rPr>
      </w:pPr>
      <w:r w:rsidRPr="00451C91">
        <w:rPr>
          <w:rFonts w:ascii="Arial" w:hAnsi="Arial" w:cs="Arial"/>
          <w:b/>
          <w:bCs/>
          <w:sz w:val="24"/>
          <w:szCs w:val="24"/>
          <w:lang w:val="es-ES"/>
        </w:rPr>
        <w:t>Consideraciones para auditoría y control</w:t>
      </w:r>
    </w:p>
    <w:p w14:paraId="0A910467" w14:textId="4BE4390B" w:rsidR="00F77DDA" w:rsidRDefault="002F7B3F" w:rsidP="002F7B3F">
      <w:pPr>
        <w:spacing w:after="160" w:line="278" w:lineRule="auto"/>
        <w:jc w:val="both"/>
        <w:rPr>
          <w:rFonts w:ascii="Arial" w:hAnsi="Arial" w:cs="Arial"/>
          <w:sz w:val="24"/>
          <w:szCs w:val="24"/>
          <w:lang w:val="es-ES"/>
        </w:rPr>
      </w:pPr>
      <w:r w:rsidRPr="00451C91">
        <w:rPr>
          <w:rFonts w:ascii="Arial" w:hAnsi="Arial" w:cs="Arial"/>
          <w:sz w:val="24"/>
          <w:szCs w:val="24"/>
          <w:lang w:val="es-ES"/>
        </w:rPr>
        <w:t>El diseño metodológico del indicador permite su verificación en auditorías internas y externas, al sustentarse en documentación oficial, inventarios institucionales y registros formales. La claridad en los criterios de evaluación y en los medios de verificación garantiza la no discrecionalidad en su aplicación y la consistencia con los principios del Presupuesto Basado en Resultados y la Metodología del Marco Lóg</w:t>
      </w:r>
      <w:r w:rsidR="00851F3F">
        <w:rPr>
          <w:rFonts w:ascii="Arial" w:hAnsi="Arial" w:cs="Arial"/>
          <w:sz w:val="24"/>
          <w:szCs w:val="24"/>
          <w:lang w:val="es-ES"/>
        </w:rPr>
        <w:t>ico.</w:t>
      </w:r>
    </w:p>
    <w:tbl>
      <w:tblPr>
        <w:tblW w:w="591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6"/>
        <w:gridCol w:w="2013"/>
        <w:gridCol w:w="717"/>
        <w:gridCol w:w="4949"/>
        <w:gridCol w:w="992"/>
        <w:gridCol w:w="851"/>
      </w:tblGrid>
      <w:tr w:rsidR="00086C92" w:rsidRPr="00086C92" w14:paraId="12C2D976" w14:textId="77777777" w:rsidTr="00086C92">
        <w:trPr>
          <w:trHeight w:val="255"/>
        </w:trPr>
        <w:tc>
          <w:tcPr>
            <w:tcW w:w="5000" w:type="pct"/>
            <w:gridSpan w:val="6"/>
            <w:shd w:val="clear" w:color="000000" w:fill="FFFFFF"/>
            <w:noWrap/>
            <w:tcMar>
              <w:top w:w="15" w:type="dxa"/>
              <w:left w:w="15" w:type="dxa"/>
              <w:bottom w:w="0" w:type="dxa"/>
              <w:right w:w="15" w:type="dxa"/>
            </w:tcMar>
            <w:vAlign w:val="center"/>
            <w:hideMark/>
          </w:tcPr>
          <w:p w14:paraId="3F5DF668" w14:textId="77777777" w:rsidR="00086C92" w:rsidRPr="00086C92" w:rsidRDefault="00086C92">
            <w:pPr>
              <w:spacing w:after="0" w:line="240" w:lineRule="auto"/>
              <w:jc w:val="center"/>
              <w:rPr>
                <w:rFonts w:ascii="Cambria" w:eastAsia="Times New Roman" w:hAnsi="Cambria" w:cs="Calibri"/>
                <w:b/>
                <w:bCs/>
                <w:color w:val="000000"/>
                <w:sz w:val="18"/>
                <w:szCs w:val="18"/>
              </w:rPr>
            </w:pPr>
            <w:r w:rsidRPr="00086C92">
              <w:rPr>
                <w:rFonts w:ascii="Cambria" w:hAnsi="Cambria" w:cs="Calibri"/>
                <w:b/>
                <w:bCs/>
                <w:color w:val="000000"/>
                <w:sz w:val="18"/>
                <w:szCs w:val="18"/>
              </w:rPr>
              <w:lastRenderedPageBreak/>
              <w:t>ANEXO DE INVENTARIO DE PROCESOS INSTITUCIONALES / ACTIVIDADES DEL PROGRAMA OPERATIVO ANUAL 2025</w:t>
            </w:r>
          </w:p>
        </w:tc>
      </w:tr>
      <w:tr w:rsidR="00086C92" w:rsidRPr="00086C92" w14:paraId="76ACBC6F" w14:textId="77777777" w:rsidTr="00086C92">
        <w:trPr>
          <w:trHeight w:val="255"/>
        </w:trPr>
        <w:tc>
          <w:tcPr>
            <w:tcW w:w="5000" w:type="pct"/>
            <w:gridSpan w:val="6"/>
            <w:shd w:val="clear" w:color="000000" w:fill="FFFFFF"/>
            <w:noWrap/>
            <w:tcMar>
              <w:top w:w="15" w:type="dxa"/>
              <w:left w:w="15" w:type="dxa"/>
              <w:bottom w:w="0" w:type="dxa"/>
              <w:right w:w="15" w:type="dxa"/>
            </w:tcMar>
            <w:vAlign w:val="center"/>
            <w:hideMark/>
          </w:tcPr>
          <w:p w14:paraId="581D4A00" w14:textId="77777777" w:rsidR="00086C92" w:rsidRPr="00086C92" w:rsidRDefault="00086C92">
            <w:pPr>
              <w:jc w:val="center"/>
              <w:rPr>
                <w:rFonts w:ascii="Cambria" w:hAnsi="Cambria" w:cs="Calibri"/>
                <w:b/>
                <w:bCs/>
                <w:color w:val="000000"/>
                <w:sz w:val="18"/>
                <w:szCs w:val="18"/>
              </w:rPr>
            </w:pPr>
            <w:r w:rsidRPr="00086C92">
              <w:rPr>
                <w:rFonts w:ascii="Cambria" w:hAnsi="Cambria" w:cs="Calibri"/>
                <w:b/>
                <w:bCs/>
                <w:color w:val="000000"/>
                <w:sz w:val="18"/>
                <w:szCs w:val="18"/>
              </w:rPr>
              <w:t>CUENTA PÚBLICA EJERCICIO FISCAL 2025</w:t>
            </w:r>
          </w:p>
        </w:tc>
      </w:tr>
      <w:tr w:rsidR="00086C92" w:rsidRPr="00086C92" w14:paraId="27DCDC3E" w14:textId="77777777" w:rsidTr="00086C92">
        <w:trPr>
          <w:trHeight w:val="585"/>
        </w:trPr>
        <w:tc>
          <w:tcPr>
            <w:tcW w:w="336" w:type="pct"/>
            <w:shd w:val="clear" w:color="000000" w:fill="D9D9D9"/>
            <w:tcMar>
              <w:top w:w="15" w:type="dxa"/>
              <w:left w:w="15" w:type="dxa"/>
              <w:bottom w:w="0" w:type="dxa"/>
              <w:right w:w="15" w:type="dxa"/>
            </w:tcMar>
            <w:vAlign w:val="center"/>
            <w:hideMark/>
          </w:tcPr>
          <w:p w14:paraId="5BC5F7BE" w14:textId="77777777" w:rsidR="00086C92" w:rsidRPr="00086C92" w:rsidRDefault="00086C92">
            <w:pPr>
              <w:jc w:val="center"/>
              <w:rPr>
                <w:rFonts w:ascii="Cambria" w:hAnsi="Cambria" w:cs="Calibri"/>
                <w:b/>
                <w:bCs/>
                <w:color w:val="000000"/>
                <w:sz w:val="12"/>
                <w:szCs w:val="12"/>
              </w:rPr>
            </w:pPr>
            <w:r w:rsidRPr="00086C92">
              <w:rPr>
                <w:rFonts w:ascii="Cambria" w:hAnsi="Cambria" w:cs="Calibri"/>
                <w:b/>
                <w:bCs/>
                <w:color w:val="000000"/>
                <w:sz w:val="12"/>
                <w:szCs w:val="12"/>
              </w:rPr>
              <w:t>NO. ACTIVIDAD</w:t>
            </w:r>
          </w:p>
        </w:tc>
        <w:tc>
          <w:tcPr>
            <w:tcW w:w="986" w:type="pct"/>
            <w:shd w:val="clear" w:color="000000" w:fill="D9D9D9"/>
            <w:tcMar>
              <w:top w:w="15" w:type="dxa"/>
              <w:left w:w="15" w:type="dxa"/>
              <w:bottom w:w="0" w:type="dxa"/>
              <w:right w:w="15" w:type="dxa"/>
            </w:tcMar>
            <w:vAlign w:val="center"/>
            <w:hideMark/>
          </w:tcPr>
          <w:p w14:paraId="54BE12F5" w14:textId="77777777" w:rsidR="00086C92" w:rsidRPr="00086C92" w:rsidRDefault="00086C92">
            <w:pPr>
              <w:jc w:val="center"/>
              <w:rPr>
                <w:rFonts w:ascii="Cambria" w:hAnsi="Cambria" w:cs="Calibri"/>
                <w:b/>
                <w:bCs/>
                <w:color w:val="000000"/>
                <w:sz w:val="12"/>
                <w:szCs w:val="12"/>
              </w:rPr>
            </w:pPr>
            <w:r w:rsidRPr="00086C92">
              <w:rPr>
                <w:rFonts w:ascii="Cambria" w:hAnsi="Cambria" w:cs="Calibri"/>
                <w:b/>
                <w:bCs/>
                <w:color w:val="000000"/>
                <w:sz w:val="12"/>
                <w:szCs w:val="12"/>
              </w:rPr>
              <w:t>EJE ESTRATÉGICO</w:t>
            </w:r>
          </w:p>
        </w:tc>
        <w:tc>
          <w:tcPr>
            <w:tcW w:w="351" w:type="pct"/>
            <w:shd w:val="clear" w:color="000000" w:fill="D9D9D9"/>
            <w:tcMar>
              <w:top w:w="15" w:type="dxa"/>
              <w:left w:w="15" w:type="dxa"/>
              <w:bottom w:w="0" w:type="dxa"/>
              <w:right w:w="15" w:type="dxa"/>
            </w:tcMar>
            <w:vAlign w:val="center"/>
            <w:hideMark/>
          </w:tcPr>
          <w:p w14:paraId="1AEA202A" w14:textId="77777777" w:rsidR="00086C92" w:rsidRPr="00086C92" w:rsidRDefault="00086C92">
            <w:pPr>
              <w:jc w:val="center"/>
              <w:rPr>
                <w:rFonts w:ascii="Cambria" w:hAnsi="Cambria" w:cs="Calibri"/>
                <w:b/>
                <w:bCs/>
                <w:color w:val="000000"/>
                <w:sz w:val="12"/>
                <w:szCs w:val="12"/>
              </w:rPr>
            </w:pPr>
            <w:r w:rsidRPr="00086C92">
              <w:rPr>
                <w:rFonts w:ascii="Cambria" w:hAnsi="Cambria" w:cs="Calibri"/>
                <w:b/>
                <w:bCs/>
                <w:color w:val="000000"/>
                <w:sz w:val="12"/>
                <w:szCs w:val="12"/>
              </w:rPr>
              <w:t>CLAVE DEL PROGRAMA</w:t>
            </w:r>
          </w:p>
        </w:tc>
        <w:tc>
          <w:tcPr>
            <w:tcW w:w="2424" w:type="pct"/>
            <w:shd w:val="clear" w:color="000000" w:fill="D9D9D9"/>
            <w:tcMar>
              <w:top w:w="15" w:type="dxa"/>
              <w:left w:w="15" w:type="dxa"/>
              <w:bottom w:w="0" w:type="dxa"/>
              <w:right w:w="15" w:type="dxa"/>
            </w:tcMar>
            <w:vAlign w:val="center"/>
            <w:hideMark/>
          </w:tcPr>
          <w:p w14:paraId="22E0B8F6" w14:textId="77777777" w:rsidR="00086C92" w:rsidRPr="00086C92" w:rsidRDefault="00086C92">
            <w:pPr>
              <w:jc w:val="center"/>
              <w:rPr>
                <w:rFonts w:ascii="Cambria" w:hAnsi="Cambria" w:cs="Calibri"/>
                <w:b/>
                <w:bCs/>
                <w:color w:val="000000"/>
                <w:sz w:val="12"/>
                <w:szCs w:val="12"/>
              </w:rPr>
            </w:pPr>
            <w:r w:rsidRPr="00086C92">
              <w:rPr>
                <w:rFonts w:ascii="Cambria" w:hAnsi="Cambria" w:cs="Calibri"/>
                <w:b/>
                <w:bCs/>
                <w:color w:val="000000"/>
                <w:sz w:val="12"/>
                <w:szCs w:val="12"/>
              </w:rPr>
              <w:t>DESCRIPCIÓN DEL ACTIVIDAD</w:t>
            </w:r>
          </w:p>
        </w:tc>
        <w:tc>
          <w:tcPr>
            <w:tcW w:w="486" w:type="pct"/>
            <w:shd w:val="clear" w:color="000000" w:fill="D9D9D9"/>
            <w:noWrap/>
            <w:tcMar>
              <w:top w:w="15" w:type="dxa"/>
              <w:left w:w="15" w:type="dxa"/>
              <w:bottom w:w="0" w:type="dxa"/>
              <w:right w:w="15" w:type="dxa"/>
            </w:tcMar>
            <w:vAlign w:val="center"/>
            <w:hideMark/>
          </w:tcPr>
          <w:p w14:paraId="222476B5" w14:textId="77777777" w:rsidR="00086C92" w:rsidRPr="00086C92" w:rsidRDefault="00086C92">
            <w:pPr>
              <w:jc w:val="center"/>
              <w:rPr>
                <w:rFonts w:ascii="Cambria" w:hAnsi="Cambria" w:cs="Calibri"/>
                <w:b/>
                <w:bCs/>
                <w:color w:val="000000"/>
                <w:sz w:val="12"/>
                <w:szCs w:val="12"/>
              </w:rPr>
            </w:pPr>
            <w:r w:rsidRPr="00086C92">
              <w:rPr>
                <w:rFonts w:ascii="Cambria" w:hAnsi="Cambria" w:cs="Calibri"/>
                <w:b/>
                <w:bCs/>
                <w:color w:val="000000"/>
                <w:sz w:val="12"/>
                <w:szCs w:val="12"/>
              </w:rPr>
              <w:t>U R</w:t>
            </w:r>
          </w:p>
        </w:tc>
        <w:tc>
          <w:tcPr>
            <w:tcW w:w="417" w:type="pct"/>
            <w:shd w:val="clear" w:color="000000" w:fill="D9D9D9"/>
            <w:noWrap/>
            <w:tcMar>
              <w:top w:w="15" w:type="dxa"/>
              <w:left w:w="15" w:type="dxa"/>
              <w:bottom w:w="0" w:type="dxa"/>
              <w:right w:w="15" w:type="dxa"/>
            </w:tcMar>
            <w:vAlign w:val="center"/>
            <w:hideMark/>
          </w:tcPr>
          <w:p w14:paraId="6BEAC037" w14:textId="77777777" w:rsidR="00086C92" w:rsidRPr="00086C92" w:rsidRDefault="00086C92">
            <w:pPr>
              <w:jc w:val="center"/>
              <w:rPr>
                <w:rFonts w:ascii="Cambria" w:hAnsi="Cambria" w:cs="Calibri"/>
                <w:b/>
                <w:bCs/>
                <w:color w:val="000000"/>
                <w:sz w:val="12"/>
                <w:szCs w:val="12"/>
              </w:rPr>
            </w:pPr>
            <w:r w:rsidRPr="00086C92">
              <w:rPr>
                <w:rFonts w:ascii="Cambria" w:hAnsi="Cambria" w:cs="Calibri"/>
                <w:b/>
                <w:bCs/>
                <w:color w:val="000000"/>
                <w:sz w:val="12"/>
                <w:szCs w:val="12"/>
              </w:rPr>
              <w:t>ACTIVIDADES</w:t>
            </w:r>
          </w:p>
        </w:tc>
      </w:tr>
      <w:tr w:rsidR="00086C92" w:rsidRPr="00086C92" w14:paraId="136E0A68" w14:textId="77777777" w:rsidTr="00086C92">
        <w:trPr>
          <w:trHeight w:val="255"/>
        </w:trPr>
        <w:tc>
          <w:tcPr>
            <w:tcW w:w="336" w:type="pct"/>
            <w:tcMar>
              <w:top w:w="15" w:type="dxa"/>
              <w:left w:w="15" w:type="dxa"/>
              <w:bottom w:w="0" w:type="dxa"/>
              <w:right w:w="15" w:type="dxa"/>
            </w:tcMar>
            <w:vAlign w:val="center"/>
            <w:hideMark/>
          </w:tcPr>
          <w:p w14:paraId="5EF9FD7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w:t>
            </w:r>
          </w:p>
        </w:tc>
        <w:tc>
          <w:tcPr>
            <w:tcW w:w="986" w:type="pct"/>
            <w:tcMar>
              <w:top w:w="15" w:type="dxa"/>
              <w:left w:w="15" w:type="dxa"/>
              <w:bottom w:w="0" w:type="dxa"/>
              <w:right w:w="15" w:type="dxa"/>
            </w:tcMar>
            <w:vAlign w:val="bottom"/>
            <w:hideMark/>
          </w:tcPr>
          <w:p w14:paraId="377E320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F52D27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PE-001</w:t>
            </w:r>
          </w:p>
        </w:tc>
        <w:tc>
          <w:tcPr>
            <w:tcW w:w="2424" w:type="pct"/>
            <w:tcMar>
              <w:top w:w="15" w:type="dxa"/>
              <w:left w:w="15" w:type="dxa"/>
              <w:bottom w:w="0" w:type="dxa"/>
              <w:right w:w="15" w:type="dxa"/>
            </w:tcMar>
            <w:vAlign w:val="center"/>
            <w:hideMark/>
          </w:tcPr>
          <w:p w14:paraId="2760425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Sesiones del Consejo General.</w:t>
            </w:r>
          </w:p>
        </w:tc>
        <w:tc>
          <w:tcPr>
            <w:tcW w:w="486" w:type="pct"/>
            <w:noWrap/>
            <w:tcMar>
              <w:top w:w="15" w:type="dxa"/>
              <w:left w:w="15" w:type="dxa"/>
              <w:bottom w:w="0" w:type="dxa"/>
              <w:right w:w="15" w:type="dxa"/>
            </w:tcMar>
            <w:vAlign w:val="center"/>
            <w:hideMark/>
          </w:tcPr>
          <w:p w14:paraId="32DD14A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SE</w:t>
            </w:r>
          </w:p>
        </w:tc>
        <w:tc>
          <w:tcPr>
            <w:tcW w:w="417" w:type="pct"/>
            <w:noWrap/>
            <w:tcMar>
              <w:top w:w="15" w:type="dxa"/>
              <w:left w:w="15" w:type="dxa"/>
              <w:bottom w:w="0" w:type="dxa"/>
              <w:right w:w="15" w:type="dxa"/>
            </w:tcMar>
            <w:vAlign w:val="center"/>
            <w:hideMark/>
          </w:tcPr>
          <w:p w14:paraId="666D8AA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12</w:t>
            </w:r>
          </w:p>
        </w:tc>
      </w:tr>
      <w:tr w:rsidR="00086C92" w:rsidRPr="00086C92" w14:paraId="5CF1629B" w14:textId="77777777" w:rsidTr="00086C92">
        <w:trPr>
          <w:trHeight w:val="552"/>
        </w:trPr>
        <w:tc>
          <w:tcPr>
            <w:tcW w:w="336" w:type="pct"/>
            <w:tcMar>
              <w:top w:w="15" w:type="dxa"/>
              <w:left w:w="15" w:type="dxa"/>
              <w:bottom w:w="0" w:type="dxa"/>
              <w:right w:w="15" w:type="dxa"/>
            </w:tcMar>
            <w:vAlign w:val="center"/>
            <w:hideMark/>
          </w:tcPr>
          <w:p w14:paraId="7F91FF6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w:t>
            </w:r>
          </w:p>
        </w:tc>
        <w:tc>
          <w:tcPr>
            <w:tcW w:w="986" w:type="pct"/>
            <w:tcMar>
              <w:top w:w="15" w:type="dxa"/>
              <w:left w:w="15" w:type="dxa"/>
              <w:bottom w:w="0" w:type="dxa"/>
              <w:right w:w="15" w:type="dxa"/>
            </w:tcMar>
            <w:vAlign w:val="bottom"/>
            <w:hideMark/>
          </w:tcPr>
          <w:p w14:paraId="1F0051D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6A51425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PE-002</w:t>
            </w:r>
          </w:p>
        </w:tc>
        <w:tc>
          <w:tcPr>
            <w:tcW w:w="2424" w:type="pct"/>
            <w:tcMar>
              <w:top w:w="15" w:type="dxa"/>
              <w:left w:w="15" w:type="dxa"/>
              <w:bottom w:w="0" w:type="dxa"/>
              <w:right w:w="15" w:type="dxa"/>
            </w:tcMar>
            <w:vAlign w:val="center"/>
            <w:hideMark/>
          </w:tcPr>
          <w:p w14:paraId="4A6B8A4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Orientación y Coordinación de las Direcciones Ejecutivas y Unidades Técnicas.</w:t>
            </w:r>
          </w:p>
        </w:tc>
        <w:tc>
          <w:tcPr>
            <w:tcW w:w="486" w:type="pct"/>
            <w:noWrap/>
            <w:tcMar>
              <w:top w:w="15" w:type="dxa"/>
              <w:left w:w="15" w:type="dxa"/>
              <w:bottom w:w="0" w:type="dxa"/>
              <w:right w:w="15" w:type="dxa"/>
            </w:tcMar>
            <w:vAlign w:val="center"/>
            <w:hideMark/>
          </w:tcPr>
          <w:p w14:paraId="1AA5A5B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SE</w:t>
            </w:r>
          </w:p>
        </w:tc>
        <w:tc>
          <w:tcPr>
            <w:tcW w:w="417" w:type="pct"/>
            <w:noWrap/>
            <w:tcMar>
              <w:top w:w="15" w:type="dxa"/>
              <w:left w:w="15" w:type="dxa"/>
              <w:bottom w:w="0" w:type="dxa"/>
              <w:right w:w="15" w:type="dxa"/>
            </w:tcMar>
            <w:vAlign w:val="center"/>
            <w:hideMark/>
          </w:tcPr>
          <w:p w14:paraId="5FD3D72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10166DC4" w14:textId="77777777" w:rsidTr="00086C92">
        <w:trPr>
          <w:trHeight w:val="552"/>
        </w:trPr>
        <w:tc>
          <w:tcPr>
            <w:tcW w:w="336" w:type="pct"/>
            <w:tcMar>
              <w:top w:w="15" w:type="dxa"/>
              <w:left w:w="15" w:type="dxa"/>
              <w:bottom w:w="0" w:type="dxa"/>
              <w:right w:w="15" w:type="dxa"/>
            </w:tcMar>
            <w:vAlign w:val="center"/>
            <w:hideMark/>
          </w:tcPr>
          <w:p w14:paraId="3360CF0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w:t>
            </w:r>
          </w:p>
        </w:tc>
        <w:tc>
          <w:tcPr>
            <w:tcW w:w="986" w:type="pct"/>
            <w:tcMar>
              <w:top w:w="15" w:type="dxa"/>
              <w:left w:w="15" w:type="dxa"/>
              <w:bottom w:w="0" w:type="dxa"/>
              <w:right w:w="15" w:type="dxa"/>
            </w:tcMar>
            <w:vAlign w:val="bottom"/>
            <w:hideMark/>
          </w:tcPr>
          <w:p w14:paraId="23F3A0B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5468ECB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PE-003</w:t>
            </w:r>
          </w:p>
        </w:tc>
        <w:tc>
          <w:tcPr>
            <w:tcW w:w="2424" w:type="pct"/>
            <w:tcMar>
              <w:top w:w="15" w:type="dxa"/>
              <w:left w:w="15" w:type="dxa"/>
              <w:bottom w:w="0" w:type="dxa"/>
              <w:right w:w="15" w:type="dxa"/>
            </w:tcMar>
            <w:vAlign w:val="center"/>
            <w:hideMark/>
          </w:tcPr>
          <w:p w14:paraId="584DDB5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Habilitación ocho (8) Comités Electorales y sus bodegas bajo criterios del INE.</w:t>
            </w:r>
          </w:p>
        </w:tc>
        <w:tc>
          <w:tcPr>
            <w:tcW w:w="486" w:type="pct"/>
            <w:noWrap/>
            <w:tcMar>
              <w:top w:w="15" w:type="dxa"/>
              <w:left w:w="15" w:type="dxa"/>
              <w:bottom w:w="0" w:type="dxa"/>
              <w:right w:w="15" w:type="dxa"/>
            </w:tcMar>
            <w:vAlign w:val="center"/>
            <w:hideMark/>
          </w:tcPr>
          <w:p w14:paraId="3DE518B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18F1D21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7F3C2925" w14:textId="77777777" w:rsidTr="00086C92">
        <w:trPr>
          <w:trHeight w:val="552"/>
        </w:trPr>
        <w:tc>
          <w:tcPr>
            <w:tcW w:w="336" w:type="pct"/>
            <w:tcMar>
              <w:top w:w="15" w:type="dxa"/>
              <w:left w:w="15" w:type="dxa"/>
              <w:bottom w:w="0" w:type="dxa"/>
              <w:right w:w="15" w:type="dxa"/>
            </w:tcMar>
            <w:vAlign w:val="center"/>
            <w:hideMark/>
          </w:tcPr>
          <w:p w14:paraId="477DB9C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w:t>
            </w:r>
          </w:p>
        </w:tc>
        <w:tc>
          <w:tcPr>
            <w:tcW w:w="986" w:type="pct"/>
            <w:tcMar>
              <w:top w:w="15" w:type="dxa"/>
              <w:left w:w="15" w:type="dxa"/>
              <w:bottom w:w="0" w:type="dxa"/>
              <w:right w:w="15" w:type="dxa"/>
            </w:tcMar>
            <w:vAlign w:val="bottom"/>
            <w:hideMark/>
          </w:tcPr>
          <w:p w14:paraId="3D4C6B9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37C791F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PE-004</w:t>
            </w:r>
          </w:p>
        </w:tc>
        <w:tc>
          <w:tcPr>
            <w:tcW w:w="2424" w:type="pct"/>
            <w:tcMar>
              <w:top w:w="15" w:type="dxa"/>
              <w:left w:w="15" w:type="dxa"/>
              <w:bottom w:w="0" w:type="dxa"/>
              <w:right w:w="15" w:type="dxa"/>
            </w:tcMar>
            <w:vAlign w:val="center"/>
            <w:hideMark/>
          </w:tcPr>
          <w:p w14:paraId="7E366C1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Dotación y asignación de mobiliario y equipo para el desarrollo de actividades electorales del Instituto.</w:t>
            </w:r>
          </w:p>
        </w:tc>
        <w:tc>
          <w:tcPr>
            <w:tcW w:w="486" w:type="pct"/>
            <w:noWrap/>
            <w:tcMar>
              <w:top w:w="15" w:type="dxa"/>
              <w:left w:w="15" w:type="dxa"/>
              <w:bottom w:w="0" w:type="dxa"/>
              <w:right w:w="15" w:type="dxa"/>
            </w:tcMar>
            <w:vAlign w:val="center"/>
            <w:hideMark/>
          </w:tcPr>
          <w:p w14:paraId="08DEA32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6024CF9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65DF1AD5" w14:textId="77777777" w:rsidTr="00086C92">
        <w:trPr>
          <w:trHeight w:val="552"/>
        </w:trPr>
        <w:tc>
          <w:tcPr>
            <w:tcW w:w="336" w:type="pct"/>
            <w:tcMar>
              <w:top w:w="15" w:type="dxa"/>
              <w:left w:w="15" w:type="dxa"/>
              <w:bottom w:w="0" w:type="dxa"/>
              <w:right w:w="15" w:type="dxa"/>
            </w:tcMar>
            <w:vAlign w:val="center"/>
            <w:hideMark/>
          </w:tcPr>
          <w:p w14:paraId="42035C1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w:t>
            </w:r>
          </w:p>
        </w:tc>
        <w:tc>
          <w:tcPr>
            <w:tcW w:w="986" w:type="pct"/>
            <w:tcMar>
              <w:top w:w="15" w:type="dxa"/>
              <w:left w:w="15" w:type="dxa"/>
              <w:bottom w:w="0" w:type="dxa"/>
              <w:right w:w="15" w:type="dxa"/>
            </w:tcMar>
            <w:vAlign w:val="bottom"/>
            <w:hideMark/>
          </w:tcPr>
          <w:p w14:paraId="15F19F2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172594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PE-005</w:t>
            </w:r>
          </w:p>
        </w:tc>
        <w:tc>
          <w:tcPr>
            <w:tcW w:w="2424" w:type="pct"/>
            <w:tcMar>
              <w:top w:w="15" w:type="dxa"/>
              <w:left w:w="15" w:type="dxa"/>
              <w:bottom w:w="0" w:type="dxa"/>
              <w:right w:w="15" w:type="dxa"/>
            </w:tcMar>
            <w:vAlign w:val="center"/>
            <w:hideMark/>
          </w:tcPr>
          <w:p w14:paraId="4AD6E92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Contratación de   personal   eventual   para   los   Comités Electorales para el Proceso Electoral 2025</w:t>
            </w:r>
          </w:p>
        </w:tc>
        <w:tc>
          <w:tcPr>
            <w:tcW w:w="486" w:type="pct"/>
            <w:noWrap/>
            <w:tcMar>
              <w:top w:w="15" w:type="dxa"/>
              <w:left w:w="15" w:type="dxa"/>
              <w:bottom w:w="0" w:type="dxa"/>
              <w:right w:w="15" w:type="dxa"/>
            </w:tcMar>
            <w:vAlign w:val="center"/>
            <w:hideMark/>
          </w:tcPr>
          <w:p w14:paraId="31BB759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7F9A84A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20C6768F" w14:textId="77777777" w:rsidTr="00086C92">
        <w:trPr>
          <w:trHeight w:val="552"/>
        </w:trPr>
        <w:tc>
          <w:tcPr>
            <w:tcW w:w="336" w:type="pct"/>
            <w:tcMar>
              <w:top w:w="15" w:type="dxa"/>
              <w:left w:w="15" w:type="dxa"/>
              <w:bottom w:w="0" w:type="dxa"/>
              <w:right w:w="15" w:type="dxa"/>
            </w:tcMar>
            <w:vAlign w:val="center"/>
            <w:hideMark/>
          </w:tcPr>
          <w:p w14:paraId="3B15517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w:t>
            </w:r>
          </w:p>
        </w:tc>
        <w:tc>
          <w:tcPr>
            <w:tcW w:w="986" w:type="pct"/>
            <w:tcMar>
              <w:top w:w="15" w:type="dxa"/>
              <w:left w:w="15" w:type="dxa"/>
              <w:bottom w:w="0" w:type="dxa"/>
              <w:right w:w="15" w:type="dxa"/>
            </w:tcMar>
            <w:vAlign w:val="bottom"/>
            <w:hideMark/>
          </w:tcPr>
          <w:p w14:paraId="3BE243C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24E059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PE-006</w:t>
            </w:r>
          </w:p>
        </w:tc>
        <w:tc>
          <w:tcPr>
            <w:tcW w:w="2424" w:type="pct"/>
            <w:tcMar>
              <w:top w:w="15" w:type="dxa"/>
              <w:left w:w="15" w:type="dxa"/>
              <w:bottom w:w="0" w:type="dxa"/>
              <w:right w:w="15" w:type="dxa"/>
            </w:tcMar>
            <w:vAlign w:val="center"/>
            <w:hideMark/>
          </w:tcPr>
          <w:p w14:paraId="3638B6A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Capacitación en material de control administrativo a funcionarios de los Comités Electorales.</w:t>
            </w:r>
          </w:p>
        </w:tc>
        <w:tc>
          <w:tcPr>
            <w:tcW w:w="486" w:type="pct"/>
            <w:noWrap/>
            <w:tcMar>
              <w:top w:w="15" w:type="dxa"/>
              <w:left w:w="15" w:type="dxa"/>
              <w:bottom w:w="0" w:type="dxa"/>
              <w:right w:w="15" w:type="dxa"/>
            </w:tcMar>
            <w:vAlign w:val="center"/>
            <w:hideMark/>
          </w:tcPr>
          <w:p w14:paraId="38C45EB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60726CD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45A007E1" w14:textId="77777777" w:rsidTr="00086C92">
        <w:trPr>
          <w:trHeight w:val="552"/>
        </w:trPr>
        <w:tc>
          <w:tcPr>
            <w:tcW w:w="336" w:type="pct"/>
            <w:tcMar>
              <w:top w:w="15" w:type="dxa"/>
              <w:left w:w="15" w:type="dxa"/>
              <w:bottom w:w="0" w:type="dxa"/>
              <w:right w:w="15" w:type="dxa"/>
            </w:tcMar>
            <w:vAlign w:val="center"/>
            <w:hideMark/>
          </w:tcPr>
          <w:p w14:paraId="78BF087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w:t>
            </w:r>
          </w:p>
        </w:tc>
        <w:tc>
          <w:tcPr>
            <w:tcW w:w="986" w:type="pct"/>
            <w:tcMar>
              <w:top w:w="15" w:type="dxa"/>
              <w:left w:w="15" w:type="dxa"/>
              <w:bottom w:w="0" w:type="dxa"/>
              <w:right w:w="15" w:type="dxa"/>
            </w:tcMar>
            <w:vAlign w:val="bottom"/>
            <w:hideMark/>
          </w:tcPr>
          <w:p w14:paraId="53B59A9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8F99F4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PE-007</w:t>
            </w:r>
          </w:p>
        </w:tc>
        <w:tc>
          <w:tcPr>
            <w:tcW w:w="2424" w:type="pct"/>
            <w:tcMar>
              <w:top w:w="15" w:type="dxa"/>
              <w:left w:w="15" w:type="dxa"/>
              <w:bottom w:w="0" w:type="dxa"/>
              <w:right w:w="15" w:type="dxa"/>
            </w:tcMar>
            <w:vAlign w:val="center"/>
            <w:hideMark/>
          </w:tcPr>
          <w:p w14:paraId="1B61292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Capacitación en material de control administrativo a funcionarios de los Comités Electorales</w:t>
            </w:r>
          </w:p>
        </w:tc>
        <w:tc>
          <w:tcPr>
            <w:tcW w:w="486" w:type="pct"/>
            <w:noWrap/>
            <w:tcMar>
              <w:top w:w="15" w:type="dxa"/>
              <w:left w:w="15" w:type="dxa"/>
              <w:bottom w:w="0" w:type="dxa"/>
              <w:right w:w="15" w:type="dxa"/>
            </w:tcMar>
            <w:vAlign w:val="center"/>
            <w:hideMark/>
          </w:tcPr>
          <w:p w14:paraId="7973E75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6E80288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26437092" w14:textId="77777777" w:rsidTr="00086C92">
        <w:trPr>
          <w:trHeight w:val="552"/>
        </w:trPr>
        <w:tc>
          <w:tcPr>
            <w:tcW w:w="336" w:type="pct"/>
            <w:tcMar>
              <w:top w:w="15" w:type="dxa"/>
              <w:left w:w="15" w:type="dxa"/>
              <w:bottom w:w="0" w:type="dxa"/>
              <w:right w:w="15" w:type="dxa"/>
            </w:tcMar>
            <w:vAlign w:val="center"/>
            <w:hideMark/>
          </w:tcPr>
          <w:p w14:paraId="275B232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w:t>
            </w:r>
          </w:p>
        </w:tc>
        <w:tc>
          <w:tcPr>
            <w:tcW w:w="986" w:type="pct"/>
            <w:tcMar>
              <w:top w:w="15" w:type="dxa"/>
              <w:left w:w="15" w:type="dxa"/>
              <w:bottom w:w="0" w:type="dxa"/>
              <w:right w:w="15" w:type="dxa"/>
            </w:tcMar>
            <w:vAlign w:val="bottom"/>
            <w:hideMark/>
          </w:tcPr>
          <w:p w14:paraId="6E61200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1F17A77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PE-008</w:t>
            </w:r>
          </w:p>
        </w:tc>
        <w:tc>
          <w:tcPr>
            <w:tcW w:w="2424" w:type="pct"/>
            <w:tcMar>
              <w:top w:w="15" w:type="dxa"/>
              <w:left w:w="15" w:type="dxa"/>
              <w:bottom w:w="0" w:type="dxa"/>
              <w:right w:w="15" w:type="dxa"/>
            </w:tcMar>
            <w:vAlign w:val="center"/>
            <w:hideMark/>
          </w:tcPr>
          <w:p w14:paraId="697FFC6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Integración de Comités Distritales Electorales para el Proceso Electoral Local 2026</w:t>
            </w:r>
          </w:p>
        </w:tc>
        <w:tc>
          <w:tcPr>
            <w:tcW w:w="486" w:type="pct"/>
            <w:noWrap/>
            <w:tcMar>
              <w:top w:w="15" w:type="dxa"/>
              <w:left w:w="15" w:type="dxa"/>
              <w:bottom w:w="0" w:type="dxa"/>
              <w:right w:w="15" w:type="dxa"/>
            </w:tcMar>
            <w:vAlign w:val="center"/>
            <w:hideMark/>
          </w:tcPr>
          <w:p w14:paraId="6E0317D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DEOE/DEA</w:t>
            </w:r>
          </w:p>
        </w:tc>
        <w:tc>
          <w:tcPr>
            <w:tcW w:w="417" w:type="pct"/>
            <w:noWrap/>
            <w:tcMar>
              <w:top w:w="15" w:type="dxa"/>
              <w:left w:w="15" w:type="dxa"/>
              <w:bottom w:w="0" w:type="dxa"/>
              <w:right w:w="15" w:type="dxa"/>
            </w:tcMar>
            <w:vAlign w:val="center"/>
            <w:hideMark/>
          </w:tcPr>
          <w:p w14:paraId="07B783A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77708284" w14:textId="77777777" w:rsidTr="00086C92">
        <w:trPr>
          <w:trHeight w:val="552"/>
        </w:trPr>
        <w:tc>
          <w:tcPr>
            <w:tcW w:w="336" w:type="pct"/>
            <w:tcMar>
              <w:top w:w="15" w:type="dxa"/>
              <w:left w:w="15" w:type="dxa"/>
              <w:bottom w:w="0" w:type="dxa"/>
              <w:right w:w="15" w:type="dxa"/>
            </w:tcMar>
            <w:vAlign w:val="center"/>
            <w:hideMark/>
          </w:tcPr>
          <w:p w14:paraId="04425A0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w:t>
            </w:r>
          </w:p>
        </w:tc>
        <w:tc>
          <w:tcPr>
            <w:tcW w:w="986" w:type="pct"/>
            <w:tcMar>
              <w:top w:w="15" w:type="dxa"/>
              <w:left w:w="15" w:type="dxa"/>
              <w:bottom w:w="0" w:type="dxa"/>
              <w:right w:w="15" w:type="dxa"/>
            </w:tcMar>
            <w:vAlign w:val="bottom"/>
            <w:hideMark/>
          </w:tcPr>
          <w:p w14:paraId="0084488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6DDE832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PE-009</w:t>
            </w:r>
          </w:p>
        </w:tc>
        <w:tc>
          <w:tcPr>
            <w:tcW w:w="2424" w:type="pct"/>
            <w:tcMar>
              <w:top w:w="15" w:type="dxa"/>
              <w:left w:w="15" w:type="dxa"/>
              <w:bottom w:w="0" w:type="dxa"/>
              <w:right w:w="15" w:type="dxa"/>
            </w:tcMar>
            <w:vAlign w:val="center"/>
            <w:hideMark/>
          </w:tcPr>
          <w:p w14:paraId="0C599C6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Medios de impugnación recibidos</w:t>
            </w:r>
          </w:p>
        </w:tc>
        <w:tc>
          <w:tcPr>
            <w:tcW w:w="486" w:type="pct"/>
            <w:noWrap/>
            <w:tcMar>
              <w:top w:w="15" w:type="dxa"/>
              <w:left w:w="15" w:type="dxa"/>
              <w:bottom w:w="0" w:type="dxa"/>
              <w:right w:w="15" w:type="dxa"/>
            </w:tcMar>
            <w:vAlign w:val="center"/>
            <w:hideMark/>
          </w:tcPr>
          <w:p w14:paraId="64D0D8F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DEAJ</w:t>
            </w:r>
          </w:p>
        </w:tc>
        <w:tc>
          <w:tcPr>
            <w:tcW w:w="417" w:type="pct"/>
            <w:noWrap/>
            <w:tcMar>
              <w:top w:w="15" w:type="dxa"/>
              <w:left w:w="15" w:type="dxa"/>
              <w:bottom w:w="0" w:type="dxa"/>
              <w:right w:w="15" w:type="dxa"/>
            </w:tcMar>
            <w:vAlign w:val="center"/>
            <w:hideMark/>
          </w:tcPr>
          <w:p w14:paraId="3B20E15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100</w:t>
            </w:r>
          </w:p>
        </w:tc>
      </w:tr>
      <w:tr w:rsidR="00086C92" w:rsidRPr="00086C92" w14:paraId="60E86802" w14:textId="77777777" w:rsidTr="00086C92">
        <w:trPr>
          <w:trHeight w:val="552"/>
        </w:trPr>
        <w:tc>
          <w:tcPr>
            <w:tcW w:w="336" w:type="pct"/>
            <w:tcMar>
              <w:top w:w="15" w:type="dxa"/>
              <w:left w:w="15" w:type="dxa"/>
              <w:bottom w:w="0" w:type="dxa"/>
              <w:right w:w="15" w:type="dxa"/>
            </w:tcMar>
            <w:vAlign w:val="center"/>
            <w:hideMark/>
          </w:tcPr>
          <w:p w14:paraId="324BF49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w:t>
            </w:r>
          </w:p>
        </w:tc>
        <w:tc>
          <w:tcPr>
            <w:tcW w:w="986" w:type="pct"/>
            <w:tcMar>
              <w:top w:w="15" w:type="dxa"/>
              <w:left w:w="15" w:type="dxa"/>
              <w:bottom w:w="0" w:type="dxa"/>
              <w:right w:w="15" w:type="dxa"/>
            </w:tcMar>
            <w:vAlign w:val="bottom"/>
            <w:hideMark/>
          </w:tcPr>
          <w:p w14:paraId="26F341C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5D2EA7C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PE-010</w:t>
            </w:r>
          </w:p>
        </w:tc>
        <w:tc>
          <w:tcPr>
            <w:tcW w:w="2424" w:type="pct"/>
            <w:tcMar>
              <w:top w:w="15" w:type="dxa"/>
              <w:left w:w="15" w:type="dxa"/>
              <w:bottom w:w="0" w:type="dxa"/>
              <w:right w:w="15" w:type="dxa"/>
            </w:tcMar>
            <w:vAlign w:val="center"/>
            <w:hideMark/>
          </w:tcPr>
          <w:p w14:paraId="61E8A57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Realizar consultas oportunas y ciertas de los medios de impugnación</w:t>
            </w:r>
          </w:p>
        </w:tc>
        <w:tc>
          <w:tcPr>
            <w:tcW w:w="486" w:type="pct"/>
            <w:noWrap/>
            <w:tcMar>
              <w:top w:w="15" w:type="dxa"/>
              <w:left w:w="15" w:type="dxa"/>
              <w:bottom w:w="0" w:type="dxa"/>
              <w:right w:w="15" w:type="dxa"/>
            </w:tcMar>
            <w:vAlign w:val="center"/>
            <w:hideMark/>
          </w:tcPr>
          <w:p w14:paraId="352083F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DEAJ</w:t>
            </w:r>
          </w:p>
        </w:tc>
        <w:tc>
          <w:tcPr>
            <w:tcW w:w="417" w:type="pct"/>
            <w:noWrap/>
            <w:tcMar>
              <w:top w:w="15" w:type="dxa"/>
              <w:left w:w="15" w:type="dxa"/>
              <w:bottom w:w="0" w:type="dxa"/>
              <w:right w:w="15" w:type="dxa"/>
            </w:tcMar>
            <w:vAlign w:val="center"/>
            <w:hideMark/>
          </w:tcPr>
          <w:p w14:paraId="3B73B4B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6764A72F" w14:textId="77777777" w:rsidTr="00086C92">
        <w:trPr>
          <w:trHeight w:val="552"/>
        </w:trPr>
        <w:tc>
          <w:tcPr>
            <w:tcW w:w="336" w:type="pct"/>
            <w:tcMar>
              <w:top w:w="15" w:type="dxa"/>
              <w:left w:w="15" w:type="dxa"/>
              <w:bottom w:w="0" w:type="dxa"/>
              <w:right w:w="15" w:type="dxa"/>
            </w:tcMar>
            <w:vAlign w:val="center"/>
            <w:hideMark/>
          </w:tcPr>
          <w:p w14:paraId="4EEAEFE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w:t>
            </w:r>
          </w:p>
        </w:tc>
        <w:tc>
          <w:tcPr>
            <w:tcW w:w="986" w:type="pct"/>
            <w:tcMar>
              <w:top w:w="15" w:type="dxa"/>
              <w:left w:w="15" w:type="dxa"/>
              <w:bottom w:w="0" w:type="dxa"/>
              <w:right w:w="15" w:type="dxa"/>
            </w:tcMar>
            <w:vAlign w:val="bottom"/>
            <w:hideMark/>
          </w:tcPr>
          <w:p w14:paraId="2602C00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528D5BC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PE-011</w:t>
            </w:r>
          </w:p>
        </w:tc>
        <w:tc>
          <w:tcPr>
            <w:tcW w:w="2424" w:type="pct"/>
            <w:tcMar>
              <w:top w:w="15" w:type="dxa"/>
              <w:left w:w="15" w:type="dxa"/>
              <w:bottom w:w="0" w:type="dxa"/>
              <w:right w:w="15" w:type="dxa"/>
            </w:tcMar>
            <w:vAlign w:val="center"/>
            <w:hideMark/>
          </w:tcPr>
          <w:p w14:paraId="1405D01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Participar como autoridad instructora dentro de los procedimientos sancionadores que deriven de las quejas o denuncias presentadas en contra del funcionariado del Instituto</w:t>
            </w:r>
          </w:p>
        </w:tc>
        <w:tc>
          <w:tcPr>
            <w:tcW w:w="486" w:type="pct"/>
            <w:tcMar>
              <w:top w:w="15" w:type="dxa"/>
              <w:left w:w="15" w:type="dxa"/>
              <w:bottom w:w="0" w:type="dxa"/>
              <w:right w:w="15" w:type="dxa"/>
            </w:tcMar>
            <w:vAlign w:val="center"/>
            <w:hideMark/>
          </w:tcPr>
          <w:p w14:paraId="3E0C8EB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DEAJ</w:t>
            </w:r>
          </w:p>
        </w:tc>
        <w:tc>
          <w:tcPr>
            <w:tcW w:w="417" w:type="pct"/>
            <w:noWrap/>
            <w:tcMar>
              <w:top w:w="15" w:type="dxa"/>
              <w:left w:w="15" w:type="dxa"/>
              <w:bottom w:w="0" w:type="dxa"/>
              <w:right w:w="15" w:type="dxa"/>
            </w:tcMar>
            <w:vAlign w:val="center"/>
            <w:hideMark/>
          </w:tcPr>
          <w:p w14:paraId="02CC019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5AF031FF" w14:textId="77777777" w:rsidTr="00086C92">
        <w:trPr>
          <w:trHeight w:val="552"/>
        </w:trPr>
        <w:tc>
          <w:tcPr>
            <w:tcW w:w="336" w:type="pct"/>
            <w:tcMar>
              <w:top w:w="15" w:type="dxa"/>
              <w:left w:w="15" w:type="dxa"/>
              <w:bottom w:w="0" w:type="dxa"/>
              <w:right w:w="15" w:type="dxa"/>
            </w:tcMar>
            <w:vAlign w:val="center"/>
            <w:hideMark/>
          </w:tcPr>
          <w:p w14:paraId="1B6EA6E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w:t>
            </w:r>
          </w:p>
        </w:tc>
        <w:tc>
          <w:tcPr>
            <w:tcW w:w="986" w:type="pct"/>
            <w:tcMar>
              <w:top w:w="15" w:type="dxa"/>
              <w:left w:w="15" w:type="dxa"/>
              <w:bottom w:w="0" w:type="dxa"/>
              <w:right w:w="15" w:type="dxa"/>
            </w:tcMar>
            <w:vAlign w:val="bottom"/>
            <w:hideMark/>
          </w:tcPr>
          <w:p w14:paraId="7F0664F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335CC25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PE-012</w:t>
            </w:r>
          </w:p>
        </w:tc>
        <w:tc>
          <w:tcPr>
            <w:tcW w:w="2424" w:type="pct"/>
            <w:tcMar>
              <w:top w:w="15" w:type="dxa"/>
              <w:left w:w="15" w:type="dxa"/>
              <w:bottom w:w="0" w:type="dxa"/>
              <w:right w:w="15" w:type="dxa"/>
            </w:tcMar>
            <w:vAlign w:val="center"/>
            <w:hideMark/>
          </w:tcPr>
          <w:p w14:paraId="089805E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Capacitación a los Comités en materia de Transparencia y Protección de Datos Personales</w:t>
            </w:r>
          </w:p>
        </w:tc>
        <w:tc>
          <w:tcPr>
            <w:tcW w:w="486" w:type="pct"/>
            <w:noWrap/>
            <w:tcMar>
              <w:top w:w="15" w:type="dxa"/>
              <w:left w:w="15" w:type="dxa"/>
              <w:bottom w:w="0" w:type="dxa"/>
              <w:right w:w="15" w:type="dxa"/>
            </w:tcMar>
            <w:vAlign w:val="center"/>
            <w:hideMark/>
          </w:tcPr>
          <w:p w14:paraId="4B28472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UTAIP</w:t>
            </w:r>
          </w:p>
        </w:tc>
        <w:tc>
          <w:tcPr>
            <w:tcW w:w="417" w:type="pct"/>
            <w:noWrap/>
            <w:tcMar>
              <w:top w:w="15" w:type="dxa"/>
              <w:left w:w="15" w:type="dxa"/>
              <w:bottom w:w="0" w:type="dxa"/>
              <w:right w:w="15" w:type="dxa"/>
            </w:tcMar>
            <w:vAlign w:val="center"/>
            <w:hideMark/>
          </w:tcPr>
          <w:p w14:paraId="633DF51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233EBD6C" w14:textId="77777777" w:rsidTr="00086C92">
        <w:trPr>
          <w:trHeight w:val="552"/>
        </w:trPr>
        <w:tc>
          <w:tcPr>
            <w:tcW w:w="336" w:type="pct"/>
            <w:tcMar>
              <w:top w:w="15" w:type="dxa"/>
              <w:left w:w="15" w:type="dxa"/>
              <w:bottom w:w="0" w:type="dxa"/>
              <w:right w:w="15" w:type="dxa"/>
            </w:tcMar>
            <w:vAlign w:val="center"/>
            <w:hideMark/>
          </w:tcPr>
          <w:p w14:paraId="4BBAD7C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w:t>
            </w:r>
          </w:p>
        </w:tc>
        <w:tc>
          <w:tcPr>
            <w:tcW w:w="986" w:type="pct"/>
            <w:tcMar>
              <w:top w:w="15" w:type="dxa"/>
              <w:left w:w="15" w:type="dxa"/>
              <w:bottom w:w="0" w:type="dxa"/>
              <w:right w:w="15" w:type="dxa"/>
            </w:tcMar>
            <w:vAlign w:val="bottom"/>
            <w:hideMark/>
          </w:tcPr>
          <w:p w14:paraId="59F4ECD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242E13F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PE-013</w:t>
            </w:r>
          </w:p>
        </w:tc>
        <w:tc>
          <w:tcPr>
            <w:tcW w:w="2424" w:type="pct"/>
            <w:tcMar>
              <w:top w:w="15" w:type="dxa"/>
              <w:left w:w="15" w:type="dxa"/>
              <w:bottom w:w="0" w:type="dxa"/>
              <w:right w:w="15" w:type="dxa"/>
            </w:tcMar>
            <w:vAlign w:val="center"/>
            <w:hideMark/>
          </w:tcPr>
          <w:p w14:paraId="16C10F9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Capacitación</w:t>
            </w:r>
          </w:p>
        </w:tc>
        <w:tc>
          <w:tcPr>
            <w:tcW w:w="486" w:type="pct"/>
            <w:tcMar>
              <w:top w:w="15" w:type="dxa"/>
              <w:left w:w="15" w:type="dxa"/>
              <w:bottom w:w="0" w:type="dxa"/>
              <w:right w:w="15" w:type="dxa"/>
            </w:tcMar>
            <w:vAlign w:val="center"/>
            <w:hideMark/>
          </w:tcPr>
          <w:p w14:paraId="077F454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DEAJ</w:t>
            </w:r>
          </w:p>
        </w:tc>
        <w:tc>
          <w:tcPr>
            <w:tcW w:w="417" w:type="pct"/>
            <w:noWrap/>
            <w:tcMar>
              <w:top w:w="15" w:type="dxa"/>
              <w:left w:w="15" w:type="dxa"/>
              <w:bottom w:w="0" w:type="dxa"/>
              <w:right w:w="15" w:type="dxa"/>
            </w:tcMar>
            <w:vAlign w:val="center"/>
            <w:hideMark/>
          </w:tcPr>
          <w:p w14:paraId="3890BA1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08C187DF" w14:textId="77777777" w:rsidTr="00086C92">
        <w:trPr>
          <w:trHeight w:val="552"/>
        </w:trPr>
        <w:tc>
          <w:tcPr>
            <w:tcW w:w="336" w:type="pct"/>
            <w:tcMar>
              <w:top w:w="15" w:type="dxa"/>
              <w:left w:w="15" w:type="dxa"/>
              <w:bottom w:w="0" w:type="dxa"/>
              <w:right w:w="15" w:type="dxa"/>
            </w:tcMar>
            <w:vAlign w:val="center"/>
            <w:hideMark/>
          </w:tcPr>
          <w:p w14:paraId="38F5A84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w:t>
            </w:r>
          </w:p>
        </w:tc>
        <w:tc>
          <w:tcPr>
            <w:tcW w:w="986" w:type="pct"/>
            <w:tcMar>
              <w:top w:w="15" w:type="dxa"/>
              <w:left w:w="15" w:type="dxa"/>
              <w:bottom w:w="0" w:type="dxa"/>
              <w:right w:w="15" w:type="dxa"/>
            </w:tcMar>
            <w:vAlign w:val="bottom"/>
            <w:hideMark/>
          </w:tcPr>
          <w:p w14:paraId="4344C58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405A351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PE-014</w:t>
            </w:r>
          </w:p>
        </w:tc>
        <w:tc>
          <w:tcPr>
            <w:tcW w:w="2424" w:type="pct"/>
            <w:tcMar>
              <w:top w:w="15" w:type="dxa"/>
              <w:left w:w="15" w:type="dxa"/>
              <w:bottom w:w="0" w:type="dxa"/>
              <w:right w:w="15" w:type="dxa"/>
            </w:tcMar>
            <w:vAlign w:val="center"/>
            <w:hideMark/>
          </w:tcPr>
          <w:p w14:paraId="5FB48368" w14:textId="7AE739C4"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Asesorar a los Comités Judiciales Distritales Electorales en el desarrollo de sus actividades durante los procesos electorales</w:t>
            </w:r>
          </w:p>
        </w:tc>
        <w:tc>
          <w:tcPr>
            <w:tcW w:w="486" w:type="pct"/>
            <w:tcMar>
              <w:top w:w="15" w:type="dxa"/>
              <w:left w:w="15" w:type="dxa"/>
              <w:bottom w:w="0" w:type="dxa"/>
              <w:right w:w="15" w:type="dxa"/>
            </w:tcMar>
            <w:vAlign w:val="center"/>
            <w:hideMark/>
          </w:tcPr>
          <w:p w14:paraId="2B221FD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DEAJ</w:t>
            </w:r>
          </w:p>
        </w:tc>
        <w:tc>
          <w:tcPr>
            <w:tcW w:w="417" w:type="pct"/>
            <w:noWrap/>
            <w:tcMar>
              <w:top w:w="15" w:type="dxa"/>
              <w:left w:w="15" w:type="dxa"/>
              <w:bottom w:w="0" w:type="dxa"/>
              <w:right w:w="15" w:type="dxa"/>
            </w:tcMar>
            <w:vAlign w:val="center"/>
            <w:hideMark/>
          </w:tcPr>
          <w:p w14:paraId="572D87D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29A3F875" w14:textId="77777777" w:rsidTr="00086C92">
        <w:trPr>
          <w:trHeight w:val="1104"/>
        </w:trPr>
        <w:tc>
          <w:tcPr>
            <w:tcW w:w="336" w:type="pct"/>
            <w:tcMar>
              <w:top w:w="15" w:type="dxa"/>
              <w:left w:w="15" w:type="dxa"/>
              <w:bottom w:w="0" w:type="dxa"/>
              <w:right w:w="15" w:type="dxa"/>
            </w:tcMar>
            <w:vAlign w:val="center"/>
            <w:hideMark/>
          </w:tcPr>
          <w:p w14:paraId="0386290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15</w:t>
            </w:r>
          </w:p>
        </w:tc>
        <w:tc>
          <w:tcPr>
            <w:tcW w:w="986" w:type="pct"/>
            <w:tcMar>
              <w:top w:w="15" w:type="dxa"/>
              <w:left w:w="15" w:type="dxa"/>
              <w:bottom w:w="0" w:type="dxa"/>
              <w:right w:w="15" w:type="dxa"/>
            </w:tcMar>
            <w:vAlign w:val="bottom"/>
            <w:hideMark/>
          </w:tcPr>
          <w:p w14:paraId="4CE132D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668EDA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PE-015</w:t>
            </w:r>
          </w:p>
        </w:tc>
        <w:tc>
          <w:tcPr>
            <w:tcW w:w="2424" w:type="pct"/>
            <w:tcMar>
              <w:top w:w="15" w:type="dxa"/>
              <w:left w:w="15" w:type="dxa"/>
              <w:bottom w:w="0" w:type="dxa"/>
              <w:right w:w="15" w:type="dxa"/>
            </w:tcMar>
            <w:vAlign w:val="center"/>
            <w:hideMark/>
          </w:tcPr>
          <w:p w14:paraId="3272D1D3" w14:textId="60AE7FC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Coadyuvar con el Instituto Nacional Electoral, las autoridades jurisdiccionales, para realizar la inscripción de las personas a las que se les acredita la comisión de acciones constitutivas de VPG, en el Registro de la lista pública integrada por las personas sancionadas por violencia política contra las mujeres en razón de género</w:t>
            </w:r>
          </w:p>
        </w:tc>
        <w:tc>
          <w:tcPr>
            <w:tcW w:w="486" w:type="pct"/>
            <w:tcMar>
              <w:top w:w="15" w:type="dxa"/>
              <w:left w:w="15" w:type="dxa"/>
              <w:bottom w:w="0" w:type="dxa"/>
              <w:right w:w="15" w:type="dxa"/>
            </w:tcMar>
            <w:vAlign w:val="center"/>
            <w:hideMark/>
          </w:tcPr>
          <w:p w14:paraId="79E86CA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DEAJ</w:t>
            </w:r>
          </w:p>
        </w:tc>
        <w:tc>
          <w:tcPr>
            <w:tcW w:w="417" w:type="pct"/>
            <w:tcMar>
              <w:top w:w="15" w:type="dxa"/>
              <w:left w:w="15" w:type="dxa"/>
              <w:bottom w:w="0" w:type="dxa"/>
              <w:right w:w="15" w:type="dxa"/>
            </w:tcMar>
            <w:vAlign w:val="center"/>
            <w:hideMark/>
          </w:tcPr>
          <w:p w14:paraId="649E580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4250BAAF" w14:textId="77777777" w:rsidTr="00086C92">
        <w:trPr>
          <w:trHeight w:val="552"/>
        </w:trPr>
        <w:tc>
          <w:tcPr>
            <w:tcW w:w="336" w:type="pct"/>
            <w:tcMar>
              <w:top w:w="15" w:type="dxa"/>
              <w:left w:w="15" w:type="dxa"/>
              <w:bottom w:w="0" w:type="dxa"/>
              <w:right w:w="15" w:type="dxa"/>
            </w:tcMar>
            <w:vAlign w:val="center"/>
            <w:hideMark/>
          </w:tcPr>
          <w:p w14:paraId="127F7A4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16</w:t>
            </w:r>
          </w:p>
        </w:tc>
        <w:tc>
          <w:tcPr>
            <w:tcW w:w="986" w:type="pct"/>
            <w:tcMar>
              <w:top w:w="15" w:type="dxa"/>
              <w:left w:w="15" w:type="dxa"/>
              <w:bottom w:w="0" w:type="dxa"/>
              <w:right w:w="15" w:type="dxa"/>
            </w:tcMar>
            <w:vAlign w:val="bottom"/>
            <w:hideMark/>
          </w:tcPr>
          <w:p w14:paraId="3F8273C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0AA02A1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PE-016</w:t>
            </w:r>
          </w:p>
        </w:tc>
        <w:tc>
          <w:tcPr>
            <w:tcW w:w="2424" w:type="pct"/>
            <w:tcMar>
              <w:top w:w="15" w:type="dxa"/>
              <w:left w:w="15" w:type="dxa"/>
              <w:bottom w:w="0" w:type="dxa"/>
              <w:right w:w="15" w:type="dxa"/>
            </w:tcMar>
            <w:vAlign w:val="center"/>
            <w:hideMark/>
          </w:tcPr>
          <w:p w14:paraId="3D7B0F1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Procedimientos sancionadores recibidos</w:t>
            </w:r>
          </w:p>
        </w:tc>
        <w:tc>
          <w:tcPr>
            <w:tcW w:w="486" w:type="pct"/>
            <w:tcMar>
              <w:top w:w="15" w:type="dxa"/>
              <w:left w:w="15" w:type="dxa"/>
              <w:bottom w:w="0" w:type="dxa"/>
              <w:right w:w="15" w:type="dxa"/>
            </w:tcMar>
            <w:vAlign w:val="center"/>
            <w:hideMark/>
          </w:tcPr>
          <w:p w14:paraId="34FFC12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DEAJ</w:t>
            </w:r>
          </w:p>
        </w:tc>
        <w:tc>
          <w:tcPr>
            <w:tcW w:w="417" w:type="pct"/>
            <w:tcMar>
              <w:top w:w="15" w:type="dxa"/>
              <w:left w:w="15" w:type="dxa"/>
              <w:bottom w:w="0" w:type="dxa"/>
              <w:right w:w="15" w:type="dxa"/>
            </w:tcMar>
            <w:vAlign w:val="center"/>
            <w:hideMark/>
          </w:tcPr>
          <w:p w14:paraId="52A2959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53CC6914" w14:textId="77777777" w:rsidTr="00086C92">
        <w:trPr>
          <w:trHeight w:val="552"/>
        </w:trPr>
        <w:tc>
          <w:tcPr>
            <w:tcW w:w="336" w:type="pct"/>
            <w:tcMar>
              <w:top w:w="15" w:type="dxa"/>
              <w:left w:w="15" w:type="dxa"/>
              <w:bottom w:w="0" w:type="dxa"/>
              <w:right w:w="15" w:type="dxa"/>
            </w:tcMar>
            <w:vAlign w:val="center"/>
            <w:hideMark/>
          </w:tcPr>
          <w:p w14:paraId="2E16B1B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17</w:t>
            </w:r>
          </w:p>
        </w:tc>
        <w:tc>
          <w:tcPr>
            <w:tcW w:w="986" w:type="pct"/>
            <w:tcMar>
              <w:top w:w="15" w:type="dxa"/>
              <w:left w:w="15" w:type="dxa"/>
              <w:bottom w:w="0" w:type="dxa"/>
              <w:right w:w="15" w:type="dxa"/>
            </w:tcMar>
            <w:vAlign w:val="bottom"/>
            <w:hideMark/>
          </w:tcPr>
          <w:p w14:paraId="37AC0FF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5EED852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PE-017</w:t>
            </w:r>
          </w:p>
        </w:tc>
        <w:tc>
          <w:tcPr>
            <w:tcW w:w="2424" w:type="pct"/>
            <w:tcMar>
              <w:top w:w="15" w:type="dxa"/>
              <w:left w:w="15" w:type="dxa"/>
              <w:bottom w:w="0" w:type="dxa"/>
              <w:right w:w="15" w:type="dxa"/>
            </w:tcMar>
            <w:vAlign w:val="center"/>
            <w:hideMark/>
          </w:tcPr>
          <w:p w14:paraId="591AA7E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Sistema integral de registro y consulta de medios de impugnación.</w:t>
            </w:r>
          </w:p>
        </w:tc>
        <w:tc>
          <w:tcPr>
            <w:tcW w:w="486" w:type="pct"/>
            <w:tcMar>
              <w:top w:w="15" w:type="dxa"/>
              <w:left w:w="15" w:type="dxa"/>
              <w:bottom w:w="0" w:type="dxa"/>
              <w:right w:w="15" w:type="dxa"/>
            </w:tcMar>
            <w:vAlign w:val="center"/>
            <w:hideMark/>
          </w:tcPr>
          <w:p w14:paraId="6EA8F8C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DEAJ</w:t>
            </w:r>
          </w:p>
        </w:tc>
        <w:tc>
          <w:tcPr>
            <w:tcW w:w="417" w:type="pct"/>
            <w:tcMar>
              <w:top w:w="15" w:type="dxa"/>
              <w:left w:w="15" w:type="dxa"/>
              <w:bottom w:w="0" w:type="dxa"/>
              <w:right w:w="15" w:type="dxa"/>
            </w:tcMar>
            <w:vAlign w:val="center"/>
            <w:hideMark/>
          </w:tcPr>
          <w:p w14:paraId="635BCCC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6EF10505" w14:textId="77777777" w:rsidTr="00086C92">
        <w:trPr>
          <w:trHeight w:val="552"/>
        </w:trPr>
        <w:tc>
          <w:tcPr>
            <w:tcW w:w="336" w:type="pct"/>
            <w:tcMar>
              <w:top w:w="15" w:type="dxa"/>
              <w:left w:w="15" w:type="dxa"/>
              <w:bottom w:w="0" w:type="dxa"/>
              <w:right w:w="15" w:type="dxa"/>
            </w:tcMar>
            <w:vAlign w:val="center"/>
            <w:hideMark/>
          </w:tcPr>
          <w:p w14:paraId="63E7FC3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18</w:t>
            </w:r>
          </w:p>
        </w:tc>
        <w:tc>
          <w:tcPr>
            <w:tcW w:w="986" w:type="pct"/>
            <w:tcMar>
              <w:top w:w="15" w:type="dxa"/>
              <w:left w:w="15" w:type="dxa"/>
              <w:bottom w:w="0" w:type="dxa"/>
              <w:right w:w="15" w:type="dxa"/>
            </w:tcMar>
            <w:vAlign w:val="bottom"/>
            <w:hideMark/>
          </w:tcPr>
          <w:p w14:paraId="55C446B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65D9A7C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PE-018</w:t>
            </w:r>
          </w:p>
        </w:tc>
        <w:tc>
          <w:tcPr>
            <w:tcW w:w="2424" w:type="pct"/>
            <w:tcMar>
              <w:top w:w="15" w:type="dxa"/>
              <w:left w:w="15" w:type="dxa"/>
              <w:bottom w:w="0" w:type="dxa"/>
              <w:right w:w="15" w:type="dxa"/>
            </w:tcMar>
            <w:vAlign w:val="center"/>
            <w:hideMark/>
          </w:tcPr>
          <w:p w14:paraId="6A07750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Realizar consultas oportunas y ciertas de las quejas y/o denuncias</w:t>
            </w:r>
          </w:p>
        </w:tc>
        <w:tc>
          <w:tcPr>
            <w:tcW w:w="486" w:type="pct"/>
            <w:tcMar>
              <w:top w:w="15" w:type="dxa"/>
              <w:left w:w="15" w:type="dxa"/>
              <w:bottom w:w="0" w:type="dxa"/>
              <w:right w:w="15" w:type="dxa"/>
            </w:tcMar>
            <w:vAlign w:val="center"/>
            <w:hideMark/>
          </w:tcPr>
          <w:p w14:paraId="3B22978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DEAJ</w:t>
            </w:r>
          </w:p>
        </w:tc>
        <w:tc>
          <w:tcPr>
            <w:tcW w:w="417" w:type="pct"/>
            <w:tcMar>
              <w:top w:w="15" w:type="dxa"/>
              <w:left w:w="15" w:type="dxa"/>
              <w:bottom w:w="0" w:type="dxa"/>
              <w:right w:w="15" w:type="dxa"/>
            </w:tcMar>
            <w:vAlign w:val="center"/>
            <w:hideMark/>
          </w:tcPr>
          <w:p w14:paraId="391B7F5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05EF5021" w14:textId="77777777" w:rsidTr="00086C92">
        <w:trPr>
          <w:trHeight w:val="552"/>
        </w:trPr>
        <w:tc>
          <w:tcPr>
            <w:tcW w:w="336" w:type="pct"/>
            <w:tcMar>
              <w:top w:w="15" w:type="dxa"/>
              <w:left w:w="15" w:type="dxa"/>
              <w:bottom w:w="0" w:type="dxa"/>
              <w:right w:w="15" w:type="dxa"/>
            </w:tcMar>
            <w:vAlign w:val="center"/>
            <w:hideMark/>
          </w:tcPr>
          <w:p w14:paraId="2F5A778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19</w:t>
            </w:r>
          </w:p>
        </w:tc>
        <w:tc>
          <w:tcPr>
            <w:tcW w:w="986" w:type="pct"/>
            <w:tcMar>
              <w:top w:w="15" w:type="dxa"/>
              <w:left w:w="15" w:type="dxa"/>
              <w:bottom w:w="0" w:type="dxa"/>
              <w:right w:w="15" w:type="dxa"/>
            </w:tcMar>
            <w:vAlign w:val="bottom"/>
            <w:hideMark/>
          </w:tcPr>
          <w:p w14:paraId="3CA8EA8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373A57D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PE-019</w:t>
            </w:r>
          </w:p>
        </w:tc>
        <w:tc>
          <w:tcPr>
            <w:tcW w:w="2424" w:type="pct"/>
            <w:tcMar>
              <w:top w:w="15" w:type="dxa"/>
              <w:left w:w="15" w:type="dxa"/>
              <w:bottom w:w="0" w:type="dxa"/>
              <w:right w:w="15" w:type="dxa"/>
            </w:tcMar>
            <w:vAlign w:val="center"/>
            <w:hideMark/>
          </w:tcPr>
          <w:p w14:paraId="5448DDA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Planos Urbanos, No Urbanos y Mixtos Seccionales locales Unificados</w:t>
            </w:r>
          </w:p>
        </w:tc>
        <w:tc>
          <w:tcPr>
            <w:tcW w:w="486" w:type="pct"/>
            <w:tcMar>
              <w:top w:w="15" w:type="dxa"/>
              <w:left w:w="15" w:type="dxa"/>
              <w:bottom w:w="0" w:type="dxa"/>
              <w:right w:w="15" w:type="dxa"/>
            </w:tcMar>
            <w:vAlign w:val="center"/>
            <w:hideMark/>
          </w:tcPr>
          <w:p w14:paraId="0A6BFD8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w:t>
            </w:r>
          </w:p>
        </w:tc>
        <w:tc>
          <w:tcPr>
            <w:tcW w:w="417" w:type="pct"/>
            <w:tcMar>
              <w:top w:w="15" w:type="dxa"/>
              <w:left w:w="15" w:type="dxa"/>
              <w:bottom w:w="0" w:type="dxa"/>
              <w:right w:w="15" w:type="dxa"/>
            </w:tcMar>
            <w:vAlign w:val="center"/>
            <w:hideMark/>
          </w:tcPr>
          <w:p w14:paraId="6BE9DDC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8</w:t>
            </w:r>
          </w:p>
        </w:tc>
      </w:tr>
      <w:tr w:rsidR="00086C92" w:rsidRPr="00086C92" w14:paraId="16D56E66" w14:textId="77777777" w:rsidTr="00086C92">
        <w:trPr>
          <w:trHeight w:val="828"/>
        </w:trPr>
        <w:tc>
          <w:tcPr>
            <w:tcW w:w="336" w:type="pct"/>
            <w:tcMar>
              <w:top w:w="15" w:type="dxa"/>
              <w:left w:w="15" w:type="dxa"/>
              <w:bottom w:w="0" w:type="dxa"/>
              <w:right w:w="15" w:type="dxa"/>
            </w:tcMar>
            <w:vAlign w:val="center"/>
            <w:hideMark/>
          </w:tcPr>
          <w:p w14:paraId="48E1B44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20</w:t>
            </w:r>
          </w:p>
        </w:tc>
        <w:tc>
          <w:tcPr>
            <w:tcW w:w="986" w:type="pct"/>
            <w:tcMar>
              <w:top w:w="15" w:type="dxa"/>
              <w:left w:w="15" w:type="dxa"/>
              <w:bottom w:w="0" w:type="dxa"/>
              <w:right w:w="15" w:type="dxa"/>
            </w:tcMar>
            <w:vAlign w:val="bottom"/>
            <w:hideMark/>
          </w:tcPr>
          <w:p w14:paraId="15CD69F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0467441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PE-020</w:t>
            </w:r>
          </w:p>
        </w:tc>
        <w:tc>
          <w:tcPr>
            <w:tcW w:w="2424" w:type="pct"/>
            <w:tcMar>
              <w:top w:w="15" w:type="dxa"/>
              <w:left w:w="15" w:type="dxa"/>
              <w:bottom w:w="0" w:type="dxa"/>
              <w:right w:w="15" w:type="dxa"/>
            </w:tcMar>
            <w:vAlign w:val="center"/>
            <w:hideMark/>
          </w:tcPr>
          <w:p w14:paraId="08AABBA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Elaboración de diseños y producción de Instructivos (guías) y material didáctico y de apoyo para las etapas de capacitación electoral, para el Proceso Electoral Local 2026 (Ejercicio 2025)</w:t>
            </w:r>
          </w:p>
        </w:tc>
        <w:tc>
          <w:tcPr>
            <w:tcW w:w="486" w:type="pct"/>
            <w:tcMar>
              <w:top w:w="15" w:type="dxa"/>
              <w:left w:w="15" w:type="dxa"/>
              <w:bottom w:w="0" w:type="dxa"/>
              <w:right w:w="15" w:type="dxa"/>
            </w:tcMar>
            <w:vAlign w:val="center"/>
            <w:hideMark/>
          </w:tcPr>
          <w:p w14:paraId="18EEDFF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w:t>
            </w:r>
          </w:p>
        </w:tc>
        <w:tc>
          <w:tcPr>
            <w:tcW w:w="417" w:type="pct"/>
            <w:tcMar>
              <w:top w:w="15" w:type="dxa"/>
              <w:left w:w="15" w:type="dxa"/>
              <w:bottom w:w="0" w:type="dxa"/>
              <w:right w:w="15" w:type="dxa"/>
            </w:tcMar>
            <w:vAlign w:val="center"/>
            <w:hideMark/>
          </w:tcPr>
          <w:p w14:paraId="1F1229A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47A271A3" w14:textId="77777777" w:rsidTr="00086C92">
        <w:trPr>
          <w:trHeight w:val="552"/>
        </w:trPr>
        <w:tc>
          <w:tcPr>
            <w:tcW w:w="336" w:type="pct"/>
            <w:tcMar>
              <w:top w:w="15" w:type="dxa"/>
              <w:left w:w="15" w:type="dxa"/>
              <w:bottom w:w="0" w:type="dxa"/>
              <w:right w:w="15" w:type="dxa"/>
            </w:tcMar>
            <w:vAlign w:val="center"/>
            <w:hideMark/>
          </w:tcPr>
          <w:p w14:paraId="14F8FA6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21</w:t>
            </w:r>
          </w:p>
        </w:tc>
        <w:tc>
          <w:tcPr>
            <w:tcW w:w="986" w:type="pct"/>
            <w:tcMar>
              <w:top w:w="15" w:type="dxa"/>
              <w:left w:w="15" w:type="dxa"/>
              <w:bottom w:w="0" w:type="dxa"/>
              <w:right w:w="15" w:type="dxa"/>
            </w:tcMar>
            <w:vAlign w:val="bottom"/>
            <w:hideMark/>
          </w:tcPr>
          <w:p w14:paraId="2EAAEF8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6EB2D02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PE-021</w:t>
            </w:r>
          </w:p>
        </w:tc>
        <w:tc>
          <w:tcPr>
            <w:tcW w:w="2424" w:type="pct"/>
            <w:tcMar>
              <w:top w:w="15" w:type="dxa"/>
              <w:left w:w="15" w:type="dxa"/>
              <w:bottom w:w="0" w:type="dxa"/>
              <w:right w:w="15" w:type="dxa"/>
            </w:tcMar>
            <w:vAlign w:val="center"/>
            <w:hideMark/>
          </w:tcPr>
          <w:p w14:paraId="5CE91D8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Elaboración y adecuación de los diseños de documentación y material electoral para el Proceso Electoral Local Ordinario 2026</w:t>
            </w:r>
          </w:p>
        </w:tc>
        <w:tc>
          <w:tcPr>
            <w:tcW w:w="486" w:type="pct"/>
            <w:tcMar>
              <w:top w:w="15" w:type="dxa"/>
              <w:left w:w="15" w:type="dxa"/>
              <w:bottom w:w="0" w:type="dxa"/>
              <w:right w:w="15" w:type="dxa"/>
            </w:tcMar>
            <w:vAlign w:val="center"/>
            <w:hideMark/>
          </w:tcPr>
          <w:p w14:paraId="761F5D8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DEOE/DEA</w:t>
            </w:r>
          </w:p>
        </w:tc>
        <w:tc>
          <w:tcPr>
            <w:tcW w:w="417" w:type="pct"/>
            <w:tcMar>
              <w:top w:w="15" w:type="dxa"/>
              <w:left w:w="15" w:type="dxa"/>
              <w:bottom w:w="0" w:type="dxa"/>
              <w:right w:w="15" w:type="dxa"/>
            </w:tcMar>
            <w:vAlign w:val="center"/>
            <w:hideMark/>
          </w:tcPr>
          <w:p w14:paraId="2C54ADF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5B4AC420" w14:textId="77777777" w:rsidTr="00086C92">
        <w:trPr>
          <w:trHeight w:val="828"/>
        </w:trPr>
        <w:tc>
          <w:tcPr>
            <w:tcW w:w="336" w:type="pct"/>
            <w:tcMar>
              <w:top w:w="15" w:type="dxa"/>
              <w:left w:w="15" w:type="dxa"/>
              <w:bottom w:w="0" w:type="dxa"/>
              <w:right w:w="15" w:type="dxa"/>
            </w:tcMar>
            <w:vAlign w:val="center"/>
            <w:hideMark/>
          </w:tcPr>
          <w:p w14:paraId="3DEE47B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22</w:t>
            </w:r>
          </w:p>
        </w:tc>
        <w:tc>
          <w:tcPr>
            <w:tcW w:w="986" w:type="pct"/>
            <w:tcMar>
              <w:top w:w="15" w:type="dxa"/>
              <w:left w:w="15" w:type="dxa"/>
              <w:bottom w:w="0" w:type="dxa"/>
              <w:right w:w="15" w:type="dxa"/>
            </w:tcMar>
            <w:vAlign w:val="bottom"/>
            <w:hideMark/>
          </w:tcPr>
          <w:p w14:paraId="7941241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5312A1E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PE-022</w:t>
            </w:r>
          </w:p>
        </w:tc>
        <w:tc>
          <w:tcPr>
            <w:tcW w:w="2424" w:type="pct"/>
            <w:tcMar>
              <w:top w:w="15" w:type="dxa"/>
              <w:left w:w="15" w:type="dxa"/>
              <w:bottom w:w="0" w:type="dxa"/>
              <w:right w:w="15" w:type="dxa"/>
            </w:tcMar>
            <w:vAlign w:val="center"/>
            <w:hideMark/>
          </w:tcPr>
          <w:p w14:paraId="0CDA1E6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Seguimiento a la rehabilitación, conservación y resguardo de materiales electorales utilizados en las jornadas comiciales de los procesos electorales anteriores, para su posterior reutilización</w:t>
            </w:r>
          </w:p>
        </w:tc>
        <w:tc>
          <w:tcPr>
            <w:tcW w:w="486" w:type="pct"/>
            <w:tcMar>
              <w:top w:w="15" w:type="dxa"/>
              <w:left w:w="15" w:type="dxa"/>
              <w:bottom w:w="0" w:type="dxa"/>
              <w:right w:w="15" w:type="dxa"/>
            </w:tcMar>
            <w:vAlign w:val="center"/>
            <w:hideMark/>
          </w:tcPr>
          <w:p w14:paraId="26CDC03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DEOE/DEA</w:t>
            </w:r>
          </w:p>
        </w:tc>
        <w:tc>
          <w:tcPr>
            <w:tcW w:w="417" w:type="pct"/>
            <w:tcMar>
              <w:top w:w="15" w:type="dxa"/>
              <w:left w:w="15" w:type="dxa"/>
              <w:bottom w:w="0" w:type="dxa"/>
              <w:right w:w="15" w:type="dxa"/>
            </w:tcMar>
            <w:vAlign w:val="center"/>
            <w:hideMark/>
          </w:tcPr>
          <w:p w14:paraId="3E54EE6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2A1223D3" w14:textId="77777777" w:rsidTr="00086C92">
        <w:trPr>
          <w:trHeight w:val="552"/>
        </w:trPr>
        <w:tc>
          <w:tcPr>
            <w:tcW w:w="336" w:type="pct"/>
            <w:tcMar>
              <w:top w:w="15" w:type="dxa"/>
              <w:left w:w="15" w:type="dxa"/>
              <w:bottom w:w="0" w:type="dxa"/>
              <w:right w:w="15" w:type="dxa"/>
            </w:tcMar>
            <w:vAlign w:val="center"/>
            <w:hideMark/>
          </w:tcPr>
          <w:p w14:paraId="5E52F03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23</w:t>
            </w:r>
          </w:p>
        </w:tc>
        <w:tc>
          <w:tcPr>
            <w:tcW w:w="986" w:type="pct"/>
            <w:tcMar>
              <w:top w:w="15" w:type="dxa"/>
              <w:left w:w="15" w:type="dxa"/>
              <w:bottom w:w="0" w:type="dxa"/>
              <w:right w:w="15" w:type="dxa"/>
            </w:tcMar>
            <w:vAlign w:val="bottom"/>
            <w:hideMark/>
          </w:tcPr>
          <w:p w14:paraId="2ED7549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15D4E51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PE-023</w:t>
            </w:r>
          </w:p>
        </w:tc>
        <w:tc>
          <w:tcPr>
            <w:tcW w:w="2424" w:type="pct"/>
            <w:tcMar>
              <w:top w:w="15" w:type="dxa"/>
              <w:left w:w="15" w:type="dxa"/>
              <w:bottom w:w="0" w:type="dxa"/>
              <w:right w:w="15" w:type="dxa"/>
            </w:tcMar>
            <w:vAlign w:val="center"/>
            <w:hideMark/>
          </w:tcPr>
          <w:p w14:paraId="2364B09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Seguimiento a las actividades de organización electoral con el Instituto Nacional Electoral, respecto del Proceso Electoral Local 2026</w:t>
            </w:r>
          </w:p>
        </w:tc>
        <w:tc>
          <w:tcPr>
            <w:tcW w:w="486" w:type="pct"/>
            <w:tcMar>
              <w:top w:w="15" w:type="dxa"/>
              <w:left w:w="15" w:type="dxa"/>
              <w:bottom w:w="0" w:type="dxa"/>
              <w:right w:w="15" w:type="dxa"/>
            </w:tcMar>
            <w:vAlign w:val="center"/>
            <w:hideMark/>
          </w:tcPr>
          <w:p w14:paraId="68D67A0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DEOE/DEA</w:t>
            </w:r>
          </w:p>
        </w:tc>
        <w:tc>
          <w:tcPr>
            <w:tcW w:w="417" w:type="pct"/>
            <w:tcMar>
              <w:top w:w="15" w:type="dxa"/>
              <w:left w:w="15" w:type="dxa"/>
              <w:bottom w:w="0" w:type="dxa"/>
              <w:right w:w="15" w:type="dxa"/>
            </w:tcMar>
            <w:vAlign w:val="center"/>
            <w:hideMark/>
          </w:tcPr>
          <w:p w14:paraId="07141FB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084CE069" w14:textId="77777777" w:rsidTr="00086C92">
        <w:trPr>
          <w:trHeight w:val="828"/>
        </w:trPr>
        <w:tc>
          <w:tcPr>
            <w:tcW w:w="336" w:type="pct"/>
            <w:tcMar>
              <w:top w:w="15" w:type="dxa"/>
              <w:left w:w="15" w:type="dxa"/>
              <w:bottom w:w="0" w:type="dxa"/>
              <w:right w:w="15" w:type="dxa"/>
            </w:tcMar>
            <w:vAlign w:val="center"/>
            <w:hideMark/>
          </w:tcPr>
          <w:p w14:paraId="14F515C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24</w:t>
            </w:r>
          </w:p>
        </w:tc>
        <w:tc>
          <w:tcPr>
            <w:tcW w:w="986" w:type="pct"/>
            <w:tcMar>
              <w:top w:w="15" w:type="dxa"/>
              <w:left w:w="15" w:type="dxa"/>
              <w:bottom w:w="0" w:type="dxa"/>
              <w:right w:w="15" w:type="dxa"/>
            </w:tcMar>
            <w:vAlign w:val="bottom"/>
            <w:hideMark/>
          </w:tcPr>
          <w:p w14:paraId="1951D2C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310FC4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PE-024</w:t>
            </w:r>
          </w:p>
        </w:tc>
        <w:tc>
          <w:tcPr>
            <w:tcW w:w="2424" w:type="pct"/>
            <w:tcMar>
              <w:top w:w="15" w:type="dxa"/>
              <w:left w:w="15" w:type="dxa"/>
              <w:bottom w:w="0" w:type="dxa"/>
              <w:right w:w="15" w:type="dxa"/>
            </w:tcMar>
            <w:vAlign w:val="center"/>
            <w:hideMark/>
          </w:tcPr>
          <w:p w14:paraId="6DAC238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Seguimiento a las actividades de organización relativas al Proceso Electivo Extraordinario de personas juzgadoras del Poder Judicial del Estado de Coahuila de Zaragoza 2024-2025</w:t>
            </w:r>
          </w:p>
        </w:tc>
        <w:tc>
          <w:tcPr>
            <w:tcW w:w="486" w:type="pct"/>
            <w:tcMar>
              <w:top w:w="15" w:type="dxa"/>
              <w:left w:w="15" w:type="dxa"/>
              <w:bottom w:w="0" w:type="dxa"/>
              <w:right w:w="15" w:type="dxa"/>
            </w:tcMar>
            <w:vAlign w:val="center"/>
            <w:hideMark/>
          </w:tcPr>
          <w:p w14:paraId="7FDB371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DEOE/DEA</w:t>
            </w:r>
          </w:p>
        </w:tc>
        <w:tc>
          <w:tcPr>
            <w:tcW w:w="417" w:type="pct"/>
            <w:tcMar>
              <w:top w:w="15" w:type="dxa"/>
              <w:left w:w="15" w:type="dxa"/>
              <w:bottom w:w="0" w:type="dxa"/>
              <w:right w:w="15" w:type="dxa"/>
            </w:tcMar>
            <w:vAlign w:val="center"/>
            <w:hideMark/>
          </w:tcPr>
          <w:p w14:paraId="17DCAFB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14</w:t>
            </w:r>
          </w:p>
        </w:tc>
      </w:tr>
      <w:tr w:rsidR="00086C92" w:rsidRPr="00086C92" w14:paraId="3E3FC679" w14:textId="77777777" w:rsidTr="00086C92">
        <w:trPr>
          <w:trHeight w:val="552"/>
        </w:trPr>
        <w:tc>
          <w:tcPr>
            <w:tcW w:w="336" w:type="pct"/>
            <w:tcMar>
              <w:top w:w="15" w:type="dxa"/>
              <w:left w:w="15" w:type="dxa"/>
              <w:bottom w:w="0" w:type="dxa"/>
              <w:right w:w="15" w:type="dxa"/>
            </w:tcMar>
            <w:vAlign w:val="center"/>
            <w:hideMark/>
          </w:tcPr>
          <w:p w14:paraId="0849DE1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25</w:t>
            </w:r>
          </w:p>
        </w:tc>
        <w:tc>
          <w:tcPr>
            <w:tcW w:w="986" w:type="pct"/>
            <w:tcMar>
              <w:top w:w="15" w:type="dxa"/>
              <w:left w:w="15" w:type="dxa"/>
              <w:bottom w:w="0" w:type="dxa"/>
              <w:right w:w="15" w:type="dxa"/>
            </w:tcMar>
            <w:vAlign w:val="bottom"/>
            <w:hideMark/>
          </w:tcPr>
          <w:p w14:paraId="14D99F7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BC7C89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PE-025</w:t>
            </w:r>
          </w:p>
        </w:tc>
        <w:tc>
          <w:tcPr>
            <w:tcW w:w="2424" w:type="pct"/>
            <w:tcMar>
              <w:top w:w="15" w:type="dxa"/>
              <w:left w:w="15" w:type="dxa"/>
              <w:bottom w:w="0" w:type="dxa"/>
              <w:right w:w="15" w:type="dxa"/>
            </w:tcMar>
            <w:vAlign w:val="center"/>
            <w:hideMark/>
          </w:tcPr>
          <w:p w14:paraId="3A67F8D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Integración de Órganos Desconcentrados / Comités Electorales por Distritos Judiciales para el Proceso Judicial Electoral Extraordinario 2024-2025</w:t>
            </w:r>
          </w:p>
        </w:tc>
        <w:tc>
          <w:tcPr>
            <w:tcW w:w="486" w:type="pct"/>
            <w:tcMar>
              <w:top w:w="15" w:type="dxa"/>
              <w:left w:w="15" w:type="dxa"/>
              <w:bottom w:w="0" w:type="dxa"/>
              <w:right w:w="15" w:type="dxa"/>
            </w:tcMar>
            <w:vAlign w:val="center"/>
            <w:hideMark/>
          </w:tcPr>
          <w:p w14:paraId="41C226C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DEOE/DEA</w:t>
            </w:r>
          </w:p>
        </w:tc>
        <w:tc>
          <w:tcPr>
            <w:tcW w:w="417" w:type="pct"/>
            <w:tcMar>
              <w:top w:w="15" w:type="dxa"/>
              <w:left w:w="15" w:type="dxa"/>
              <w:bottom w:w="0" w:type="dxa"/>
              <w:right w:w="15" w:type="dxa"/>
            </w:tcMar>
            <w:vAlign w:val="center"/>
            <w:hideMark/>
          </w:tcPr>
          <w:p w14:paraId="5057400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8</w:t>
            </w:r>
          </w:p>
        </w:tc>
      </w:tr>
      <w:tr w:rsidR="00086C92" w:rsidRPr="00086C92" w14:paraId="55AAF3DF" w14:textId="77777777" w:rsidTr="00086C92">
        <w:trPr>
          <w:trHeight w:val="828"/>
        </w:trPr>
        <w:tc>
          <w:tcPr>
            <w:tcW w:w="336" w:type="pct"/>
            <w:tcMar>
              <w:top w:w="15" w:type="dxa"/>
              <w:left w:w="15" w:type="dxa"/>
              <w:bottom w:w="0" w:type="dxa"/>
              <w:right w:w="15" w:type="dxa"/>
            </w:tcMar>
            <w:vAlign w:val="center"/>
            <w:hideMark/>
          </w:tcPr>
          <w:p w14:paraId="2FADF4D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26</w:t>
            </w:r>
          </w:p>
        </w:tc>
        <w:tc>
          <w:tcPr>
            <w:tcW w:w="986" w:type="pct"/>
            <w:tcMar>
              <w:top w:w="15" w:type="dxa"/>
              <w:left w:w="15" w:type="dxa"/>
              <w:bottom w:w="0" w:type="dxa"/>
              <w:right w:w="15" w:type="dxa"/>
            </w:tcMar>
            <w:vAlign w:val="bottom"/>
            <w:hideMark/>
          </w:tcPr>
          <w:p w14:paraId="3F9595C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689F87F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PE-026</w:t>
            </w:r>
          </w:p>
        </w:tc>
        <w:tc>
          <w:tcPr>
            <w:tcW w:w="2424" w:type="pct"/>
            <w:tcMar>
              <w:top w:w="15" w:type="dxa"/>
              <w:left w:w="15" w:type="dxa"/>
              <w:bottom w:w="0" w:type="dxa"/>
              <w:right w:w="15" w:type="dxa"/>
            </w:tcMar>
            <w:vAlign w:val="center"/>
            <w:hideMark/>
          </w:tcPr>
          <w:p w14:paraId="4B303A6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Elaboración de diseños y producción de Instructivos (guías) y material didáctico y de apoyo para las etapas de capacitación electoral, para el Proceso Judicial Electoral Extraordinario 2024-2025.</w:t>
            </w:r>
          </w:p>
        </w:tc>
        <w:tc>
          <w:tcPr>
            <w:tcW w:w="486" w:type="pct"/>
            <w:tcMar>
              <w:top w:w="15" w:type="dxa"/>
              <w:left w:w="15" w:type="dxa"/>
              <w:bottom w:w="0" w:type="dxa"/>
              <w:right w:w="15" w:type="dxa"/>
            </w:tcMar>
            <w:vAlign w:val="center"/>
            <w:hideMark/>
          </w:tcPr>
          <w:p w14:paraId="143CED7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DEOE/DEA</w:t>
            </w:r>
          </w:p>
        </w:tc>
        <w:tc>
          <w:tcPr>
            <w:tcW w:w="417" w:type="pct"/>
            <w:tcMar>
              <w:top w:w="15" w:type="dxa"/>
              <w:left w:w="15" w:type="dxa"/>
              <w:bottom w:w="0" w:type="dxa"/>
              <w:right w:w="15" w:type="dxa"/>
            </w:tcMar>
            <w:vAlign w:val="center"/>
            <w:hideMark/>
          </w:tcPr>
          <w:p w14:paraId="006FA21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1DE1EC1D" w14:textId="77777777" w:rsidTr="00086C92">
        <w:trPr>
          <w:trHeight w:val="552"/>
        </w:trPr>
        <w:tc>
          <w:tcPr>
            <w:tcW w:w="336" w:type="pct"/>
            <w:tcMar>
              <w:top w:w="15" w:type="dxa"/>
              <w:left w:w="15" w:type="dxa"/>
              <w:bottom w:w="0" w:type="dxa"/>
              <w:right w:w="15" w:type="dxa"/>
            </w:tcMar>
            <w:vAlign w:val="center"/>
            <w:hideMark/>
          </w:tcPr>
          <w:p w14:paraId="1A5A9AD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27</w:t>
            </w:r>
          </w:p>
        </w:tc>
        <w:tc>
          <w:tcPr>
            <w:tcW w:w="986" w:type="pct"/>
            <w:tcMar>
              <w:top w:w="15" w:type="dxa"/>
              <w:left w:w="15" w:type="dxa"/>
              <w:bottom w:w="0" w:type="dxa"/>
              <w:right w:w="15" w:type="dxa"/>
            </w:tcMar>
            <w:vAlign w:val="bottom"/>
            <w:hideMark/>
          </w:tcPr>
          <w:p w14:paraId="20F2ED7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228CD36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PE-027</w:t>
            </w:r>
          </w:p>
        </w:tc>
        <w:tc>
          <w:tcPr>
            <w:tcW w:w="2424" w:type="pct"/>
            <w:tcMar>
              <w:top w:w="15" w:type="dxa"/>
              <w:left w:w="15" w:type="dxa"/>
              <w:bottom w:w="0" w:type="dxa"/>
              <w:right w:w="15" w:type="dxa"/>
            </w:tcMar>
            <w:vAlign w:val="center"/>
            <w:hideMark/>
          </w:tcPr>
          <w:p w14:paraId="0F9638B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Elaboración y adecuación de los diseños de documentación y material electoral para el Proceso Judicial Electoral Extraordinario 2024-2025</w:t>
            </w:r>
          </w:p>
        </w:tc>
        <w:tc>
          <w:tcPr>
            <w:tcW w:w="486" w:type="pct"/>
            <w:tcMar>
              <w:top w:w="15" w:type="dxa"/>
              <w:left w:w="15" w:type="dxa"/>
              <w:bottom w:w="0" w:type="dxa"/>
              <w:right w:w="15" w:type="dxa"/>
            </w:tcMar>
            <w:vAlign w:val="center"/>
            <w:hideMark/>
          </w:tcPr>
          <w:p w14:paraId="1109628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w:t>
            </w:r>
          </w:p>
        </w:tc>
        <w:tc>
          <w:tcPr>
            <w:tcW w:w="417" w:type="pct"/>
            <w:tcMar>
              <w:top w:w="15" w:type="dxa"/>
              <w:left w:w="15" w:type="dxa"/>
              <w:bottom w:w="0" w:type="dxa"/>
              <w:right w:w="15" w:type="dxa"/>
            </w:tcMar>
            <w:vAlign w:val="center"/>
            <w:hideMark/>
          </w:tcPr>
          <w:p w14:paraId="3014829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3360AADC" w14:textId="77777777" w:rsidTr="00086C92">
        <w:trPr>
          <w:trHeight w:val="552"/>
        </w:trPr>
        <w:tc>
          <w:tcPr>
            <w:tcW w:w="336" w:type="pct"/>
            <w:tcMar>
              <w:top w:w="15" w:type="dxa"/>
              <w:left w:w="15" w:type="dxa"/>
              <w:bottom w:w="0" w:type="dxa"/>
              <w:right w:w="15" w:type="dxa"/>
            </w:tcMar>
            <w:vAlign w:val="center"/>
            <w:hideMark/>
          </w:tcPr>
          <w:p w14:paraId="7F2BDC8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28</w:t>
            </w:r>
          </w:p>
        </w:tc>
        <w:tc>
          <w:tcPr>
            <w:tcW w:w="986" w:type="pct"/>
            <w:tcMar>
              <w:top w:w="15" w:type="dxa"/>
              <w:left w:w="15" w:type="dxa"/>
              <w:bottom w:w="0" w:type="dxa"/>
              <w:right w:w="15" w:type="dxa"/>
            </w:tcMar>
            <w:vAlign w:val="bottom"/>
            <w:hideMark/>
          </w:tcPr>
          <w:p w14:paraId="50B8895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5279244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PE-028</w:t>
            </w:r>
          </w:p>
        </w:tc>
        <w:tc>
          <w:tcPr>
            <w:tcW w:w="2424" w:type="pct"/>
            <w:tcMar>
              <w:top w:w="15" w:type="dxa"/>
              <w:left w:w="15" w:type="dxa"/>
              <w:bottom w:w="0" w:type="dxa"/>
              <w:right w:w="15" w:type="dxa"/>
            </w:tcMar>
            <w:vAlign w:val="center"/>
            <w:hideMark/>
          </w:tcPr>
          <w:p w14:paraId="0C71533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Producción de Documentación y Material Electoral para el Proceso Judicial Electoral Extraordinario 2024-2025</w:t>
            </w:r>
          </w:p>
        </w:tc>
        <w:tc>
          <w:tcPr>
            <w:tcW w:w="486" w:type="pct"/>
            <w:tcMar>
              <w:top w:w="15" w:type="dxa"/>
              <w:left w:w="15" w:type="dxa"/>
              <w:bottom w:w="0" w:type="dxa"/>
              <w:right w:w="15" w:type="dxa"/>
            </w:tcMar>
            <w:vAlign w:val="center"/>
            <w:hideMark/>
          </w:tcPr>
          <w:p w14:paraId="7292514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w:t>
            </w:r>
          </w:p>
        </w:tc>
        <w:tc>
          <w:tcPr>
            <w:tcW w:w="417" w:type="pct"/>
            <w:tcMar>
              <w:top w:w="15" w:type="dxa"/>
              <w:left w:w="15" w:type="dxa"/>
              <w:bottom w:w="0" w:type="dxa"/>
              <w:right w:w="15" w:type="dxa"/>
            </w:tcMar>
            <w:vAlign w:val="center"/>
            <w:hideMark/>
          </w:tcPr>
          <w:p w14:paraId="7243F02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77A7CE30" w14:textId="77777777" w:rsidTr="00086C92">
        <w:trPr>
          <w:trHeight w:val="828"/>
        </w:trPr>
        <w:tc>
          <w:tcPr>
            <w:tcW w:w="336" w:type="pct"/>
            <w:tcMar>
              <w:top w:w="15" w:type="dxa"/>
              <w:left w:w="15" w:type="dxa"/>
              <w:bottom w:w="0" w:type="dxa"/>
              <w:right w:w="15" w:type="dxa"/>
            </w:tcMar>
            <w:vAlign w:val="center"/>
            <w:hideMark/>
          </w:tcPr>
          <w:p w14:paraId="1E8797A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29</w:t>
            </w:r>
          </w:p>
        </w:tc>
        <w:tc>
          <w:tcPr>
            <w:tcW w:w="986" w:type="pct"/>
            <w:tcMar>
              <w:top w:w="15" w:type="dxa"/>
              <w:left w:w="15" w:type="dxa"/>
              <w:bottom w:w="0" w:type="dxa"/>
              <w:right w:w="15" w:type="dxa"/>
            </w:tcMar>
            <w:vAlign w:val="bottom"/>
            <w:hideMark/>
          </w:tcPr>
          <w:p w14:paraId="52D1EAC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5A290A4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PE-029</w:t>
            </w:r>
          </w:p>
        </w:tc>
        <w:tc>
          <w:tcPr>
            <w:tcW w:w="2424" w:type="pct"/>
            <w:tcMar>
              <w:top w:w="15" w:type="dxa"/>
              <w:left w:w="15" w:type="dxa"/>
              <w:bottom w:w="0" w:type="dxa"/>
              <w:right w:w="15" w:type="dxa"/>
            </w:tcMar>
            <w:vAlign w:val="center"/>
            <w:hideMark/>
          </w:tcPr>
          <w:p w14:paraId="737CC0F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Integración de materiales electorales y operativos de conteo, sellado y agrupamiento de boletas electorales e integración de paquetes electorales para el Proceso Judicial Electoral Extraordinario 2024-2025</w:t>
            </w:r>
          </w:p>
        </w:tc>
        <w:tc>
          <w:tcPr>
            <w:tcW w:w="486" w:type="pct"/>
            <w:tcMar>
              <w:top w:w="15" w:type="dxa"/>
              <w:left w:w="15" w:type="dxa"/>
              <w:bottom w:w="0" w:type="dxa"/>
              <w:right w:w="15" w:type="dxa"/>
            </w:tcMar>
            <w:vAlign w:val="center"/>
            <w:hideMark/>
          </w:tcPr>
          <w:p w14:paraId="1403251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w:t>
            </w:r>
          </w:p>
        </w:tc>
        <w:tc>
          <w:tcPr>
            <w:tcW w:w="417" w:type="pct"/>
            <w:tcMar>
              <w:top w:w="15" w:type="dxa"/>
              <w:left w:w="15" w:type="dxa"/>
              <w:bottom w:w="0" w:type="dxa"/>
              <w:right w:w="15" w:type="dxa"/>
            </w:tcMar>
            <w:vAlign w:val="center"/>
            <w:hideMark/>
          </w:tcPr>
          <w:p w14:paraId="57B28BB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2A9152AC" w14:textId="77777777" w:rsidTr="00086C92">
        <w:trPr>
          <w:trHeight w:val="552"/>
        </w:trPr>
        <w:tc>
          <w:tcPr>
            <w:tcW w:w="336" w:type="pct"/>
            <w:tcMar>
              <w:top w:w="15" w:type="dxa"/>
              <w:left w:w="15" w:type="dxa"/>
              <w:bottom w:w="0" w:type="dxa"/>
              <w:right w:w="15" w:type="dxa"/>
            </w:tcMar>
            <w:vAlign w:val="center"/>
            <w:hideMark/>
          </w:tcPr>
          <w:p w14:paraId="7B9E034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30</w:t>
            </w:r>
          </w:p>
        </w:tc>
        <w:tc>
          <w:tcPr>
            <w:tcW w:w="986" w:type="pct"/>
            <w:tcMar>
              <w:top w:w="15" w:type="dxa"/>
              <w:left w:w="15" w:type="dxa"/>
              <w:bottom w:w="0" w:type="dxa"/>
              <w:right w:w="15" w:type="dxa"/>
            </w:tcMar>
            <w:vAlign w:val="bottom"/>
            <w:hideMark/>
          </w:tcPr>
          <w:p w14:paraId="77F137D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BF782E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PE-030</w:t>
            </w:r>
          </w:p>
        </w:tc>
        <w:tc>
          <w:tcPr>
            <w:tcW w:w="2424" w:type="pct"/>
            <w:tcMar>
              <w:top w:w="15" w:type="dxa"/>
              <w:left w:w="15" w:type="dxa"/>
              <w:bottom w:w="0" w:type="dxa"/>
              <w:right w:w="15" w:type="dxa"/>
            </w:tcMar>
            <w:vAlign w:val="center"/>
            <w:hideMark/>
          </w:tcPr>
          <w:p w14:paraId="61669FE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Bodega Electoral Central del Instituto Electoral de Coahuila</w:t>
            </w:r>
          </w:p>
        </w:tc>
        <w:tc>
          <w:tcPr>
            <w:tcW w:w="486" w:type="pct"/>
            <w:tcMar>
              <w:top w:w="15" w:type="dxa"/>
              <w:left w:w="15" w:type="dxa"/>
              <w:bottom w:w="0" w:type="dxa"/>
              <w:right w:w="15" w:type="dxa"/>
            </w:tcMar>
            <w:vAlign w:val="center"/>
            <w:hideMark/>
          </w:tcPr>
          <w:p w14:paraId="3910563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w:t>
            </w:r>
          </w:p>
        </w:tc>
        <w:tc>
          <w:tcPr>
            <w:tcW w:w="417" w:type="pct"/>
            <w:tcMar>
              <w:top w:w="15" w:type="dxa"/>
              <w:left w:w="15" w:type="dxa"/>
              <w:bottom w:w="0" w:type="dxa"/>
              <w:right w:w="15" w:type="dxa"/>
            </w:tcMar>
            <w:vAlign w:val="center"/>
            <w:hideMark/>
          </w:tcPr>
          <w:p w14:paraId="42C8C09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45D85D29" w14:textId="77777777" w:rsidTr="00086C92">
        <w:trPr>
          <w:trHeight w:val="552"/>
        </w:trPr>
        <w:tc>
          <w:tcPr>
            <w:tcW w:w="336" w:type="pct"/>
            <w:tcMar>
              <w:top w:w="15" w:type="dxa"/>
              <w:left w:w="15" w:type="dxa"/>
              <w:bottom w:w="0" w:type="dxa"/>
              <w:right w:w="15" w:type="dxa"/>
            </w:tcMar>
            <w:vAlign w:val="center"/>
            <w:hideMark/>
          </w:tcPr>
          <w:p w14:paraId="241D66F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31</w:t>
            </w:r>
          </w:p>
        </w:tc>
        <w:tc>
          <w:tcPr>
            <w:tcW w:w="986" w:type="pct"/>
            <w:tcMar>
              <w:top w:w="15" w:type="dxa"/>
              <w:left w:w="15" w:type="dxa"/>
              <w:bottom w:w="0" w:type="dxa"/>
              <w:right w:w="15" w:type="dxa"/>
            </w:tcMar>
            <w:vAlign w:val="bottom"/>
            <w:hideMark/>
          </w:tcPr>
          <w:p w14:paraId="170369A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8F8B1F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PE-031</w:t>
            </w:r>
          </w:p>
        </w:tc>
        <w:tc>
          <w:tcPr>
            <w:tcW w:w="2424" w:type="pct"/>
            <w:tcMar>
              <w:top w:w="15" w:type="dxa"/>
              <w:left w:w="15" w:type="dxa"/>
              <w:bottom w:w="0" w:type="dxa"/>
              <w:right w:w="15" w:type="dxa"/>
            </w:tcMar>
            <w:vAlign w:val="center"/>
            <w:hideMark/>
          </w:tcPr>
          <w:p w14:paraId="77D00E1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Recepción de paquetes electorales a través de la urna electrónica y realización de cómputos municipales</w:t>
            </w:r>
          </w:p>
        </w:tc>
        <w:tc>
          <w:tcPr>
            <w:tcW w:w="486" w:type="pct"/>
            <w:tcMar>
              <w:top w:w="15" w:type="dxa"/>
              <w:left w:w="15" w:type="dxa"/>
              <w:bottom w:w="0" w:type="dxa"/>
              <w:right w:w="15" w:type="dxa"/>
            </w:tcMar>
            <w:vAlign w:val="center"/>
            <w:hideMark/>
          </w:tcPr>
          <w:p w14:paraId="03B9A5E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DEOE/DEII/DEAJ/DEA</w:t>
            </w:r>
          </w:p>
        </w:tc>
        <w:tc>
          <w:tcPr>
            <w:tcW w:w="417" w:type="pct"/>
            <w:tcMar>
              <w:top w:w="15" w:type="dxa"/>
              <w:left w:w="15" w:type="dxa"/>
              <w:bottom w:w="0" w:type="dxa"/>
              <w:right w:w="15" w:type="dxa"/>
            </w:tcMar>
            <w:vAlign w:val="center"/>
            <w:hideMark/>
          </w:tcPr>
          <w:p w14:paraId="041F750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4A20CA88" w14:textId="77777777" w:rsidTr="00086C92">
        <w:trPr>
          <w:trHeight w:val="828"/>
        </w:trPr>
        <w:tc>
          <w:tcPr>
            <w:tcW w:w="336" w:type="pct"/>
            <w:tcMar>
              <w:top w:w="15" w:type="dxa"/>
              <w:left w:w="15" w:type="dxa"/>
              <w:bottom w:w="0" w:type="dxa"/>
              <w:right w:w="15" w:type="dxa"/>
            </w:tcMar>
            <w:vAlign w:val="center"/>
            <w:hideMark/>
          </w:tcPr>
          <w:p w14:paraId="187AD7C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32</w:t>
            </w:r>
          </w:p>
        </w:tc>
        <w:tc>
          <w:tcPr>
            <w:tcW w:w="986" w:type="pct"/>
            <w:tcMar>
              <w:top w:w="15" w:type="dxa"/>
              <w:left w:w="15" w:type="dxa"/>
              <w:bottom w:w="0" w:type="dxa"/>
              <w:right w:w="15" w:type="dxa"/>
            </w:tcMar>
            <w:vAlign w:val="bottom"/>
            <w:hideMark/>
          </w:tcPr>
          <w:p w14:paraId="3BB46D4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13D1B01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PE-032</w:t>
            </w:r>
          </w:p>
        </w:tc>
        <w:tc>
          <w:tcPr>
            <w:tcW w:w="2424" w:type="pct"/>
            <w:tcMar>
              <w:top w:w="15" w:type="dxa"/>
              <w:left w:w="15" w:type="dxa"/>
              <w:bottom w:w="0" w:type="dxa"/>
              <w:right w:w="15" w:type="dxa"/>
            </w:tcMar>
            <w:vAlign w:val="center"/>
            <w:hideMark/>
          </w:tcPr>
          <w:p w14:paraId="6E5D0DA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Clasificación de documentación generada por órganos desconcentrados; Proceso Electoral Ordinario 2025,</w:t>
            </w:r>
            <w:r w:rsidRPr="00086C92">
              <w:rPr>
                <w:rFonts w:ascii="Cambria" w:hAnsi="Cambria" w:cs="Calibri"/>
                <w:color w:val="000000"/>
                <w:sz w:val="18"/>
                <w:szCs w:val="18"/>
              </w:rPr>
              <w:br/>
              <w:t>el cual es concurrente con el federal.</w:t>
            </w:r>
          </w:p>
        </w:tc>
        <w:tc>
          <w:tcPr>
            <w:tcW w:w="486" w:type="pct"/>
            <w:tcMar>
              <w:top w:w="15" w:type="dxa"/>
              <w:left w:w="15" w:type="dxa"/>
              <w:bottom w:w="0" w:type="dxa"/>
              <w:right w:w="15" w:type="dxa"/>
            </w:tcMar>
            <w:vAlign w:val="center"/>
            <w:hideMark/>
          </w:tcPr>
          <w:p w14:paraId="02E20C2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DEOE/DEII/UTTAIP</w:t>
            </w:r>
          </w:p>
        </w:tc>
        <w:tc>
          <w:tcPr>
            <w:tcW w:w="417" w:type="pct"/>
            <w:tcMar>
              <w:top w:w="15" w:type="dxa"/>
              <w:left w:w="15" w:type="dxa"/>
              <w:bottom w:w="0" w:type="dxa"/>
              <w:right w:w="15" w:type="dxa"/>
            </w:tcMar>
            <w:vAlign w:val="center"/>
            <w:hideMark/>
          </w:tcPr>
          <w:p w14:paraId="34F8DC1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376A9D7D" w14:textId="77777777" w:rsidTr="00086C92">
        <w:trPr>
          <w:trHeight w:val="1104"/>
        </w:trPr>
        <w:tc>
          <w:tcPr>
            <w:tcW w:w="336" w:type="pct"/>
            <w:tcMar>
              <w:top w:w="15" w:type="dxa"/>
              <w:left w:w="15" w:type="dxa"/>
              <w:bottom w:w="0" w:type="dxa"/>
              <w:right w:w="15" w:type="dxa"/>
            </w:tcMar>
            <w:vAlign w:val="center"/>
            <w:hideMark/>
          </w:tcPr>
          <w:p w14:paraId="6706A24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33</w:t>
            </w:r>
          </w:p>
        </w:tc>
        <w:tc>
          <w:tcPr>
            <w:tcW w:w="986" w:type="pct"/>
            <w:tcMar>
              <w:top w:w="15" w:type="dxa"/>
              <w:left w:w="15" w:type="dxa"/>
              <w:bottom w:w="0" w:type="dxa"/>
              <w:right w:w="15" w:type="dxa"/>
            </w:tcMar>
            <w:vAlign w:val="bottom"/>
            <w:hideMark/>
          </w:tcPr>
          <w:p w14:paraId="048BE2E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058C3D0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PE-033</w:t>
            </w:r>
          </w:p>
        </w:tc>
        <w:tc>
          <w:tcPr>
            <w:tcW w:w="2424" w:type="pct"/>
            <w:tcMar>
              <w:top w:w="15" w:type="dxa"/>
              <w:left w:w="15" w:type="dxa"/>
              <w:bottom w:w="0" w:type="dxa"/>
              <w:right w:w="15" w:type="dxa"/>
            </w:tcMar>
            <w:vAlign w:val="center"/>
            <w:hideMark/>
          </w:tcPr>
          <w:p w14:paraId="700D836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Operativo de rehabilitación, conservación y resguardo de materiales electorales utilizados en la jornada comicial del Proceso Electoral Local Ordinario 2024, el cual es concurrente con el federal, para su posterior</w:t>
            </w:r>
            <w:r w:rsidRPr="00086C92">
              <w:rPr>
                <w:rFonts w:ascii="Cambria" w:hAnsi="Cambria" w:cs="Calibri"/>
                <w:color w:val="000000"/>
                <w:sz w:val="18"/>
                <w:szCs w:val="18"/>
              </w:rPr>
              <w:br/>
              <w:t>reutilización.</w:t>
            </w:r>
          </w:p>
        </w:tc>
        <w:tc>
          <w:tcPr>
            <w:tcW w:w="486" w:type="pct"/>
            <w:tcMar>
              <w:top w:w="15" w:type="dxa"/>
              <w:left w:w="15" w:type="dxa"/>
              <w:bottom w:w="0" w:type="dxa"/>
              <w:right w:w="15" w:type="dxa"/>
            </w:tcMar>
            <w:vAlign w:val="center"/>
            <w:hideMark/>
          </w:tcPr>
          <w:p w14:paraId="517765D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w:t>
            </w:r>
          </w:p>
        </w:tc>
        <w:tc>
          <w:tcPr>
            <w:tcW w:w="417" w:type="pct"/>
            <w:tcMar>
              <w:top w:w="15" w:type="dxa"/>
              <w:left w:w="15" w:type="dxa"/>
              <w:bottom w:w="0" w:type="dxa"/>
              <w:right w:w="15" w:type="dxa"/>
            </w:tcMar>
            <w:vAlign w:val="center"/>
            <w:hideMark/>
          </w:tcPr>
          <w:p w14:paraId="6C8B4F3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4DC327A0" w14:textId="77777777" w:rsidTr="00086C92">
        <w:trPr>
          <w:trHeight w:val="552"/>
        </w:trPr>
        <w:tc>
          <w:tcPr>
            <w:tcW w:w="336" w:type="pct"/>
            <w:tcMar>
              <w:top w:w="15" w:type="dxa"/>
              <w:left w:w="15" w:type="dxa"/>
              <w:bottom w:w="0" w:type="dxa"/>
              <w:right w:w="15" w:type="dxa"/>
            </w:tcMar>
            <w:vAlign w:val="center"/>
            <w:hideMark/>
          </w:tcPr>
          <w:p w14:paraId="10289A5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34</w:t>
            </w:r>
          </w:p>
        </w:tc>
        <w:tc>
          <w:tcPr>
            <w:tcW w:w="986" w:type="pct"/>
            <w:tcMar>
              <w:top w:w="15" w:type="dxa"/>
              <w:left w:w="15" w:type="dxa"/>
              <w:bottom w:w="0" w:type="dxa"/>
              <w:right w:w="15" w:type="dxa"/>
            </w:tcMar>
            <w:vAlign w:val="bottom"/>
            <w:hideMark/>
          </w:tcPr>
          <w:p w14:paraId="00B655A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6E008AC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PE-034</w:t>
            </w:r>
          </w:p>
        </w:tc>
        <w:tc>
          <w:tcPr>
            <w:tcW w:w="2424" w:type="pct"/>
            <w:tcMar>
              <w:top w:w="15" w:type="dxa"/>
              <w:left w:w="15" w:type="dxa"/>
              <w:bottom w:w="0" w:type="dxa"/>
              <w:right w:w="15" w:type="dxa"/>
            </w:tcMar>
            <w:vAlign w:val="center"/>
            <w:hideMark/>
          </w:tcPr>
          <w:p w14:paraId="25DA084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Destrucción de documentación y material electoral sin valor reutilizable correspondiente al Proceso Electoral Ordinario 2024, el cual es concurrente con el federal.</w:t>
            </w:r>
          </w:p>
        </w:tc>
        <w:tc>
          <w:tcPr>
            <w:tcW w:w="486" w:type="pct"/>
            <w:tcMar>
              <w:top w:w="15" w:type="dxa"/>
              <w:left w:w="15" w:type="dxa"/>
              <w:bottom w:w="0" w:type="dxa"/>
              <w:right w:w="15" w:type="dxa"/>
            </w:tcMar>
            <w:vAlign w:val="center"/>
            <w:hideMark/>
          </w:tcPr>
          <w:p w14:paraId="387D8D4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DEOE/DEA</w:t>
            </w:r>
          </w:p>
        </w:tc>
        <w:tc>
          <w:tcPr>
            <w:tcW w:w="417" w:type="pct"/>
            <w:tcMar>
              <w:top w:w="15" w:type="dxa"/>
              <w:left w:w="15" w:type="dxa"/>
              <w:bottom w:w="0" w:type="dxa"/>
              <w:right w:w="15" w:type="dxa"/>
            </w:tcMar>
            <w:vAlign w:val="center"/>
            <w:hideMark/>
          </w:tcPr>
          <w:p w14:paraId="43A28B3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02A7F0C0" w14:textId="77777777" w:rsidTr="00086C92">
        <w:trPr>
          <w:trHeight w:val="552"/>
        </w:trPr>
        <w:tc>
          <w:tcPr>
            <w:tcW w:w="336" w:type="pct"/>
            <w:tcMar>
              <w:top w:w="15" w:type="dxa"/>
              <w:left w:w="15" w:type="dxa"/>
              <w:bottom w:w="0" w:type="dxa"/>
              <w:right w:w="15" w:type="dxa"/>
            </w:tcMar>
            <w:vAlign w:val="center"/>
            <w:hideMark/>
          </w:tcPr>
          <w:p w14:paraId="52D407E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35</w:t>
            </w:r>
          </w:p>
        </w:tc>
        <w:tc>
          <w:tcPr>
            <w:tcW w:w="986" w:type="pct"/>
            <w:tcMar>
              <w:top w:w="15" w:type="dxa"/>
              <w:left w:w="15" w:type="dxa"/>
              <w:bottom w:w="0" w:type="dxa"/>
              <w:right w:w="15" w:type="dxa"/>
            </w:tcMar>
            <w:vAlign w:val="bottom"/>
            <w:hideMark/>
          </w:tcPr>
          <w:p w14:paraId="2B3F2C0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318850C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PE-035</w:t>
            </w:r>
          </w:p>
        </w:tc>
        <w:tc>
          <w:tcPr>
            <w:tcW w:w="2424" w:type="pct"/>
            <w:tcMar>
              <w:top w:w="15" w:type="dxa"/>
              <w:left w:w="15" w:type="dxa"/>
              <w:bottom w:w="0" w:type="dxa"/>
              <w:right w:w="15" w:type="dxa"/>
            </w:tcMar>
            <w:vAlign w:val="center"/>
            <w:hideMark/>
          </w:tcPr>
          <w:p w14:paraId="5590768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Seguimiento a las actividades de organización electoral con el Instituto Nacional Electoral, respecto del Proceso Electoral Local 2026</w:t>
            </w:r>
          </w:p>
        </w:tc>
        <w:tc>
          <w:tcPr>
            <w:tcW w:w="486" w:type="pct"/>
            <w:tcMar>
              <w:top w:w="15" w:type="dxa"/>
              <w:left w:w="15" w:type="dxa"/>
              <w:bottom w:w="0" w:type="dxa"/>
              <w:right w:w="15" w:type="dxa"/>
            </w:tcMar>
            <w:vAlign w:val="center"/>
            <w:hideMark/>
          </w:tcPr>
          <w:p w14:paraId="2220F44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w:t>
            </w:r>
          </w:p>
        </w:tc>
        <w:tc>
          <w:tcPr>
            <w:tcW w:w="417" w:type="pct"/>
            <w:tcMar>
              <w:top w:w="15" w:type="dxa"/>
              <w:left w:w="15" w:type="dxa"/>
              <w:bottom w:w="0" w:type="dxa"/>
              <w:right w:w="15" w:type="dxa"/>
            </w:tcMar>
            <w:vAlign w:val="center"/>
            <w:hideMark/>
          </w:tcPr>
          <w:p w14:paraId="65477D8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5AE7DFDD" w14:textId="77777777" w:rsidTr="00086C92">
        <w:trPr>
          <w:trHeight w:val="552"/>
        </w:trPr>
        <w:tc>
          <w:tcPr>
            <w:tcW w:w="336" w:type="pct"/>
            <w:tcMar>
              <w:top w:w="15" w:type="dxa"/>
              <w:left w:w="15" w:type="dxa"/>
              <w:bottom w:w="0" w:type="dxa"/>
              <w:right w:w="15" w:type="dxa"/>
            </w:tcMar>
            <w:vAlign w:val="center"/>
            <w:hideMark/>
          </w:tcPr>
          <w:p w14:paraId="7FCBB28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36</w:t>
            </w:r>
          </w:p>
        </w:tc>
        <w:tc>
          <w:tcPr>
            <w:tcW w:w="986" w:type="pct"/>
            <w:tcMar>
              <w:top w:w="15" w:type="dxa"/>
              <w:left w:w="15" w:type="dxa"/>
              <w:bottom w:w="0" w:type="dxa"/>
              <w:right w:w="15" w:type="dxa"/>
            </w:tcMar>
            <w:vAlign w:val="bottom"/>
            <w:hideMark/>
          </w:tcPr>
          <w:p w14:paraId="448C57B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570D9EE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PE-036</w:t>
            </w:r>
          </w:p>
        </w:tc>
        <w:tc>
          <w:tcPr>
            <w:tcW w:w="2424" w:type="pct"/>
            <w:tcMar>
              <w:top w:w="15" w:type="dxa"/>
              <w:left w:w="15" w:type="dxa"/>
              <w:bottom w:w="0" w:type="dxa"/>
              <w:right w:w="15" w:type="dxa"/>
            </w:tcMar>
            <w:vAlign w:val="center"/>
            <w:hideMark/>
          </w:tcPr>
          <w:p w14:paraId="40970B0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Diagnóstico e identificación de áreas de oportunidad para el Proceso Electoral Local 2024, el cual es concurrente con el federal.</w:t>
            </w:r>
          </w:p>
        </w:tc>
        <w:tc>
          <w:tcPr>
            <w:tcW w:w="486" w:type="pct"/>
            <w:tcMar>
              <w:top w:w="15" w:type="dxa"/>
              <w:left w:w="15" w:type="dxa"/>
              <w:bottom w:w="0" w:type="dxa"/>
              <w:right w:w="15" w:type="dxa"/>
            </w:tcMar>
            <w:vAlign w:val="center"/>
            <w:hideMark/>
          </w:tcPr>
          <w:p w14:paraId="7D8F852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DEOE/SE</w:t>
            </w:r>
          </w:p>
        </w:tc>
        <w:tc>
          <w:tcPr>
            <w:tcW w:w="417" w:type="pct"/>
            <w:tcMar>
              <w:top w:w="15" w:type="dxa"/>
              <w:left w:w="15" w:type="dxa"/>
              <w:bottom w:w="0" w:type="dxa"/>
              <w:right w:w="15" w:type="dxa"/>
            </w:tcMar>
            <w:vAlign w:val="center"/>
            <w:hideMark/>
          </w:tcPr>
          <w:p w14:paraId="05F31E8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446EC4F3" w14:textId="77777777" w:rsidTr="00086C92">
        <w:trPr>
          <w:trHeight w:val="552"/>
        </w:trPr>
        <w:tc>
          <w:tcPr>
            <w:tcW w:w="336" w:type="pct"/>
            <w:tcMar>
              <w:top w:w="15" w:type="dxa"/>
              <w:left w:w="15" w:type="dxa"/>
              <w:bottom w:w="0" w:type="dxa"/>
              <w:right w:w="15" w:type="dxa"/>
            </w:tcMar>
            <w:vAlign w:val="center"/>
            <w:hideMark/>
          </w:tcPr>
          <w:p w14:paraId="0C83F68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37</w:t>
            </w:r>
          </w:p>
        </w:tc>
        <w:tc>
          <w:tcPr>
            <w:tcW w:w="986" w:type="pct"/>
            <w:tcMar>
              <w:top w:w="15" w:type="dxa"/>
              <w:left w:w="15" w:type="dxa"/>
              <w:bottom w:w="0" w:type="dxa"/>
              <w:right w:w="15" w:type="dxa"/>
            </w:tcMar>
            <w:vAlign w:val="bottom"/>
            <w:hideMark/>
          </w:tcPr>
          <w:p w14:paraId="3D96743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4FF41DA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PE-037</w:t>
            </w:r>
          </w:p>
        </w:tc>
        <w:tc>
          <w:tcPr>
            <w:tcW w:w="2424" w:type="pct"/>
            <w:tcMar>
              <w:top w:w="15" w:type="dxa"/>
              <w:left w:w="15" w:type="dxa"/>
              <w:bottom w:w="0" w:type="dxa"/>
              <w:right w:w="15" w:type="dxa"/>
            </w:tcMar>
            <w:vAlign w:val="center"/>
            <w:hideMark/>
          </w:tcPr>
          <w:p w14:paraId="632306D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Proceso de reclutamiento y designación de SEL y CAEL.</w:t>
            </w:r>
          </w:p>
        </w:tc>
        <w:tc>
          <w:tcPr>
            <w:tcW w:w="486" w:type="pct"/>
            <w:tcMar>
              <w:top w:w="15" w:type="dxa"/>
              <w:left w:w="15" w:type="dxa"/>
              <w:bottom w:w="0" w:type="dxa"/>
              <w:right w:w="15" w:type="dxa"/>
            </w:tcMar>
            <w:vAlign w:val="center"/>
            <w:hideMark/>
          </w:tcPr>
          <w:p w14:paraId="51CAE25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DEOE/DEA/DECS</w:t>
            </w:r>
          </w:p>
        </w:tc>
        <w:tc>
          <w:tcPr>
            <w:tcW w:w="417" w:type="pct"/>
            <w:tcMar>
              <w:top w:w="15" w:type="dxa"/>
              <w:left w:w="15" w:type="dxa"/>
              <w:bottom w:w="0" w:type="dxa"/>
              <w:right w:w="15" w:type="dxa"/>
            </w:tcMar>
            <w:vAlign w:val="center"/>
            <w:hideMark/>
          </w:tcPr>
          <w:p w14:paraId="6F59005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544D180E" w14:textId="77777777" w:rsidTr="00086C92">
        <w:trPr>
          <w:trHeight w:val="552"/>
        </w:trPr>
        <w:tc>
          <w:tcPr>
            <w:tcW w:w="336" w:type="pct"/>
            <w:tcMar>
              <w:top w:w="15" w:type="dxa"/>
              <w:left w:w="15" w:type="dxa"/>
              <w:bottom w:w="0" w:type="dxa"/>
              <w:right w:w="15" w:type="dxa"/>
            </w:tcMar>
            <w:vAlign w:val="center"/>
            <w:hideMark/>
          </w:tcPr>
          <w:p w14:paraId="688672B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38</w:t>
            </w:r>
          </w:p>
        </w:tc>
        <w:tc>
          <w:tcPr>
            <w:tcW w:w="986" w:type="pct"/>
            <w:tcMar>
              <w:top w:w="15" w:type="dxa"/>
              <w:left w:w="15" w:type="dxa"/>
              <w:bottom w:w="0" w:type="dxa"/>
              <w:right w:w="15" w:type="dxa"/>
            </w:tcMar>
            <w:vAlign w:val="bottom"/>
            <w:hideMark/>
          </w:tcPr>
          <w:p w14:paraId="08EBF1E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5EAB3A4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PE-038</w:t>
            </w:r>
          </w:p>
        </w:tc>
        <w:tc>
          <w:tcPr>
            <w:tcW w:w="2424" w:type="pct"/>
            <w:tcMar>
              <w:top w:w="15" w:type="dxa"/>
              <w:left w:w="15" w:type="dxa"/>
              <w:bottom w:w="0" w:type="dxa"/>
              <w:right w:w="15" w:type="dxa"/>
            </w:tcMar>
            <w:vAlign w:val="center"/>
            <w:hideMark/>
          </w:tcPr>
          <w:p w14:paraId="69E8759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Campaña de promoción y difusión del Proceso Electoral Judicial 2025.</w:t>
            </w:r>
          </w:p>
        </w:tc>
        <w:tc>
          <w:tcPr>
            <w:tcW w:w="486" w:type="pct"/>
            <w:tcMar>
              <w:top w:w="15" w:type="dxa"/>
              <w:left w:w="15" w:type="dxa"/>
              <w:bottom w:w="0" w:type="dxa"/>
              <w:right w:w="15" w:type="dxa"/>
            </w:tcMar>
            <w:vAlign w:val="center"/>
            <w:hideMark/>
          </w:tcPr>
          <w:p w14:paraId="15F3DEA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DECS/SE</w:t>
            </w:r>
          </w:p>
        </w:tc>
        <w:tc>
          <w:tcPr>
            <w:tcW w:w="417" w:type="pct"/>
            <w:tcMar>
              <w:top w:w="15" w:type="dxa"/>
              <w:left w:w="15" w:type="dxa"/>
              <w:bottom w:w="0" w:type="dxa"/>
              <w:right w:w="15" w:type="dxa"/>
            </w:tcMar>
            <w:vAlign w:val="center"/>
            <w:hideMark/>
          </w:tcPr>
          <w:p w14:paraId="47B05F8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22B60222" w14:textId="77777777" w:rsidTr="00086C92">
        <w:trPr>
          <w:trHeight w:val="552"/>
        </w:trPr>
        <w:tc>
          <w:tcPr>
            <w:tcW w:w="336" w:type="pct"/>
            <w:tcMar>
              <w:top w:w="15" w:type="dxa"/>
              <w:left w:w="15" w:type="dxa"/>
              <w:bottom w:w="0" w:type="dxa"/>
              <w:right w:w="15" w:type="dxa"/>
            </w:tcMar>
            <w:vAlign w:val="center"/>
            <w:hideMark/>
          </w:tcPr>
          <w:p w14:paraId="2CA0A76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39</w:t>
            </w:r>
          </w:p>
        </w:tc>
        <w:tc>
          <w:tcPr>
            <w:tcW w:w="986" w:type="pct"/>
            <w:tcMar>
              <w:top w:w="15" w:type="dxa"/>
              <w:left w:w="15" w:type="dxa"/>
              <w:bottom w:w="0" w:type="dxa"/>
              <w:right w:w="15" w:type="dxa"/>
            </w:tcMar>
            <w:vAlign w:val="bottom"/>
            <w:hideMark/>
          </w:tcPr>
          <w:p w14:paraId="2A42FDD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6711491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PE-039</w:t>
            </w:r>
          </w:p>
        </w:tc>
        <w:tc>
          <w:tcPr>
            <w:tcW w:w="2424" w:type="pct"/>
            <w:tcMar>
              <w:top w:w="15" w:type="dxa"/>
              <w:left w:w="15" w:type="dxa"/>
              <w:bottom w:w="0" w:type="dxa"/>
              <w:right w:w="15" w:type="dxa"/>
            </w:tcMar>
            <w:vAlign w:val="center"/>
            <w:hideMark/>
          </w:tcPr>
          <w:p w14:paraId="1D2E00B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Convocatorias Ciudadanas relativas del Proceso Electoral Judicial 2025.</w:t>
            </w:r>
          </w:p>
        </w:tc>
        <w:tc>
          <w:tcPr>
            <w:tcW w:w="486" w:type="pct"/>
            <w:tcMar>
              <w:top w:w="15" w:type="dxa"/>
              <w:left w:w="15" w:type="dxa"/>
              <w:bottom w:w="0" w:type="dxa"/>
              <w:right w:w="15" w:type="dxa"/>
            </w:tcMar>
            <w:vAlign w:val="center"/>
            <w:hideMark/>
          </w:tcPr>
          <w:p w14:paraId="08DDAAD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DECS/SE</w:t>
            </w:r>
          </w:p>
        </w:tc>
        <w:tc>
          <w:tcPr>
            <w:tcW w:w="417" w:type="pct"/>
            <w:tcMar>
              <w:top w:w="15" w:type="dxa"/>
              <w:left w:w="15" w:type="dxa"/>
              <w:bottom w:w="0" w:type="dxa"/>
              <w:right w:w="15" w:type="dxa"/>
            </w:tcMar>
            <w:vAlign w:val="center"/>
            <w:hideMark/>
          </w:tcPr>
          <w:p w14:paraId="3AEFF5D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5ADAFC3D" w14:textId="77777777" w:rsidTr="00086C92">
        <w:trPr>
          <w:trHeight w:val="552"/>
        </w:trPr>
        <w:tc>
          <w:tcPr>
            <w:tcW w:w="336" w:type="pct"/>
            <w:tcMar>
              <w:top w:w="15" w:type="dxa"/>
              <w:left w:w="15" w:type="dxa"/>
              <w:bottom w:w="0" w:type="dxa"/>
              <w:right w:w="15" w:type="dxa"/>
            </w:tcMar>
            <w:vAlign w:val="center"/>
            <w:hideMark/>
          </w:tcPr>
          <w:p w14:paraId="3B7C967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40</w:t>
            </w:r>
          </w:p>
        </w:tc>
        <w:tc>
          <w:tcPr>
            <w:tcW w:w="986" w:type="pct"/>
            <w:tcMar>
              <w:top w:w="15" w:type="dxa"/>
              <w:left w:w="15" w:type="dxa"/>
              <w:bottom w:w="0" w:type="dxa"/>
              <w:right w:w="15" w:type="dxa"/>
            </w:tcMar>
            <w:vAlign w:val="bottom"/>
            <w:hideMark/>
          </w:tcPr>
          <w:p w14:paraId="35A50AF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17A2F80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PE-040</w:t>
            </w:r>
          </w:p>
        </w:tc>
        <w:tc>
          <w:tcPr>
            <w:tcW w:w="2424" w:type="pct"/>
            <w:tcMar>
              <w:top w:w="15" w:type="dxa"/>
              <w:left w:w="15" w:type="dxa"/>
              <w:bottom w:w="0" w:type="dxa"/>
              <w:right w:w="15" w:type="dxa"/>
            </w:tcMar>
            <w:vAlign w:val="center"/>
            <w:hideMark/>
          </w:tcPr>
          <w:p w14:paraId="621305C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Diplomado Democrático-Electoral de Procesos Electorales y Judiciales.</w:t>
            </w:r>
          </w:p>
        </w:tc>
        <w:tc>
          <w:tcPr>
            <w:tcW w:w="486" w:type="pct"/>
            <w:tcMar>
              <w:top w:w="15" w:type="dxa"/>
              <w:left w:w="15" w:type="dxa"/>
              <w:bottom w:w="0" w:type="dxa"/>
              <w:right w:w="15" w:type="dxa"/>
            </w:tcMar>
            <w:vAlign w:val="center"/>
            <w:hideMark/>
          </w:tcPr>
          <w:p w14:paraId="0ED0A0B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w:t>
            </w:r>
          </w:p>
        </w:tc>
        <w:tc>
          <w:tcPr>
            <w:tcW w:w="417" w:type="pct"/>
            <w:tcMar>
              <w:top w:w="15" w:type="dxa"/>
              <w:left w:w="15" w:type="dxa"/>
              <w:bottom w:w="0" w:type="dxa"/>
              <w:right w:w="15" w:type="dxa"/>
            </w:tcMar>
            <w:vAlign w:val="center"/>
            <w:hideMark/>
          </w:tcPr>
          <w:p w14:paraId="74B18F7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7BCA5FA4" w14:textId="77777777" w:rsidTr="00086C92">
        <w:trPr>
          <w:trHeight w:val="552"/>
        </w:trPr>
        <w:tc>
          <w:tcPr>
            <w:tcW w:w="336" w:type="pct"/>
            <w:tcMar>
              <w:top w:w="15" w:type="dxa"/>
              <w:left w:w="15" w:type="dxa"/>
              <w:bottom w:w="0" w:type="dxa"/>
              <w:right w:w="15" w:type="dxa"/>
            </w:tcMar>
            <w:vAlign w:val="center"/>
            <w:hideMark/>
          </w:tcPr>
          <w:p w14:paraId="1E0B88C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41</w:t>
            </w:r>
          </w:p>
        </w:tc>
        <w:tc>
          <w:tcPr>
            <w:tcW w:w="986" w:type="pct"/>
            <w:tcMar>
              <w:top w:w="15" w:type="dxa"/>
              <w:left w:w="15" w:type="dxa"/>
              <w:bottom w:w="0" w:type="dxa"/>
              <w:right w:w="15" w:type="dxa"/>
            </w:tcMar>
            <w:vAlign w:val="bottom"/>
            <w:hideMark/>
          </w:tcPr>
          <w:p w14:paraId="3B8BF5B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035F48A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PE-041</w:t>
            </w:r>
          </w:p>
        </w:tc>
        <w:tc>
          <w:tcPr>
            <w:tcW w:w="2424" w:type="pct"/>
            <w:tcMar>
              <w:top w:w="15" w:type="dxa"/>
              <w:left w:w="15" w:type="dxa"/>
              <w:bottom w:w="0" w:type="dxa"/>
              <w:right w:w="15" w:type="dxa"/>
            </w:tcMar>
            <w:vAlign w:val="center"/>
            <w:hideMark/>
          </w:tcPr>
          <w:p w14:paraId="7971EA5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Capacitación a medios de comunicación del Proceso Electoral Judicial 2025</w:t>
            </w:r>
          </w:p>
        </w:tc>
        <w:tc>
          <w:tcPr>
            <w:tcW w:w="486" w:type="pct"/>
            <w:tcMar>
              <w:top w:w="15" w:type="dxa"/>
              <w:left w:w="15" w:type="dxa"/>
              <w:bottom w:w="0" w:type="dxa"/>
              <w:right w:w="15" w:type="dxa"/>
            </w:tcMar>
            <w:vAlign w:val="center"/>
            <w:hideMark/>
          </w:tcPr>
          <w:p w14:paraId="223882C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w:t>
            </w:r>
          </w:p>
        </w:tc>
        <w:tc>
          <w:tcPr>
            <w:tcW w:w="417" w:type="pct"/>
            <w:tcMar>
              <w:top w:w="15" w:type="dxa"/>
              <w:left w:w="15" w:type="dxa"/>
              <w:bottom w:w="0" w:type="dxa"/>
              <w:right w:w="15" w:type="dxa"/>
            </w:tcMar>
            <w:vAlign w:val="center"/>
            <w:hideMark/>
          </w:tcPr>
          <w:p w14:paraId="6CFE889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65010CB7" w14:textId="77777777" w:rsidTr="00086C92">
        <w:trPr>
          <w:trHeight w:val="552"/>
        </w:trPr>
        <w:tc>
          <w:tcPr>
            <w:tcW w:w="336" w:type="pct"/>
            <w:tcMar>
              <w:top w:w="15" w:type="dxa"/>
              <w:left w:w="15" w:type="dxa"/>
              <w:bottom w:w="0" w:type="dxa"/>
              <w:right w:w="15" w:type="dxa"/>
            </w:tcMar>
            <w:vAlign w:val="center"/>
            <w:hideMark/>
          </w:tcPr>
          <w:p w14:paraId="1DC41AA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42</w:t>
            </w:r>
          </w:p>
        </w:tc>
        <w:tc>
          <w:tcPr>
            <w:tcW w:w="986" w:type="pct"/>
            <w:tcMar>
              <w:top w:w="15" w:type="dxa"/>
              <w:left w:w="15" w:type="dxa"/>
              <w:bottom w:w="0" w:type="dxa"/>
              <w:right w:w="15" w:type="dxa"/>
            </w:tcMar>
            <w:vAlign w:val="bottom"/>
            <w:hideMark/>
          </w:tcPr>
          <w:p w14:paraId="074041A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47247A1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PE-042</w:t>
            </w:r>
          </w:p>
        </w:tc>
        <w:tc>
          <w:tcPr>
            <w:tcW w:w="2424" w:type="pct"/>
            <w:tcMar>
              <w:top w:w="15" w:type="dxa"/>
              <w:left w:w="15" w:type="dxa"/>
              <w:bottom w:w="0" w:type="dxa"/>
              <w:right w:w="15" w:type="dxa"/>
            </w:tcMar>
            <w:vAlign w:val="center"/>
            <w:hideMark/>
          </w:tcPr>
          <w:p w14:paraId="5D6CA1F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Establecimiento de War Room.</w:t>
            </w:r>
          </w:p>
        </w:tc>
        <w:tc>
          <w:tcPr>
            <w:tcW w:w="486" w:type="pct"/>
            <w:tcMar>
              <w:top w:w="15" w:type="dxa"/>
              <w:left w:w="15" w:type="dxa"/>
              <w:bottom w:w="0" w:type="dxa"/>
              <w:right w:w="15" w:type="dxa"/>
            </w:tcMar>
            <w:vAlign w:val="center"/>
            <w:hideMark/>
          </w:tcPr>
          <w:p w14:paraId="2B8D6F5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w:t>
            </w:r>
          </w:p>
        </w:tc>
        <w:tc>
          <w:tcPr>
            <w:tcW w:w="417" w:type="pct"/>
            <w:tcMar>
              <w:top w:w="15" w:type="dxa"/>
              <w:left w:w="15" w:type="dxa"/>
              <w:bottom w:w="0" w:type="dxa"/>
              <w:right w:w="15" w:type="dxa"/>
            </w:tcMar>
            <w:vAlign w:val="center"/>
            <w:hideMark/>
          </w:tcPr>
          <w:p w14:paraId="6BF65AA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110EEECC" w14:textId="77777777" w:rsidTr="00086C92">
        <w:trPr>
          <w:trHeight w:val="552"/>
        </w:trPr>
        <w:tc>
          <w:tcPr>
            <w:tcW w:w="336" w:type="pct"/>
            <w:tcMar>
              <w:top w:w="15" w:type="dxa"/>
              <w:left w:w="15" w:type="dxa"/>
              <w:bottom w:w="0" w:type="dxa"/>
              <w:right w:w="15" w:type="dxa"/>
            </w:tcMar>
            <w:vAlign w:val="center"/>
            <w:hideMark/>
          </w:tcPr>
          <w:p w14:paraId="7451A41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43</w:t>
            </w:r>
          </w:p>
        </w:tc>
        <w:tc>
          <w:tcPr>
            <w:tcW w:w="986" w:type="pct"/>
            <w:tcMar>
              <w:top w:w="15" w:type="dxa"/>
              <w:left w:w="15" w:type="dxa"/>
              <w:bottom w:w="0" w:type="dxa"/>
              <w:right w:w="15" w:type="dxa"/>
            </w:tcMar>
            <w:vAlign w:val="bottom"/>
            <w:hideMark/>
          </w:tcPr>
          <w:p w14:paraId="7B11F25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A8B76C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PE-043</w:t>
            </w:r>
          </w:p>
        </w:tc>
        <w:tc>
          <w:tcPr>
            <w:tcW w:w="2424" w:type="pct"/>
            <w:tcMar>
              <w:top w:w="15" w:type="dxa"/>
              <w:left w:w="15" w:type="dxa"/>
              <w:bottom w:w="0" w:type="dxa"/>
              <w:right w:w="15" w:type="dxa"/>
            </w:tcMar>
            <w:vAlign w:val="center"/>
            <w:hideMark/>
          </w:tcPr>
          <w:p w14:paraId="5358BBE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 xml:space="preserve">Candidatas y Candidatos </w:t>
            </w:r>
            <w:proofErr w:type="spellStart"/>
            <w:r w:rsidRPr="00086C92">
              <w:rPr>
                <w:rFonts w:ascii="Cambria" w:hAnsi="Cambria" w:cs="Calibri"/>
                <w:color w:val="000000"/>
                <w:sz w:val="18"/>
                <w:szCs w:val="18"/>
              </w:rPr>
              <w:t>Conocéles</w:t>
            </w:r>
            <w:proofErr w:type="spellEnd"/>
            <w:r w:rsidRPr="00086C92">
              <w:rPr>
                <w:rFonts w:ascii="Cambria" w:hAnsi="Cambria" w:cs="Calibri"/>
                <w:color w:val="000000"/>
                <w:sz w:val="18"/>
                <w:szCs w:val="18"/>
              </w:rPr>
              <w:t>.</w:t>
            </w:r>
          </w:p>
        </w:tc>
        <w:tc>
          <w:tcPr>
            <w:tcW w:w="486" w:type="pct"/>
            <w:tcMar>
              <w:top w:w="15" w:type="dxa"/>
              <w:left w:w="15" w:type="dxa"/>
              <w:bottom w:w="0" w:type="dxa"/>
              <w:right w:w="15" w:type="dxa"/>
            </w:tcMar>
            <w:vAlign w:val="center"/>
            <w:hideMark/>
          </w:tcPr>
          <w:p w14:paraId="0E2CB63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UTTAIP</w:t>
            </w:r>
          </w:p>
        </w:tc>
        <w:tc>
          <w:tcPr>
            <w:tcW w:w="417" w:type="pct"/>
            <w:tcMar>
              <w:top w:w="15" w:type="dxa"/>
              <w:left w:w="15" w:type="dxa"/>
              <w:bottom w:w="0" w:type="dxa"/>
              <w:right w:w="15" w:type="dxa"/>
            </w:tcMar>
            <w:vAlign w:val="center"/>
            <w:hideMark/>
          </w:tcPr>
          <w:p w14:paraId="6457A2D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15</w:t>
            </w:r>
          </w:p>
        </w:tc>
      </w:tr>
      <w:tr w:rsidR="00086C92" w:rsidRPr="00086C92" w14:paraId="3A4CE156" w14:textId="77777777" w:rsidTr="00086C92">
        <w:trPr>
          <w:trHeight w:val="552"/>
        </w:trPr>
        <w:tc>
          <w:tcPr>
            <w:tcW w:w="336" w:type="pct"/>
            <w:tcMar>
              <w:top w:w="15" w:type="dxa"/>
              <w:left w:w="15" w:type="dxa"/>
              <w:bottom w:w="0" w:type="dxa"/>
              <w:right w:w="15" w:type="dxa"/>
            </w:tcMar>
            <w:vAlign w:val="center"/>
            <w:hideMark/>
          </w:tcPr>
          <w:p w14:paraId="04EBAFA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44</w:t>
            </w:r>
          </w:p>
        </w:tc>
        <w:tc>
          <w:tcPr>
            <w:tcW w:w="986" w:type="pct"/>
            <w:tcMar>
              <w:top w:w="15" w:type="dxa"/>
              <w:left w:w="15" w:type="dxa"/>
              <w:bottom w:w="0" w:type="dxa"/>
              <w:right w:w="15" w:type="dxa"/>
            </w:tcMar>
            <w:vAlign w:val="bottom"/>
            <w:hideMark/>
          </w:tcPr>
          <w:p w14:paraId="60BF2FB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2196CF0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PE-044</w:t>
            </w:r>
          </w:p>
        </w:tc>
        <w:tc>
          <w:tcPr>
            <w:tcW w:w="2424" w:type="pct"/>
            <w:tcMar>
              <w:top w:w="15" w:type="dxa"/>
              <w:left w:w="15" w:type="dxa"/>
              <w:bottom w:w="0" w:type="dxa"/>
              <w:right w:w="15" w:type="dxa"/>
            </w:tcMar>
            <w:vAlign w:val="center"/>
            <w:hideMark/>
          </w:tcPr>
          <w:p w14:paraId="3191454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Equipos y mobiliario de Cómputo de Comités Judiciales Electorales Distritales.</w:t>
            </w:r>
          </w:p>
        </w:tc>
        <w:tc>
          <w:tcPr>
            <w:tcW w:w="486" w:type="pct"/>
            <w:tcMar>
              <w:top w:w="15" w:type="dxa"/>
              <w:left w:w="15" w:type="dxa"/>
              <w:bottom w:w="0" w:type="dxa"/>
              <w:right w:w="15" w:type="dxa"/>
            </w:tcMar>
            <w:vAlign w:val="center"/>
            <w:hideMark/>
          </w:tcPr>
          <w:p w14:paraId="2D1C0A7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DEII/DEA</w:t>
            </w:r>
          </w:p>
        </w:tc>
        <w:tc>
          <w:tcPr>
            <w:tcW w:w="417" w:type="pct"/>
            <w:tcMar>
              <w:top w:w="15" w:type="dxa"/>
              <w:left w:w="15" w:type="dxa"/>
              <w:bottom w:w="0" w:type="dxa"/>
              <w:right w:w="15" w:type="dxa"/>
            </w:tcMar>
            <w:vAlign w:val="center"/>
            <w:hideMark/>
          </w:tcPr>
          <w:p w14:paraId="27CB38C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24854B90" w14:textId="77777777" w:rsidTr="00086C92">
        <w:trPr>
          <w:trHeight w:val="552"/>
        </w:trPr>
        <w:tc>
          <w:tcPr>
            <w:tcW w:w="336" w:type="pct"/>
            <w:tcMar>
              <w:top w:w="15" w:type="dxa"/>
              <w:left w:w="15" w:type="dxa"/>
              <w:bottom w:w="0" w:type="dxa"/>
              <w:right w:w="15" w:type="dxa"/>
            </w:tcMar>
            <w:vAlign w:val="center"/>
            <w:hideMark/>
          </w:tcPr>
          <w:p w14:paraId="326D73F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45</w:t>
            </w:r>
          </w:p>
        </w:tc>
        <w:tc>
          <w:tcPr>
            <w:tcW w:w="986" w:type="pct"/>
            <w:tcMar>
              <w:top w:w="15" w:type="dxa"/>
              <w:left w:w="15" w:type="dxa"/>
              <w:bottom w:w="0" w:type="dxa"/>
              <w:right w:w="15" w:type="dxa"/>
            </w:tcMar>
            <w:vAlign w:val="bottom"/>
            <w:hideMark/>
          </w:tcPr>
          <w:p w14:paraId="2C0593E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6D07FD5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PE-045</w:t>
            </w:r>
          </w:p>
        </w:tc>
        <w:tc>
          <w:tcPr>
            <w:tcW w:w="2424" w:type="pct"/>
            <w:tcMar>
              <w:top w:w="15" w:type="dxa"/>
              <w:left w:w="15" w:type="dxa"/>
              <w:bottom w:w="0" w:type="dxa"/>
              <w:right w:w="15" w:type="dxa"/>
            </w:tcMar>
            <w:vAlign w:val="center"/>
            <w:hideMark/>
          </w:tcPr>
          <w:p w14:paraId="668E556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Sistemas de Seguimiento del Proceso Electoral Extraordinario 2025.</w:t>
            </w:r>
          </w:p>
        </w:tc>
        <w:tc>
          <w:tcPr>
            <w:tcW w:w="486" w:type="pct"/>
            <w:tcMar>
              <w:top w:w="15" w:type="dxa"/>
              <w:left w:w="15" w:type="dxa"/>
              <w:bottom w:w="0" w:type="dxa"/>
              <w:right w:w="15" w:type="dxa"/>
            </w:tcMar>
            <w:vAlign w:val="center"/>
            <w:hideMark/>
          </w:tcPr>
          <w:p w14:paraId="7D6E70B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DEII</w:t>
            </w:r>
          </w:p>
        </w:tc>
        <w:tc>
          <w:tcPr>
            <w:tcW w:w="417" w:type="pct"/>
            <w:tcMar>
              <w:top w:w="15" w:type="dxa"/>
              <w:left w:w="15" w:type="dxa"/>
              <w:bottom w:w="0" w:type="dxa"/>
              <w:right w:w="15" w:type="dxa"/>
            </w:tcMar>
            <w:vAlign w:val="center"/>
            <w:hideMark/>
          </w:tcPr>
          <w:p w14:paraId="10E7B7D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671A975F" w14:textId="77777777" w:rsidTr="00086C92">
        <w:trPr>
          <w:trHeight w:val="552"/>
        </w:trPr>
        <w:tc>
          <w:tcPr>
            <w:tcW w:w="336" w:type="pct"/>
            <w:tcMar>
              <w:top w:w="15" w:type="dxa"/>
              <w:left w:w="15" w:type="dxa"/>
              <w:bottom w:w="0" w:type="dxa"/>
              <w:right w:w="15" w:type="dxa"/>
            </w:tcMar>
            <w:vAlign w:val="center"/>
            <w:hideMark/>
          </w:tcPr>
          <w:p w14:paraId="28B0A89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46</w:t>
            </w:r>
          </w:p>
        </w:tc>
        <w:tc>
          <w:tcPr>
            <w:tcW w:w="986" w:type="pct"/>
            <w:tcMar>
              <w:top w:w="15" w:type="dxa"/>
              <w:left w:w="15" w:type="dxa"/>
              <w:bottom w:w="0" w:type="dxa"/>
              <w:right w:w="15" w:type="dxa"/>
            </w:tcMar>
            <w:vAlign w:val="bottom"/>
            <w:hideMark/>
          </w:tcPr>
          <w:p w14:paraId="1C402AB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64B4102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PE-046</w:t>
            </w:r>
          </w:p>
        </w:tc>
        <w:tc>
          <w:tcPr>
            <w:tcW w:w="2424" w:type="pct"/>
            <w:tcMar>
              <w:top w:w="15" w:type="dxa"/>
              <w:left w:w="15" w:type="dxa"/>
              <w:bottom w:w="0" w:type="dxa"/>
              <w:right w:w="15" w:type="dxa"/>
            </w:tcMar>
            <w:vAlign w:val="center"/>
            <w:hideMark/>
          </w:tcPr>
          <w:p w14:paraId="6ADCF8F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Programa de Resultados Electorales Preliminares (PREP 2025-2026).</w:t>
            </w:r>
          </w:p>
        </w:tc>
        <w:tc>
          <w:tcPr>
            <w:tcW w:w="486" w:type="pct"/>
            <w:tcMar>
              <w:top w:w="15" w:type="dxa"/>
              <w:left w:w="15" w:type="dxa"/>
              <w:bottom w:w="0" w:type="dxa"/>
              <w:right w:w="15" w:type="dxa"/>
            </w:tcMar>
            <w:vAlign w:val="center"/>
            <w:hideMark/>
          </w:tcPr>
          <w:p w14:paraId="3A490B0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DEII</w:t>
            </w:r>
          </w:p>
        </w:tc>
        <w:tc>
          <w:tcPr>
            <w:tcW w:w="417" w:type="pct"/>
            <w:tcMar>
              <w:top w:w="15" w:type="dxa"/>
              <w:left w:w="15" w:type="dxa"/>
              <w:bottom w:w="0" w:type="dxa"/>
              <w:right w:w="15" w:type="dxa"/>
            </w:tcMar>
            <w:vAlign w:val="center"/>
            <w:hideMark/>
          </w:tcPr>
          <w:p w14:paraId="1F38F4F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11</w:t>
            </w:r>
          </w:p>
        </w:tc>
      </w:tr>
      <w:tr w:rsidR="00086C92" w:rsidRPr="00086C92" w14:paraId="5DB50525" w14:textId="77777777" w:rsidTr="00086C92">
        <w:trPr>
          <w:trHeight w:val="552"/>
        </w:trPr>
        <w:tc>
          <w:tcPr>
            <w:tcW w:w="336" w:type="pct"/>
            <w:tcMar>
              <w:top w:w="15" w:type="dxa"/>
              <w:left w:w="15" w:type="dxa"/>
              <w:bottom w:w="0" w:type="dxa"/>
              <w:right w:w="15" w:type="dxa"/>
            </w:tcMar>
            <w:vAlign w:val="center"/>
            <w:hideMark/>
          </w:tcPr>
          <w:p w14:paraId="022E0A1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47</w:t>
            </w:r>
          </w:p>
        </w:tc>
        <w:tc>
          <w:tcPr>
            <w:tcW w:w="986" w:type="pct"/>
            <w:tcMar>
              <w:top w:w="15" w:type="dxa"/>
              <w:left w:w="15" w:type="dxa"/>
              <w:bottom w:w="0" w:type="dxa"/>
              <w:right w:w="15" w:type="dxa"/>
            </w:tcMar>
            <w:vAlign w:val="bottom"/>
            <w:hideMark/>
          </w:tcPr>
          <w:p w14:paraId="3B4570B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7200FE7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PE-047</w:t>
            </w:r>
          </w:p>
        </w:tc>
        <w:tc>
          <w:tcPr>
            <w:tcW w:w="2424" w:type="pct"/>
            <w:tcMar>
              <w:top w:w="15" w:type="dxa"/>
              <w:left w:w="15" w:type="dxa"/>
              <w:bottom w:w="0" w:type="dxa"/>
              <w:right w:w="15" w:type="dxa"/>
            </w:tcMar>
            <w:vAlign w:val="center"/>
            <w:hideMark/>
          </w:tcPr>
          <w:p w14:paraId="2B2EBC4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Sistema Informático de Cómputos Electorales 2025</w:t>
            </w:r>
          </w:p>
        </w:tc>
        <w:tc>
          <w:tcPr>
            <w:tcW w:w="486" w:type="pct"/>
            <w:tcMar>
              <w:top w:w="15" w:type="dxa"/>
              <w:left w:w="15" w:type="dxa"/>
              <w:bottom w:w="0" w:type="dxa"/>
              <w:right w:w="15" w:type="dxa"/>
            </w:tcMar>
            <w:vAlign w:val="center"/>
            <w:hideMark/>
          </w:tcPr>
          <w:p w14:paraId="3AF9A75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DEII/DEAJ/DEOE</w:t>
            </w:r>
          </w:p>
        </w:tc>
        <w:tc>
          <w:tcPr>
            <w:tcW w:w="417" w:type="pct"/>
            <w:tcMar>
              <w:top w:w="15" w:type="dxa"/>
              <w:left w:w="15" w:type="dxa"/>
              <w:bottom w:w="0" w:type="dxa"/>
              <w:right w:w="15" w:type="dxa"/>
            </w:tcMar>
            <w:vAlign w:val="center"/>
            <w:hideMark/>
          </w:tcPr>
          <w:p w14:paraId="169498C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1808270B" w14:textId="77777777" w:rsidTr="00086C92">
        <w:trPr>
          <w:trHeight w:val="552"/>
        </w:trPr>
        <w:tc>
          <w:tcPr>
            <w:tcW w:w="336" w:type="pct"/>
            <w:tcMar>
              <w:top w:w="15" w:type="dxa"/>
              <w:left w:w="15" w:type="dxa"/>
              <w:bottom w:w="0" w:type="dxa"/>
              <w:right w:w="15" w:type="dxa"/>
            </w:tcMar>
            <w:vAlign w:val="center"/>
            <w:hideMark/>
          </w:tcPr>
          <w:p w14:paraId="04933EE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48</w:t>
            </w:r>
          </w:p>
        </w:tc>
        <w:tc>
          <w:tcPr>
            <w:tcW w:w="986" w:type="pct"/>
            <w:tcMar>
              <w:top w:w="15" w:type="dxa"/>
              <w:left w:w="15" w:type="dxa"/>
              <w:bottom w:w="0" w:type="dxa"/>
              <w:right w:w="15" w:type="dxa"/>
            </w:tcMar>
            <w:vAlign w:val="bottom"/>
            <w:hideMark/>
          </w:tcPr>
          <w:p w14:paraId="1FE0CAF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0DD6E4D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PE-048</w:t>
            </w:r>
          </w:p>
        </w:tc>
        <w:tc>
          <w:tcPr>
            <w:tcW w:w="2424" w:type="pct"/>
            <w:tcMar>
              <w:top w:w="15" w:type="dxa"/>
              <w:left w:w="15" w:type="dxa"/>
              <w:bottom w:w="0" w:type="dxa"/>
              <w:right w:w="15" w:type="dxa"/>
            </w:tcMar>
            <w:vAlign w:val="center"/>
            <w:hideMark/>
          </w:tcPr>
          <w:p w14:paraId="0815925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Sistema Informático Cómputos Electorales 2026</w:t>
            </w:r>
          </w:p>
        </w:tc>
        <w:tc>
          <w:tcPr>
            <w:tcW w:w="486" w:type="pct"/>
            <w:tcMar>
              <w:top w:w="15" w:type="dxa"/>
              <w:left w:w="15" w:type="dxa"/>
              <w:bottom w:w="0" w:type="dxa"/>
              <w:right w:w="15" w:type="dxa"/>
            </w:tcMar>
            <w:vAlign w:val="center"/>
            <w:hideMark/>
          </w:tcPr>
          <w:p w14:paraId="3E9B56E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DEII</w:t>
            </w:r>
          </w:p>
        </w:tc>
        <w:tc>
          <w:tcPr>
            <w:tcW w:w="417" w:type="pct"/>
            <w:tcMar>
              <w:top w:w="15" w:type="dxa"/>
              <w:left w:w="15" w:type="dxa"/>
              <w:bottom w:w="0" w:type="dxa"/>
              <w:right w:w="15" w:type="dxa"/>
            </w:tcMar>
            <w:vAlign w:val="center"/>
            <w:hideMark/>
          </w:tcPr>
          <w:p w14:paraId="686223E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8</w:t>
            </w:r>
          </w:p>
        </w:tc>
      </w:tr>
      <w:tr w:rsidR="00086C92" w:rsidRPr="00086C92" w14:paraId="1A731A75" w14:textId="77777777" w:rsidTr="00086C92">
        <w:trPr>
          <w:trHeight w:val="552"/>
        </w:trPr>
        <w:tc>
          <w:tcPr>
            <w:tcW w:w="336" w:type="pct"/>
            <w:tcMar>
              <w:top w:w="15" w:type="dxa"/>
              <w:left w:w="15" w:type="dxa"/>
              <w:bottom w:w="0" w:type="dxa"/>
              <w:right w:w="15" w:type="dxa"/>
            </w:tcMar>
            <w:vAlign w:val="center"/>
            <w:hideMark/>
          </w:tcPr>
          <w:p w14:paraId="0BCE877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49</w:t>
            </w:r>
          </w:p>
        </w:tc>
        <w:tc>
          <w:tcPr>
            <w:tcW w:w="986" w:type="pct"/>
            <w:tcMar>
              <w:top w:w="15" w:type="dxa"/>
              <w:left w:w="15" w:type="dxa"/>
              <w:bottom w:w="0" w:type="dxa"/>
              <w:right w:w="15" w:type="dxa"/>
            </w:tcMar>
            <w:vAlign w:val="bottom"/>
            <w:hideMark/>
          </w:tcPr>
          <w:p w14:paraId="0D2FE27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010F708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PE-049</w:t>
            </w:r>
          </w:p>
        </w:tc>
        <w:tc>
          <w:tcPr>
            <w:tcW w:w="2424" w:type="pct"/>
            <w:tcMar>
              <w:top w:w="15" w:type="dxa"/>
              <w:left w:w="15" w:type="dxa"/>
              <w:bottom w:w="0" w:type="dxa"/>
              <w:right w:w="15" w:type="dxa"/>
            </w:tcMar>
            <w:vAlign w:val="center"/>
            <w:hideMark/>
          </w:tcPr>
          <w:p w14:paraId="485BE21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Seguimiento y recepción de paquetes electorales 2026</w:t>
            </w:r>
          </w:p>
        </w:tc>
        <w:tc>
          <w:tcPr>
            <w:tcW w:w="486" w:type="pct"/>
            <w:tcMar>
              <w:top w:w="15" w:type="dxa"/>
              <w:left w:w="15" w:type="dxa"/>
              <w:bottom w:w="0" w:type="dxa"/>
              <w:right w:w="15" w:type="dxa"/>
            </w:tcMar>
            <w:vAlign w:val="center"/>
            <w:hideMark/>
          </w:tcPr>
          <w:p w14:paraId="07FCCB3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DEII</w:t>
            </w:r>
          </w:p>
        </w:tc>
        <w:tc>
          <w:tcPr>
            <w:tcW w:w="417" w:type="pct"/>
            <w:tcMar>
              <w:top w:w="15" w:type="dxa"/>
              <w:left w:w="15" w:type="dxa"/>
              <w:bottom w:w="0" w:type="dxa"/>
              <w:right w:w="15" w:type="dxa"/>
            </w:tcMar>
            <w:vAlign w:val="center"/>
            <w:hideMark/>
          </w:tcPr>
          <w:p w14:paraId="080DF4C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19227B03" w14:textId="77777777" w:rsidTr="00086C92">
        <w:trPr>
          <w:trHeight w:val="552"/>
        </w:trPr>
        <w:tc>
          <w:tcPr>
            <w:tcW w:w="336" w:type="pct"/>
            <w:tcMar>
              <w:top w:w="15" w:type="dxa"/>
              <w:left w:w="15" w:type="dxa"/>
              <w:bottom w:w="0" w:type="dxa"/>
              <w:right w:w="15" w:type="dxa"/>
            </w:tcMar>
            <w:vAlign w:val="center"/>
            <w:hideMark/>
          </w:tcPr>
          <w:p w14:paraId="4CCAB08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50</w:t>
            </w:r>
          </w:p>
        </w:tc>
        <w:tc>
          <w:tcPr>
            <w:tcW w:w="986" w:type="pct"/>
            <w:tcMar>
              <w:top w:w="15" w:type="dxa"/>
              <w:left w:w="15" w:type="dxa"/>
              <w:bottom w:w="0" w:type="dxa"/>
              <w:right w:w="15" w:type="dxa"/>
            </w:tcMar>
            <w:vAlign w:val="bottom"/>
            <w:hideMark/>
          </w:tcPr>
          <w:p w14:paraId="16E3037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1 PROCESO ELECTORAL</w:t>
            </w:r>
          </w:p>
        </w:tc>
        <w:tc>
          <w:tcPr>
            <w:tcW w:w="351" w:type="pct"/>
            <w:tcMar>
              <w:top w:w="15" w:type="dxa"/>
              <w:left w:w="15" w:type="dxa"/>
              <w:bottom w:w="0" w:type="dxa"/>
              <w:right w:w="15" w:type="dxa"/>
            </w:tcMar>
            <w:vAlign w:val="center"/>
            <w:hideMark/>
          </w:tcPr>
          <w:p w14:paraId="1E08863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PE-050</w:t>
            </w:r>
          </w:p>
        </w:tc>
        <w:tc>
          <w:tcPr>
            <w:tcW w:w="2424" w:type="pct"/>
            <w:tcMar>
              <w:top w:w="15" w:type="dxa"/>
              <w:left w:w="15" w:type="dxa"/>
              <w:bottom w:w="0" w:type="dxa"/>
              <w:right w:w="15" w:type="dxa"/>
            </w:tcMar>
            <w:vAlign w:val="center"/>
            <w:hideMark/>
          </w:tcPr>
          <w:p w14:paraId="4812606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Sistema de Candidatas y Candidatos Conóceles 2026</w:t>
            </w:r>
          </w:p>
        </w:tc>
        <w:tc>
          <w:tcPr>
            <w:tcW w:w="486" w:type="pct"/>
            <w:tcMar>
              <w:top w:w="15" w:type="dxa"/>
              <w:left w:w="15" w:type="dxa"/>
              <w:bottom w:w="0" w:type="dxa"/>
              <w:right w:w="15" w:type="dxa"/>
            </w:tcMar>
            <w:vAlign w:val="center"/>
            <w:hideMark/>
          </w:tcPr>
          <w:p w14:paraId="0408F02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DEII</w:t>
            </w:r>
          </w:p>
        </w:tc>
        <w:tc>
          <w:tcPr>
            <w:tcW w:w="417" w:type="pct"/>
            <w:tcMar>
              <w:top w:w="15" w:type="dxa"/>
              <w:left w:w="15" w:type="dxa"/>
              <w:bottom w:w="0" w:type="dxa"/>
              <w:right w:w="15" w:type="dxa"/>
            </w:tcMar>
            <w:vAlign w:val="center"/>
            <w:hideMark/>
          </w:tcPr>
          <w:p w14:paraId="65F23D3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442E07A4" w14:textId="77777777" w:rsidTr="00086C92">
        <w:trPr>
          <w:trHeight w:val="552"/>
        </w:trPr>
        <w:tc>
          <w:tcPr>
            <w:tcW w:w="336" w:type="pct"/>
            <w:tcMar>
              <w:top w:w="15" w:type="dxa"/>
              <w:left w:w="15" w:type="dxa"/>
              <w:bottom w:w="0" w:type="dxa"/>
              <w:right w:w="15" w:type="dxa"/>
            </w:tcMar>
            <w:vAlign w:val="center"/>
            <w:hideMark/>
          </w:tcPr>
          <w:p w14:paraId="5AD5DF6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51</w:t>
            </w:r>
          </w:p>
        </w:tc>
        <w:tc>
          <w:tcPr>
            <w:tcW w:w="986" w:type="pct"/>
            <w:tcMar>
              <w:top w:w="15" w:type="dxa"/>
              <w:left w:w="15" w:type="dxa"/>
              <w:bottom w:w="0" w:type="dxa"/>
              <w:right w:w="15" w:type="dxa"/>
            </w:tcMar>
            <w:vAlign w:val="bottom"/>
            <w:hideMark/>
          </w:tcPr>
          <w:p w14:paraId="59E77C6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209C786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CCD-001</w:t>
            </w:r>
          </w:p>
        </w:tc>
        <w:tc>
          <w:tcPr>
            <w:tcW w:w="2424" w:type="pct"/>
            <w:tcMar>
              <w:top w:w="15" w:type="dxa"/>
              <w:left w:w="15" w:type="dxa"/>
              <w:bottom w:w="0" w:type="dxa"/>
              <w:right w:w="15" w:type="dxa"/>
            </w:tcMar>
            <w:vAlign w:val="center"/>
            <w:hideMark/>
          </w:tcPr>
          <w:p w14:paraId="2DC3B9F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Ludo-IEC… (primera etapa).</w:t>
            </w:r>
          </w:p>
        </w:tc>
        <w:tc>
          <w:tcPr>
            <w:tcW w:w="486" w:type="pct"/>
            <w:noWrap/>
            <w:tcMar>
              <w:top w:w="15" w:type="dxa"/>
              <w:left w:w="15" w:type="dxa"/>
              <w:bottom w:w="0" w:type="dxa"/>
              <w:right w:w="15" w:type="dxa"/>
            </w:tcMar>
            <w:vAlign w:val="center"/>
            <w:hideMark/>
          </w:tcPr>
          <w:p w14:paraId="48C3366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DEEC/DEPC/DEII</w:t>
            </w:r>
          </w:p>
        </w:tc>
        <w:tc>
          <w:tcPr>
            <w:tcW w:w="417" w:type="pct"/>
            <w:noWrap/>
            <w:tcMar>
              <w:top w:w="15" w:type="dxa"/>
              <w:left w:w="15" w:type="dxa"/>
              <w:bottom w:w="0" w:type="dxa"/>
              <w:right w:w="15" w:type="dxa"/>
            </w:tcMar>
            <w:vAlign w:val="center"/>
            <w:hideMark/>
          </w:tcPr>
          <w:p w14:paraId="040B64F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40E225D7" w14:textId="77777777" w:rsidTr="00086C92">
        <w:trPr>
          <w:trHeight w:val="552"/>
        </w:trPr>
        <w:tc>
          <w:tcPr>
            <w:tcW w:w="336" w:type="pct"/>
            <w:tcMar>
              <w:top w:w="15" w:type="dxa"/>
              <w:left w:w="15" w:type="dxa"/>
              <w:bottom w:w="0" w:type="dxa"/>
              <w:right w:w="15" w:type="dxa"/>
            </w:tcMar>
            <w:vAlign w:val="center"/>
            <w:hideMark/>
          </w:tcPr>
          <w:p w14:paraId="34E7EE3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52</w:t>
            </w:r>
          </w:p>
        </w:tc>
        <w:tc>
          <w:tcPr>
            <w:tcW w:w="986" w:type="pct"/>
            <w:tcMar>
              <w:top w:w="15" w:type="dxa"/>
              <w:left w:w="15" w:type="dxa"/>
              <w:bottom w:w="0" w:type="dxa"/>
              <w:right w:w="15" w:type="dxa"/>
            </w:tcMar>
            <w:vAlign w:val="bottom"/>
            <w:hideMark/>
          </w:tcPr>
          <w:p w14:paraId="40AB042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7BCA56C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CCD-002</w:t>
            </w:r>
          </w:p>
        </w:tc>
        <w:tc>
          <w:tcPr>
            <w:tcW w:w="2424" w:type="pct"/>
            <w:tcMar>
              <w:top w:w="15" w:type="dxa"/>
              <w:left w:w="15" w:type="dxa"/>
              <w:bottom w:w="0" w:type="dxa"/>
              <w:right w:w="15" w:type="dxa"/>
            </w:tcMar>
            <w:vAlign w:val="center"/>
            <w:hideMark/>
          </w:tcPr>
          <w:p w14:paraId="1C6F121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Firma de Convenio de Colaboración INE-IEC</w:t>
            </w:r>
          </w:p>
        </w:tc>
        <w:tc>
          <w:tcPr>
            <w:tcW w:w="486" w:type="pct"/>
            <w:tcMar>
              <w:top w:w="15" w:type="dxa"/>
              <w:left w:w="15" w:type="dxa"/>
              <w:bottom w:w="0" w:type="dxa"/>
              <w:right w:w="15" w:type="dxa"/>
            </w:tcMar>
            <w:vAlign w:val="center"/>
            <w:hideMark/>
          </w:tcPr>
          <w:p w14:paraId="6C16C0DE"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3FF1F8C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32DA55BD" w14:textId="77777777" w:rsidTr="00086C92">
        <w:trPr>
          <w:trHeight w:val="552"/>
        </w:trPr>
        <w:tc>
          <w:tcPr>
            <w:tcW w:w="336" w:type="pct"/>
            <w:tcMar>
              <w:top w:w="15" w:type="dxa"/>
              <w:left w:w="15" w:type="dxa"/>
              <w:bottom w:w="0" w:type="dxa"/>
              <w:right w:w="15" w:type="dxa"/>
            </w:tcMar>
            <w:vAlign w:val="center"/>
            <w:hideMark/>
          </w:tcPr>
          <w:p w14:paraId="3ED2756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53</w:t>
            </w:r>
          </w:p>
        </w:tc>
        <w:tc>
          <w:tcPr>
            <w:tcW w:w="986" w:type="pct"/>
            <w:tcMar>
              <w:top w:w="15" w:type="dxa"/>
              <w:left w:w="15" w:type="dxa"/>
              <w:bottom w:w="0" w:type="dxa"/>
              <w:right w:w="15" w:type="dxa"/>
            </w:tcMar>
            <w:vAlign w:val="bottom"/>
            <w:hideMark/>
          </w:tcPr>
          <w:p w14:paraId="2AEE06F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088F28A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CCD-003</w:t>
            </w:r>
          </w:p>
        </w:tc>
        <w:tc>
          <w:tcPr>
            <w:tcW w:w="2424" w:type="pct"/>
            <w:tcMar>
              <w:top w:w="15" w:type="dxa"/>
              <w:left w:w="15" w:type="dxa"/>
              <w:bottom w:w="0" w:type="dxa"/>
              <w:right w:w="15" w:type="dxa"/>
            </w:tcMar>
            <w:vAlign w:val="center"/>
            <w:hideMark/>
          </w:tcPr>
          <w:p w14:paraId="7718259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Convenio de Colaboración con la Secretaría de Educación. (SEDU)</w:t>
            </w:r>
          </w:p>
        </w:tc>
        <w:tc>
          <w:tcPr>
            <w:tcW w:w="486" w:type="pct"/>
            <w:tcMar>
              <w:top w:w="15" w:type="dxa"/>
              <w:left w:w="15" w:type="dxa"/>
              <w:bottom w:w="0" w:type="dxa"/>
              <w:right w:w="15" w:type="dxa"/>
            </w:tcMar>
            <w:vAlign w:val="center"/>
            <w:hideMark/>
          </w:tcPr>
          <w:p w14:paraId="74684E7A"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6097992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694C698B" w14:textId="77777777" w:rsidTr="00086C92">
        <w:trPr>
          <w:trHeight w:val="552"/>
        </w:trPr>
        <w:tc>
          <w:tcPr>
            <w:tcW w:w="336" w:type="pct"/>
            <w:tcMar>
              <w:top w:w="15" w:type="dxa"/>
              <w:left w:w="15" w:type="dxa"/>
              <w:bottom w:w="0" w:type="dxa"/>
              <w:right w:w="15" w:type="dxa"/>
            </w:tcMar>
            <w:vAlign w:val="center"/>
            <w:hideMark/>
          </w:tcPr>
          <w:p w14:paraId="7D1809D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54</w:t>
            </w:r>
          </w:p>
        </w:tc>
        <w:tc>
          <w:tcPr>
            <w:tcW w:w="986" w:type="pct"/>
            <w:tcMar>
              <w:top w:w="15" w:type="dxa"/>
              <w:left w:w="15" w:type="dxa"/>
              <w:bottom w:w="0" w:type="dxa"/>
              <w:right w:w="15" w:type="dxa"/>
            </w:tcMar>
            <w:vAlign w:val="bottom"/>
            <w:hideMark/>
          </w:tcPr>
          <w:p w14:paraId="1E3DDF8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46B461C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CCD-004</w:t>
            </w:r>
          </w:p>
        </w:tc>
        <w:tc>
          <w:tcPr>
            <w:tcW w:w="2424" w:type="pct"/>
            <w:tcMar>
              <w:top w:w="15" w:type="dxa"/>
              <w:left w:w="15" w:type="dxa"/>
              <w:bottom w:w="0" w:type="dxa"/>
              <w:right w:w="15" w:type="dxa"/>
            </w:tcMar>
            <w:vAlign w:val="center"/>
            <w:hideMark/>
          </w:tcPr>
          <w:p w14:paraId="1119050A" w14:textId="77777777" w:rsidR="00086C92" w:rsidRPr="00086C92" w:rsidRDefault="00086C92">
            <w:pPr>
              <w:rPr>
                <w:rFonts w:ascii="Cambria" w:hAnsi="Cambria" w:cs="Calibri"/>
                <w:color w:val="000000"/>
                <w:sz w:val="18"/>
                <w:szCs w:val="18"/>
              </w:rPr>
            </w:pPr>
            <w:proofErr w:type="spellStart"/>
            <w:r w:rsidRPr="00086C92">
              <w:rPr>
                <w:rFonts w:ascii="Cambria" w:hAnsi="Cambria" w:cs="Calibri"/>
                <w:color w:val="000000"/>
                <w:sz w:val="18"/>
                <w:szCs w:val="18"/>
              </w:rPr>
              <w:t>Talentum</w:t>
            </w:r>
            <w:proofErr w:type="spellEnd"/>
            <w:r w:rsidRPr="00086C92">
              <w:rPr>
                <w:rFonts w:ascii="Cambria" w:hAnsi="Cambria" w:cs="Calibri"/>
                <w:color w:val="000000"/>
                <w:sz w:val="18"/>
                <w:szCs w:val="18"/>
              </w:rPr>
              <w:t xml:space="preserve"> mujeres </w:t>
            </w:r>
            <w:proofErr w:type="spellStart"/>
            <w:r w:rsidRPr="00086C92">
              <w:rPr>
                <w:rFonts w:ascii="Cambria" w:hAnsi="Cambria" w:cs="Calibri"/>
                <w:color w:val="000000"/>
                <w:sz w:val="18"/>
                <w:szCs w:val="18"/>
              </w:rPr>
              <w:t>Civitas</w:t>
            </w:r>
            <w:proofErr w:type="spellEnd"/>
          </w:p>
        </w:tc>
        <w:tc>
          <w:tcPr>
            <w:tcW w:w="486" w:type="pct"/>
            <w:tcMar>
              <w:top w:w="15" w:type="dxa"/>
              <w:left w:w="15" w:type="dxa"/>
              <w:bottom w:w="0" w:type="dxa"/>
              <w:right w:w="15" w:type="dxa"/>
            </w:tcMar>
            <w:vAlign w:val="center"/>
            <w:hideMark/>
          </w:tcPr>
          <w:p w14:paraId="07E30503"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2B43F64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20</w:t>
            </w:r>
          </w:p>
        </w:tc>
      </w:tr>
      <w:tr w:rsidR="00086C92" w:rsidRPr="00086C92" w14:paraId="7EE98C0D" w14:textId="77777777" w:rsidTr="00086C92">
        <w:trPr>
          <w:trHeight w:val="552"/>
        </w:trPr>
        <w:tc>
          <w:tcPr>
            <w:tcW w:w="336" w:type="pct"/>
            <w:tcMar>
              <w:top w:w="15" w:type="dxa"/>
              <w:left w:w="15" w:type="dxa"/>
              <w:bottom w:w="0" w:type="dxa"/>
              <w:right w:w="15" w:type="dxa"/>
            </w:tcMar>
            <w:vAlign w:val="center"/>
            <w:hideMark/>
          </w:tcPr>
          <w:p w14:paraId="3379F29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55</w:t>
            </w:r>
          </w:p>
        </w:tc>
        <w:tc>
          <w:tcPr>
            <w:tcW w:w="986" w:type="pct"/>
            <w:tcMar>
              <w:top w:w="15" w:type="dxa"/>
              <w:left w:w="15" w:type="dxa"/>
              <w:bottom w:w="0" w:type="dxa"/>
              <w:right w:w="15" w:type="dxa"/>
            </w:tcMar>
            <w:vAlign w:val="bottom"/>
            <w:hideMark/>
          </w:tcPr>
          <w:p w14:paraId="685C05F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2D5E75C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CCD-005</w:t>
            </w:r>
          </w:p>
        </w:tc>
        <w:tc>
          <w:tcPr>
            <w:tcW w:w="2424" w:type="pct"/>
            <w:tcMar>
              <w:top w:w="15" w:type="dxa"/>
              <w:left w:w="15" w:type="dxa"/>
              <w:bottom w:w="0" w:type="dxa"/>
              <w:right w:w="15" w:type="dxa"/>
            </w:tcMar>
            <w:vAlign w:val="center"/>
            <w:hideMark/>
          </w:tcPr>
          <w:p w14:paraId="1BDA30D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 xml:space="preserve"> Ciudadanía Digital “Soy Digital”</w:t>
            </w:r>
          </w:p>
        </w:tc>
        <w:tc>
          <w:tcPr>
            <w:tcW w:w="486" w:type="pct"/>
            <w:tcMar>
              <w:top w:w="15" w:type="dxa"/>
              <w:left w:w="15" w:type="dxa"/>
              <w:bottom w:w="0" w:type="dxa"/>
              <w:right w:w="15" w:type="dxa"/>
            </w:tcMar>
            <w:vAlign w:val="center"/>
            <w:hideMark/>
          </w:tcPr>
          <w:p w14:paraId="1C9042C8"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655EBF9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0E5765FB" w14:textId="77777777" w:rsidTr="00086C92">
        <w:trPr>
          <w:trHeight w:val="552"/>
        </w:trPr>
        <w:tc>
          <w:tcPr>
            <w:tcW w:w="336" w:type="pct"/>
            <w:tcMar>
              <w:top w:w="15" w:type="dxa"/>
              <w:left w:w="15" w:type="dxa"/>
              <w:bottom w:w="0" w:type="dxa"/>
              <w:right w:w="15" w:type="dxa"/>
            </w:tcMar>
            <w:vAlign w:val="center"/>
            <w:hideMark/>
          </w:tcPr>
          <w:p w14:paraId="60AEBA6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56</w:t>
            </w:r>
          </w:p>
        </w:tc>
        <w:tc>
          <w:tcPr>
            <w:tcW w:w="986" w:type="pct"/>
            <w:tcMar>
              <w:top w:w="15" w:type="dxa"/>
              <w:left w:w="15" w:type="dxa"/>
              <w:bottom w:w="0" w:type="dxa"/>
              <w:right w:w="15" w:type="dxa"/>
            </w:tcMar>
            <w:vAlign w:val="bottom"/>
            <w:hideMark/>
          </w:tcPr>
          <w:p w14:paraId="2A318F4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4A5287C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CCD-006</w:t>
            </w:r>
          </w:p>
        </w:tc>
        <w:tc>
          <w:tcPr>
            <w:tcW w:w="2424" w:type="pct"/>
            <w:tcMar>
              <w:top w:w="15" w:type="dxa"/>
              <w:left w:w="15" w:type="dxa"/>
              <w:bottom w:w="0" w:type="dxa"/>
              <w:right w:w="15" w:type="dxa"/>
            </w:tcMar>
            <w:vAlign w:val="center"/>
            <w:hideMark/>
          </w:tcPr>
          <w:p w14:paraId="5B30008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Actividades de difusión de la plataforma Digital  "Faro Democrático"</w:t>
            </w:r>
          </w:p>
        </w:tc>
        <w:tc>
          <w:tcPr>
            <w:tcW w:w="486" w:type="pct"/>
            <w:tcMar>
              <w:top w:w="15" w:type="dxa"/>
              <w:left w:w="15" w:type="dxa"/>
              <w:bottom w:w="0" w:type="dxa"/>
              <w:right w:w="15" w:type="dxa"/>
            </w:tcMar>
            <w:vAlign w:val="center"/>
            <w:hideMark/>
          </w:tcPr>
          <w:p w14:paraId="5B926648"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1A6ACD6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28CB67CD" w14:textId="77777777" w:rsidTr="00086C92">
        <w:trPr>
          <w:trHeight w:val="552"/>
        </w:trPr>
        <w:tc>
          <w:tcPr>
            <w:tcW w:w="336" w:type="pct"/>
            <w:tcMar>
              <w:top w:w="15" w:type="dxa"/>
              <w:left w:w="15" w:type="dxa"/>
              <w:bottom w:w="0" w:type="dxa"/>
              <w:right w:w="15" w:type="dxa"/>
            </w:tcMar>
            <w:vAlign w:val="center"/>
            <w:hideMark/>
          </w:tcPr>
          <w:p w14:paraId="49EFF51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57</w:t>
            </w:r>
          </w:p>
        </w:tc>
        <w:tc>
          <w:tcPr>
            <w:tcW w:w="986" w:type="pct"/>
            <w:tcMar>
              <w:top w:w="15" w:type="dxa"/>
              <w:left w:w="15" w:type="dxa"/>
              <w:bottom w:w="0" w:type="dxa"/>
              <w:right w:w="15" w:type="dxa"/>
            </w:tcMar>
            <w:vAlign w:val="bottom"/>
            <w:hideMark/>
          </w:tcPr>
          <w:p w14:paraId="159997C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406121E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CCD-007</w:t>
            </w:r>
          </w:p>
        </w:tc>
        <w:tc>
          <w:tcPr>
            <w:tcW w:w="2424" w:type="pct"/>
            <w:tcMar>
              <w:top w:w="15" w:type="dxa"/>
              <w:left w:w="15" w:type="dxa"/>
              <w:bottom w:w="0" w:type="dxa"/>
              <w:right w:w="15" w:type="dxa"/>
            </w:tcMar>
            <w:vAlign w:val="center"/>
            <w:hideMark/>
          </w:tcPr>
          <w:p w14:paraId="695FA9D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Mesa de Diálogos Democráticos Juveniles</w:t>
            </w:r>
          </w:p>
        </w:tc>
        <w:tc>
          <w:tcPr>
            <w:tcW w:w="486" w:type="pct"/>
            <w:tcMar>
              <w:top w:w="15" w:type="dxa"/>
              <w:left w:w="15" w:type="dxa"/>
              <w:bottom w:w="0" w:type="dxa"/>
              <w:right w:w="15" w:type="dxa"/>
            </w:tcMar>
            <w:vAlign w:val="center"/>
            <w:hideMark/>
          </w:tcPr>
          <w:p w14:paraId="160352AF"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1887B22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6B5F2325" w14:textId="77777777" w:rsidTr="00086C92">
        <w:trPr>
          <w:trHeight w:val="552"/>
        </w:trPr>
        <w:tc>
          <w:tcPr>
            <w:tcW w:w="336" w:type="pct"/>
            <w:tcMar>
              <w:top w:w="15" w:type="dxa"/>
              <w:left w:w="15" w:type="dxa"/>
              <w:bottom w:w="0" w:type="dxa"/>
              <w:right w:w="15" w:type="dxa"/>
            </w:tcMar>
            <w:vAlign w:val="center"/>
            <w:hideMark/>
          </w:tcPr>
          <w:p w14:paraId="1E59FC3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58</w:t>
            </w:r>
          </w:p>
        </w:tc>
        <w:tc>
          <w:tcPr>
            <w:tcW w:w="986" w:type="pct"/>
            <w:tcMar>
              <w:top w:w="15" w:type="dxa"/>
              <w:left w:w="15" w:type="dxa"/>
              <w:bottom w:w="0" w:type="dxa"/>
              <w:right w:w="15" w:type="dxa"/>
            </w:tcMar>
            <w:vAlign w:val="bottom"/>
            <w:hideMark/>
          </w:tcPr>
          <w:p w14:paraId="7D2C99A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33104C5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CCD-008</w:t>
            </w:r>
          </w:p>
        </w:tc>
        <w:tc>
          <w:tcPr>
            <w:tcW w:w="2424" w:type="pct"/>
            <w:tcMar>
              <w:top w:w="15" w:type="dxa"/>
              <w:left w:w="15" w:type="dxa"/>
              <w:bottom w:w="0" w:type="dxa"/>
              <w:right w:w="15" w:type="dxa"/>
            </w:tcMar>
            <w:vAlign w:val="center"/>
            <w:hideMark/>
          </w:tcPr>
          <w:p w14:paraId="134CFB4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 xml:space="preserve"> Feria Internacional de Libro Coahuila 2025</w:t>
            </w:r>
          </w:p>
        </w:tc>
        <w:tc>
          <w:tcPr>
            <w:tcW w:w="486" w:type="pct"/>
            <w:tcMar>
              <w:top w:w="15" w:type="dxa"/>
              <w:left w:w="15" w:type="dxa"/>
              <w:bottom w:w="0" w:type="dxa"/>
              <w:right w:w="15" w:type="dxa"/>
            </w:tcMar>
            <w:vAlign w:val="center"/>
            <w:hideMark/>
          </w:tcPr>
          <w:p w14:paraId="0B506E38"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27A1204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19F1248F" w14:textId="77777777" w:rsidTr="00086C92">
        <w:trPr>
          <w:trHeight w:val="552"/>
        </w:trPr>
        <w:tc>
          <w:tcPr>
            <w:tcW w:w="336" w:type="pct"/>
            <w:tcMar>
              <w:top w:w="15" w:type="dxa"/>
              <w:left w:w="15" w:type="dxa"/>
              <w:bottom w:w="0" w:type="dxa"/>
              <w:right w:w="15" w:type="dxa"/>
            </w:tcMar>
            <w:vAlign w:val="center"/>
            <w:hideMark/>
          </w:tcPr>
          <w:p w14:paraId="3BD431D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59</w:t>
            </w:r>
          </w:p>
        </w:tc>
        <w:tc>
          <w:tcPr>
            <w:tcW w:w="986" w:type="pct"/>
            <w:tcMar>
              <w:top w:w="15" w:type="dxa"/>
              <w:left w:w="15" w:type="dxa"/>
              <w:bottom w:w="0" w:type="dxa"/>
              <w:right w:w="15" w:type="dxa"/>
            </w:tcMar>
            <w:vAlign w:val="bottom"/>
            <w:hideMark/>
          </w:tcPr>
          <w:p w14:paraId="5689A2A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7931E9C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CCD-009</w:t>
            </w:r>
          </w:p>
        </w:tc>
        <w:tc>
          <w:tcPr>
            <w:tcW w:w="2424" w:type="pct"/>
            <w:tcMar>
              <w:top w:w="15" w:type="dxa"/>
              <w:left w:w="15" w:type="dxa"/>
              <w:bottom w:w="0" w:type="dxa"/>
              <w:right w:w="15" w:type="dxa"/>
            </w:tcMar>
            <w:vAlign w:val="center"/>
            <w:hideMark/>
          </w:tcPr>
          <w:p w14:paraId="0AE2AD4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 xml:space="preserve">IEC </w:t>
            </w:r>
            <w:proofErr w:type="spellStart"/>
            <w:r w:rsidRPr="00086C92">
              <w:rPr>
                <w:rFonts w:ascii="Cambria" w:hAnsi="Cambria" w:cs="Calibri"/>
                <w:color w:val="000000"/>
                <w:sz w:val="18"/>
                <w:szCs w:val="18"/>
              </w:rPr>
              <w:t>Civitas</w:t>
            </w:r>
            <w:proofErr w:type="spellEnd"/>
            <w:r w:rsidRPr="00086C92">
              <w:rPr>
                <w:rFonts w:ascii="Cambria" w:hAnsi="Cambria" w:cs="Calibri"/>
                <w:color w:val="000000"/>
                <w:sz w:val="18"/>
                <w:szCs w:val="18"/>
              </w:rPr>
              <w:t>, tu taller.</w:t>
            </w:r>
          </w:p>
        </w:tc>
        <w:tc>
          <w:tcPr>
            <w:tcW w:w="486" w:type="pct"/>
            <w:tcMar>
              <w:top w:w="15" w:type="dxa"/>
              <w:left w:w="15" w:type="dxa"/>
              <w:bottom w:w="0" w:type="dxa"/>
              <w:right w:w="15" w:type="dxa"/>
            </w:tcMar>
            <w:vAlign w:val="center"/>
            <w:hideMark/>
          </w:tcPr>
          <w:p w14:paraId="351EF807"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001DFFF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10</w:t>
            </w:r>
          </w:p>
        </w:tc>
      </w:tr>
      <w:tr w:rsidR="00086C92" w:rsidRPr="00086C92" w14:paraId="597C1CF6" w14:textId="77777777" w:rsidTr="00086C92">
        <w:trPr>
          <w:trHeight w:val="552"/>
        </w:trPr>
        <w:tc>
          <w:tcPr>
            <w:tcW w:w="336" w:type="pct"/>
            <w:tcMar>
              <w:top w:w="15" w:type="dxa"/>
              <w:left w:w="15" w:type="dxa"/>
              <w:bottom w:w="0" w:type="dxa"/>
              <w:right w:w="15" w:type="dxa"/>
            </w:tcMar>
            <w:vAlign w:val="center"/>
            <w:hideMark/>
          </w:tcPr>
          <w:p w14:paraId="5314518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60</w:t>
            </w:r>
          </w:p>
        </w:tc>
        <w:tc>
          <w:tcPr>
            <w:tcW w:w="986" w:type="pct"/>
            <w:tcMar>
              <w:top w:w="15" w:type="dxa"/>
              <w:left w:w="15" w:type="dxa"/>
              <w:bottom w:w="0" w:type="dxa"/>
              <w:right w:w="15" w:type="dxa"/>
            </w:tcMar>
            <w:vAlign w:val="bottom"/>
            <w:hideMark/>
          </w:tcPr>
          <w:p w14:paraId="4D88662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04C344A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CCD-010</w:t>
            </w:r>
          </w:p>
        </w:tc>
        <w:tc>
          <w:tcPr>
            <w:tcW w:w="2424" w:type="pct"/>
            <w:tcMar>
              <w:top w:w="15" w:type="dxa"/>
              <w:left w:w="15" w:type="dxa"/>
              <w:bottom w:w="0" w:type="dxa"/>
              <w:right w:w="15" w:type="dxa"/>
            </w:tcMar>
            <w:vAlign w:val="center"/>
            <w:hideMark/>
          </w:tcPr>
          <w:p w14:paraId="522E734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 xml:space="preserve"> Alcalde o Alcaldesa y Cabildo Infantil</w:t>
            </w:r>
          </w:p>
        </w:tc>
        <w:tc>
          <w:tcPr>
            <w:tcW w:w="486" w:type="pct"/>
            <w:tcMar>
              <w:top w:w="15" w:type="dxa"/>
              <w:left w:w="15" w:type="dxa"/>
              <w:bottom w:w="0" w:type="dxa"/>
              <w:right w:w="15" w:type="dxa"/>
            </w:tcMar>
            <w:vAlign w:val="center"/>
            <w:hideMark/>
          </w:tcPr>
          <w:p w14:paraId="5B08F069"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00FBDDE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74EB3E19" w14:textId="77777777" w:rsidTr="00086C92">
        <w:trPr>
          <w:trHeight w:val="552"/>
        </w:trPr>
        <w:tc>
          <w:tcPr>
            <w:tcW w:w="336" w:type="pct"/>
            <w:tcMar>
              <w:top w:w="15" w:type="dxa"/>
              <w:left w:w="15" w:type="dxa"/>
              <w:bottom w:w="0" w:type="dxa"/>
              <w:right w:w="15" w:type="dxa"/>
            </w:tcMar>
            <w:vAlign w:val="center"/>
            <w:hideMark/>
          </w:tcPr>
          <w:p w14:paraId="096FFED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61</w:t>
            </w:r>
          </w:p>
        </w:tc>
        <w:tc>
          <w:tcPr>
            <w:tcW w:w="986" w:type="pct"/>
            <w:tcMar>
              <w:top w:w="15" w:type="dxa"/>
              <w:left w:w="15" w:type="dxa"/>
              <w:bottom w:w="0" w:type="dxa"/>
              <w:right w:w="15" w:type="dxa"/>
            </w:tcMar>
            <w:vAlign w:val="bottom"/>
            <w:hideMark/>
          </w:tcPr>
          <w:p w14:paraId="2890F5A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5C2D805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CCD-011</w:t>
            </w:r>
          </w:p>
        </w:tc>
        <w:tc>
          <w:tcPr>
            <w:tcW w:w="2424" w:type="pct"/>
            <w:tcMar>
              <w:top w:w="15" w:type="dxa"/>
              <w:left w:w="15" w:type="dxa"/>
              <w:bottom w:w="0" w:type="dxa"/>
              <w:right w:w="15" w:type="dxa"/>
            </w:tcMar>
            <w:vAlign w:val="center"/>
            <w:hideMark/>
          </w:tcPr>
          <w:p w14:paraId="58A1F7B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¡Participa, elige! y el IEC, organiza tu elección.</w:t>
            </w:r>
          </w:p>
        </w:tc>
        <w:tc>
          <w:tcPr>
            <w:tcW w:w="486" w:type="pct"/>
            <w:tcMar>
              <w:top w:w="15" w:type="dxa"/>
              <w:left w:w="15" w:type="dxa"/>
              <w:bottom w:w="0" w:type="dxa"/>
              <w:right w:w="15" w:type="dxa"/>
            </w:tcMar>
            <w:vAlign w:val="center"/>
            <w:hideMark/>
          </w:tcPr>
          <w:p w14:paraId="58A97E26"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DEEC/DEII</w:t>
            </w:r>
          </w:p>
        </w:tc>
        <w:tc>
          <w:tcPr>
            <w:tcW w:w="417" w:type="pct"/>
            <w:noWrap/>
            <w:tcMar>
              <w:top w:w="15" w:type="dxa"/>
              <w:left w:w="15" w:type="dxa"/>
              <w:bottom w:w="0" w:type="dxa"/>
              <w:right w:w="15" w:type="dxa"/>
            </w:tcMar>
            <w:vAlign w:val="center"/>
            <w:hideMark/>
          </w:tcPr>
          <w:p w14:paraId="7959610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10</w:t>
            </w:r>
          </w:p>
        </w:tc>
      </w:tr>
      <w:tr w:rsidR="00086C92" w:rsidRPr="00086C92" w14:paraId="45F7342E" w14:textId="77777777" w:rsidTr="00086C92">
        <w:trPr>
          <w:trHeight w:val="552"/>
        </w:trPr>
        <w:tc>
          <w:tcPr>
            <w:tcW w:w="336" w:type="pct"/>
            <w:tcMar>
              <w:top w:w="15" w:type="dxa"/>
              <w:left w:w="15" w:type="dxa"/>
              <w:bottom w:w="0" w:type="dxa"/>
              <w:right w:w="15" w:type="dxa"/>
            </w:tcMar>
            <w:vAlign w:val="center"/>
            <w:hideMark/>
          </w:tcPr>
          <w:p w14:paraId="7FBA441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62</w:t>
            </w:r>
          </w:p>
        </w:tc>
        <w:tc>
          <w:tcPr>
            <w:tcW w:w="986" w:type="pct"/>
            <w:tcMar>
              <w:top w:w="15" w:type="dxa"/>
              <w:left w:w="15" w:type="dxa"/>
              <w:bottom w:w="0" w:type="dxa"/>
              <w:right w:w="15" w:type="dxa"/>
            </w:tcMar>
            <w:vAlign w:val="bottom"/>
            <w:hideMark/>
          </w:tcPr>
          <w:p w14:paraId="27D2D55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5E4F19E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CCD-012</w:t>
            </w:r>
          </w:p>
        </w:tc>
        <w:tc>
          <w:tcPr>
            <w:tcW w:w="2424" w:type="pct"/>
            <w:tcMar>
              <w:top w:w="15" w:type="dxa"/>
              <w:left w:w="15" w:type="dxa"/>
              <w:bottom w:w="0" w:type="dxa"/>
              <w:right w:w="15" w:type="dxa"/>
            </w:tcMar>
            <w:vAlign w:val="center"/>
            <w:hideMark/>
          </w:tcPr>
          <w:p w14:paraId="1BA0E48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Metas colectivas e individuales de las y los miembros del Servicio Profesional Electoral Sistema OPLE (SPEN)</w:t>
            </w:r>
          </w:p>
        </w:tc>
        <w:tc>
          <w:tcPr>
            <w:tcW w:w="486" w:type="pct"/>
            <w:tcMar>
              <w:top w:w="15" w:type="dxa"/>
              <w:left w:w="15" w:type="dxa"/>
              <w:bottom w:w="0" w:type="dxa"/>
              <w:right w:w="15" w:type="dxa"/>
            </w:tcMar>
            <w:vAlign w:val="center"/>
            <w:hideMark/>
          </w:tcPr>
          <w:p w14:paraId="066C827D"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DEEC</w:t>
            </w:r>
          </w:p>
        </w:tc>
        <w:tc>
          <w:tcPr>
            <w:tcW w:w="417" w:type="pct"/>
            <w:noWrap/>
            <w:tcMar>
              <w:top w:w="15" w:type="dxa"/>
              <w:left w:w="15" w:type="dxa"/>
              <w:bottom w:w="0" w:type="dxa"/>
              <w:right w:w="15" w:type="dxa"/>
            </w:tcMar>
            <w:vAlign w:val="center"/>
            <w:hideMark/>
          </w:tcPr>
          <w:p w14:paraId="0BD6AEA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74AD0B82" w14:textId="77777777" w:rsidTr="00086C92">
        <w:trPr>
          <w:trHeight w:val="552"/>
        </w:trPr>
        <w:tc>
          <w:tcPr>
            <w:tcW w:w="336" w:type="pct"/>
            <w:tcMar>
              <w:top w:w="15" w:type="dxa"/>
              <w:left w:w="15" w:type="dxa"/>
              <w:bottom w:w="0" w:type="dxa"/>
              <w:right w:w="15" w:type="dxa"/>
            </w:tcMar>
            <w:vAlign w:val="center"/>
            <w:hideMark/>
          </w:tcPr>
          <w:p w14:paraId="379997B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63</w:t>
            </w:r>
          </w:p>
        </w:tc>
        <w:tc>
          <w:tcPr>
            <w:tcW w:w="986" w:type="pct"/>
            <w:tcMar>
              <w:top w:w="15" w:type="dxa"/>
              <w:left w:w="15" w:type="dxa"/>
              <w:bottom w:w="0" w:type="dxa"/>
              <w:right w:w="15" w:type="dxa"/>
            </w:tcMar>
            <w:vAlign w:val="bottom"/>
            <w:hideMark/>
          </w:tcPr>
          <w:p w14:paraId="1A5CFFA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7CC84C6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CCD-013</w:t>
            </w:r>
          </w:p>
        </w:tc>
        <w:tc>
          <w:tcPr>
            <w:tcW w:w="2424" w:type="pct"/>
            <w:tcMar>
              <w:top w:w="15" w:type="dxa"/>
              <w:left w:w="15" w:type="dxa"/>
              <w:bottom w:w="0" w:type="dxa"/>
              <w:right w:w="15" w:type="dxa"/>
            </w:tcMar>
            <w:vAlign w:val="center"/>
            <w:hideMark/>
          </w:tcPr>
          <w:p w14:paraId="2B2922F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Mi Primer Voto.</w:t>
            </w:r>
          </w:p>
        </w:tc>
        <w:tc>
          <w:tcPr>
            <w:tcW w:w="486" w:type="pct"/>
            <w:tcMar>
              <w:top w:w="15" w:type="dxa"/>
              <w:left w:w="15" w:type="dxa"/>
              <w:bottom w:w="0" w:type="dxa"/>
              <w:right w:w="15" w:type="dxa"/>
            </w:tcMar>
            <w:vAlign w:val="center"/>
            <w:hideMark/>
          </w:tcPr>
          <w:p w14:paraId="642EC261"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DEPC</w:t>
            </w:r>
          </w:p>
        </w:tc>
        <w:tc>
          <w:tcPr>
            <w:tcW w:w="417" w:type="pct"/>
            <w:noWrap/>
            <w:tcMar>
              <w:top w:w="15" w:type="dxa"/>
              <w:left w:w="15" w:type="dxa"/>
              <w:bottom w:w="0" w:type="dxa"/>
              <w:right w:w="15" w:type="dxa"/>
            </w:tcMar>
            <w:vAlign w:val="center"/>
            <w:hideMark/>
          </w:tcPr>
          <w:p w14:paraId="70E3F7F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9</w:t>
            </w:r>
          </w:p>
        </w:tc>
      </w:tr>
      <w:tr w:rsidR="00086C92" w:rsidRPr="00086C92" w14:paraId="6596F27B" w14:textId="77777777" w:rsidTr="00086C92">
        <w:trPr>
          <w:trHeight w:val="552"/>
        </w:trPr>
        <w:tc>
          <w:tcPr>
            <w:tcW w:w="336" w:type="pct"/>
            <w:tcMar>
              <w:top w:w="15" w:type="dxa"/>
              <w:left w:w="15" w:type="dxa"/>
              <w:bottom w:w="0" w:type="dxa"/>
              <w:right w:w="15" w:type="dxa"/>
            </w:tcMar>
            <w:vAlign w:val="center"/>
            <w:hideMark/>
          </w:tcPr>
          <w:p w14:paraId="2D9F646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64</w:t>
            </w:r>
          </w:p>
        </w:tc>
        <w:tc>
          <w:tcPr>
            <w:tcW w:w="986" w:type="pct"/>
            <w:tcMar>
              <w:top w:w="15" w:type="dxa"/>
              <w:left w:w="15" w:type="dxa"/>
              <w:bottom w:w="0" w:type="dxa"/>
              <w:right w:w="15" w:type="dxa"/>
            </w:tcMar>
            <w:vAlign w:val="bottom"/>
            <w:hideMark/>
          </w:tcPr>
          <w:p w14:paraId="56DB85B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3EA6274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CCD-014</w:t>
            </w:r>
          </w:p>
        </w:tc>
        <w:tc>
          <w:tcPr>
            <w:tcW w:w="2424" w:type="pct"/>
            <w:tcMar>
              <w:top w:w="15" w:type="dxa"/>
              <w:left w:w="15" w:type="dxa"/>
              <w:bottom w:w="0" w:type="dxa"/>
              <w:right w:w="15" w:type="dxa"/>
            </w:tcMar>
            <w:vAlign w:val="center"/>
            <w:hideMark/>
          </w:tcPr>
          <w:p w14:paraId="073CDE0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Vota, Cumple y Gana.</w:t>
            </w:r>
          </w:p>
        </w:tc>
        <w:tc>
          <w:tcPr>
            <w:tcW w:w="486" w:type="pct"/>
            <w:tcMar>
              <w:top w:w="15" w:type="dxa"/>
              <w:left w:w="15" w:type="dxa"/>
              <w:bottom w:w="0" w:type="dxa"/>
              <w:right w:w="15" w:type="dxa"/>
            </w:tcMar>
            <w:vAlign w:val="center"/>
            <w:hideMark/>
          </w:tcPr>
          <w:p w14:paraId="451E7E38"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DEPC</w:t>
            </w:r>
          </w:p>
        </w:tc>
        <w:tc>
          <w:tcPr>
            <w:tcW w:w="417" w:type="pct"/>
            <w:noWrap/>
            <w:tcMar>
              <w:top w:w="15" w:type="dxa"/>
              <w:left w:w="15" w:type="dxa"/>
              <w:bottom w:w="0" w:type="dxa"/>
              <w:right w:w="15" w:type="dxa"/>
            </w:tcMar>
            <w:vAlign w:val="center"/>
            <w:hideMark/>
          </w:tcPr>
          <w:p w14:paraId="3DDD15B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11</w:t>
            </w:r>
          </w:p>
        </w:tc>
      </w:tr>
      <w:tr w:rsidR="00086C92" w:rsidRPr="00086C92" w14:paraId="4914C96A" w14:textId="77777777" w:rsidTr="00086C92">
        <w:trPr>
          <w:trHeight w:val="552"/>
        </w:trPr>
        <w:tc>
          <w:tcPr>
            <w:tcW w:w="336" w:type="pct"/>
            <w:tcMar>
              <w:top w:w="15" w:type="dxa"/>
              <w:left w:w="15" w:type="dxa"/>
              <w:bottom w:w="0" w:type="dxa"/>
              <w:right w:w="15" w:type="dxa"/>
            </w:tcMar>
            <w:vAlign w:val="center"/>
            <w:hideMark/>
          </w:tcPr>
          <w:p w14:paraId="6AE1533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65</w:t>
            </w:r>
          </w:p>
        </w:tc>
        <w:tc>
          <w:tcPr>
            <w:tcW w:w="986" w:type="pct"/>
            <w:tcMar>
              <w:top w:w="15" w:type="dxa"/>
              <w:left w:w="15" w:type="dxa"/>
              <w:bottom w:w="0" w:type="dxa"/>
              <w:right w:w="15" w:type="dxa"/>
            </w:tcMar>
            <w:vAlign w:val="bottom"/>
            <w:hideMark/>
          </w:tcPr>
          <w:p w14:paraId="614157F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22D87E9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CCD-015</w:t>
            </w:r>
          </w:p>
        </w:tc>
        <w:tc>
          <w:tcPr>
            <w:tcW w:w="2424" w:type="pct"/>
            <w:tcMar>
              <w:top w:w="15" w:type="dxa"/>
              <w:left w:w="15" w:type="dxa"/>
              <w:bottom w:w="0" w:type="dxa"/>
              <w:right w:w="15" w:type="dxa"/>
            </w:tcMar>
            <w:vAlign w:val="center"/>
            <w:hideMark/>
          </w:tcPr>
          <w:p w14:paraId="667C405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Observación Electoral y Visitantes Extranjeros.</w:t>
            </w:r>
          </w:p>
        </w:tc>
        <w:tc>
          <w:tcPr>
            <w:tcW w:w="486" w:type="pct"/>
            <w:tcMar>
              <w:top w:w="15" w:type="dxa"/>
              <w:left w:w="15" w:type="dxa"/>
              <w:bottom w:w="0" w:type="dxa"/>
              <w:right w:w="15" w:type="dxa"/>
            </w:tcMar>
            <w:vAlign w:val="center"/>
            <w:hideMark/>
          </w:tcPr>
          <w:p w14:paraId="47BE18C2"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DEPC/DEII</w:t>
            </w:r>
          </w:p>
        </w:tc>
        <w:tc>
          <w:tcPr>
            <w:tcW w:w="417" w:type="pct"/>
            <w:noWrap/>
            <w:tcMar>
              <w:top w:w="15" w:type="dxa"/>
              <w:left w:w="15" w:type="dxa"/>
              <w:bottom w:w="0" w:type="dxa"/>
              <w:right w:w="15" w:type="dxa"/>
            </w:tcMar>
            <w:vAlign w:val="center"/>
            <w:hideMark/>
          </w:tcPr>
          <w:p w14:paraId="62C8B6A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13</w:t>
            </w:r>
          </w:p>
        </w:tc>
      </w:tr>
      <w:tr w:rsidR="00086C92" w:rsidRPr="00086C92" w14:paraId="18EF5FD6" w14:textId="77777777" w:rsidTr="00086C92">
        <w:trPr>
          <w:trHeight w:val="552"/>
        </w:trPr>
        <w:tc>
          <w:tcPr>
            <w:tcW w:w="336" w:type="pct"/>
            <w:tcMar>
              <w:top w:w="15" w:type="dxa"/>
              <w:left w:w="15" w:type="dxa"/>
              <w:bottom w:w="0" w:type="dxa"/>
              <w:right w:w="15" w:type="dxa"/>
            </w:tcMar>
            <w:vAlign w:val="center"/>
            <w:hideMark/>
          </w:tcPr>
          <w:p w14:paraId="3D7FB4A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66</w:t>
            </w:r>
          </w:p>
        </w:tc>
        <w:tc>
          <w:tcPr>
            <w:tcW w:w="986" w:type="pct"/>
            <w:tcMar>
              <w:top w:w="15" w:type="dxa"/>
              <w:left w:w="15" w:type="dxa"/>
              <w:bottom w:w="0" w:type="dxa"/>
              <w:right w:w="15" w:type="dxa"/>
            </w:tcMar>
            <w:vAlign w:val="bottom"/>
            <w:hideMark/>
          </w:tcPr>
          <w:p w14:paraId="67437AD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22CD293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CCD-016</w:t>
            </w:r>
          </w:p>
        </w:tc>
        <w:tc>
          <w:tcPr>
            <w:tcW w:w="2424" w:type="pct"/>
            <w:tcMar>
              <w:top w:w="15" w:type="dxa"/>
              <w:left w:w="15" w:type="dxa"/>
              <w:bottom w:w="0" w:type="dxa"/>
              <w:right w:w="15" w:type="dxa"/>
            </w:tcMar>
            <w:vAlign w:val="center"/>
            <w:hideMark/>
          </w:tcPr>
          <w:p w14:paraId="33B3981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Domingo 1 de junio ¡Infórmate y Vota!</w:t>
            </w:r>
          </w:p>
        </w:tc>
        <w:tc>
          <w:tcPr>
            <w:tcW w:w="486" w:type="pct"/>
            <w:tcMar>
              <w:top w:w="15" w:type="dxa"/>
              <w:left w:w="15" w:type="dxa"/>
              <w:bottom w:w="0" w:type="dxa"/>
              <w:right w:w="15" w:type="dxa"/>
            </w:tcMar>
            <w:vAlign w:val="center"/>
            <w:hideMark/>
          </w:tcPr>
          <w:p w14:paraId="0BDDCA00"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DEPC</w:t>
            </w:r>
          </w:p>
        </w:tc>
        <w:tc>
          <w:tcPr>
            <w:tcW w:w="417" w:type="pct"/>
            <w:noWrap/>
            <w:tcMar>
              <w:top w:w="15" w:type="dxa"/>
              <w:left w:w="15" w:type="dxa"/>
              <w:bottom w:w="0" w:type="dxa"/>
              <w:right w:w="15" w:type="dxa"/>
            </w:tcMar>
            <w:vAlign w:val="center"/>
            <w:hideMark/>
          </w:tcPr>
          <w:p w14:paraId="569B253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7950B7D7" w14:textId="77777777" w:rsidTr="00086C92">
        <w:trPr>
          <w:trHeight w:val="552"/>
        </w:trPr>
        <w:tc>
          <w:tcPr>
            <w:tcW w:w="336" w:type="pct"/>
            <w:tcMar>
              <w:top w:w="15" w:type="dxa"/>
              <w:left w:w="15" w:type="dxa"/>
              <w:bottom w:w="0" w:type="dxa"/>
              <w:right w:w="15" w:type="dxa"/>
            </w:tcMar>
            <w:vAlign w:val="center"/>
            <w:hideMark/>
          </w:tcPr>
          <w:p w14:paraId="323C58B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67</w:t>
            </w:r>
          </w:p>
        </w:tc>
        <w:tc>
          <w:tcPr>
            <w:tcW w:w="986" w:type="pct"/>
            <w:tcMar>
              <w:top w:w="15" w:type="dxa"/>
              <w:left w:w="15" w:type="dxa"/>
              <w:bottom w:w="0" w:type="dxa"/>
              <w:right w:w="15" w:type="dxa"/>
            </w:tcMar>
            <w:vAlign w:val="bottom"/>
            <w:hideMark/>
          </w:tcPr>
          <w:p w14:paraId="5023C19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06C598C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CCD-017</w:t>
            </w:r>
          </w:p>
        </w:tc>
        <w:tc>
          <w:tcPr>
            <w:tcW w:w="2424" w:type="pct"/>
            <w:tcMar>
              <w:top w:w="15" w:type="dxa"/>
              <w:left w:w="15" w:type="dxa"/>
              <w:bottom w:w="0" w:type="dxa"/>
              <w:right w:w="15" w:type="dxa"/>
            </w:tcMar>
            <w:vAlign w:val="center"/>
            <w:hideMark/>
          </w:tcPr>
          <w:p w14:paraId="6583514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Stand Institucional Itinerante</w:t>
            </w:r>
          </w:p>
        </w:tc>
        <w:tc>
          <w:tcPr>
            <w:tcW w:w="486" w:type="pct"/>
            <w:tcMar>
              <w:top w:w="15" w:type="dxa"/>
              <w:left w:w="15" w:type="dxa"/>
              <w:bottom w:w="0" w:type="dxa"/>
              <w:right w:w="15" w:type="dxa"/>
            </w:tcMar>
            <w:vAlign w:val="center"/>
            <w:hideMark/>
          </w:tcPr>
          <w:p w14:paraId="79D2E198"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DEPC</w:t>
            </w:r>
          </w:p>
        </w:tc>
        <w:tc>
          <w:tcPr>
            <w:tcW w:w="417" w:type="pct"/>
            <w:noWrap/>
            <w:tcMar>
              <w:top w:w="15" w:type="dxa"/>
              <w:left w:w="15" w:type="dxa"/>
              <w:bottom w:w="0" w:type="dxa"/>
              <w:right w:w="15" w:type="dxa"/>
            </w:tcMar>
            <w:vAlign w:val="center"/>
            <w:hideMark/>
          </w:tcPr>
          <w:p w14:paraId="2A25704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42389464" w14:textId="77777777" w:rsidTr="00086C92">
        <w:trPr>
          <w:trHeight w:val="552"/>
        </w:trPr>
        <w:tc>
          <w:tcPr>
            <w:tcW w:w="336" w:type="pct"/>
            <w:tcMar>
              <w:top w:w="15" w:type="dxa"/>
              <w:left w:w="15" w:type="dxa"/>
              <w:bottom w:w="0" w:type="dxa"/>
              <w:right w:w="15" w:type="dxa"/>
            </w:tcMar>
            <w:vAlign w:val="center"/>
            <w:hideMark/>
          </w:tcPr>
          <w:p w14:paraId="28A9BCD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68</w:t>
            </w:r>
          </w:p>
        </w:tc>
        <w:tc>
          <w:tcPr>
            <w:tcW w:w="986" w:type="pct"/>
            <w:tcMar>
              <w:top w:w="15" w:type="dxa"/>
              <w:left w:w="15" w:type="dxa"/>
              <w:bottom w:w="0" w:type="dxa"/>
              <w:right w:w="15" w:type="dxa"/>
            </w:tcMar>
            <w:vAlign w:val="bottom"/>
            <w:hideMark/>
          </w:tcPr>
          <w:p w14:paraId="12BDBF1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1458F0C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CCD-018</w:t>
            </w:r>
          </w:p>
        </w:tc>
        <w:tc>
          <w:tcPr>
            <w:tcW w:w="2424" w:type="pct"/>
            <w:tcMar>
              <w:top w:w="15" w:type="dxa"/>
              <w:left w:w="15" w:type="dxa"/>
              <w:bottom w:w="0" w:type="dxa"/>
              <w:right w:w="15" w:type="dxa"/>
            </w:tcMar>
            <w:vAlign w:val="center"/>
            <w:hideMark/>
          </w:tcPr>
          <w:p w14:paraId="331911A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Difusión de la inscripción y actualización al padrón electoral en el registro federal de electores</w:t>
            </w:r>
          </w:p>
        </w:tc>
        <w:tc>
          <w:tcPr>
            <w:tcW w:w="486" w:type="pct"/>
            <w:noWrap/>
            <w:tcMar>
              <w:top w:w="15" w:type="dxa"/>
              <w:left w:w="15" w:type="dxa"/>
              <w:bottom w:w="0" w:type="dxa"/>
              <w:right w:w="15" w:type="dxa"/>
            </w:tcMar>
            <w:vAlign w:val="center"/>
            <w:hideMark/>
          </w:tcPr>
          <w:p w14:paraId="63C7F37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DEPC/DECS</w:t>
            </w:r>
          </w:p>
        </w:tc>
        <w:tc>
          <w:tcPr>
            <w:tcW w:w="417" w:type="pct"/>
            <w:noWrap/>
            <w:tcMar>
              <w:top w:w="15" w:type="dxa"/>
              <w:left w:w="15" w:type="dxa"/>
              <w:bottom w:w="0" w:type="dxa"/>
              <w:right w:w="15" w:type="dxa"/>
            </w:tcMar>
            <w:vAlign w:val="center"/>
            <w:hideMark/>
          </w:tcPr>
          <w:p w14:paraId="08D3D90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206D6C30" w14:textId="77777777" w:rsidTr="00086C92">
        <w:trPr>
          <w:trHeight w:val="828"/>
        </w:trPr>
        <w:tc>
          <w:tcPr>
            <w:tcW w:w="336" w:type="pct"/>
            <w:tcMar>
              <w:top w:w="15" w:type="dxa"/>
              <w:left w:w="15" w:type="dxa"/>
              <w:bottom w:w="0" w:type="dxa"/>
              <w:right w:w="15" w:type="dxa"/>
            </w:tcMar>
            <w:vAlign w:val="center"/>
            <w:hideMark/>
          </w:tcPr>
          <w:p w14:paraId="0FA18D6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69</w:t>
            </w:r>
          </w:p>
        </w:tc>
        <w:tc>
          <w:tcPr>
            <w:tcW w:w="986" w:type="pct"/>
            <w:tcMar>
              <w:top w:w="15" w:type="dxa"/>
              <w:left w:w="15" w:type="dxa"/>
              <w:bottom w:w="0" w:type="dxa"/>
              <w:right w:w="15" w:type="dxa"/>
            </w:tcMar>
            <w:vAlign w:val="bottom"/>
            <w:hideMark/>
          </w:tcPr>
          <w:p w14:paraId="43BB8B4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0CDB063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CCD-019</w:t>
            </w:r>
          </w:p>
        </w:tc>
        <w:tc>
          <w:tcPr>
            <w:tcW w:w="2424" w:type="pct"/>
            <w:tcMar>
              <w:top w:w="15" w:type="dxa"/>
              <w:left w:w="15" w:type="dxa"/>
              <w:bottom w:w="0" w:type="dxa"/>
              <w:right w:w="15" w:type="dxa"/>
            </w:tcMar>
            <w:vAlign w:val="center"/>
            <w:hideMark/>
          </w:tcPr>
          <w:p w14:paraId="498A93F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Plan de trabajo conjunto para la promoción de la participación ciudadana en el proceso electoral extraordinario para la elección de diversos cargos del Poder Judicial del Estado 2024-2025</w:t>
            </w:r>
          </w:p>
        </w:tc>
        <w:tc>
          <w:tcPr>
            <w:tcW w:w="486" w:type="pct"/>
            <w:noWrap/>
            <w:tcMar>
              <w:top w:w="15" w:type="dxa"/>
              <w:left w:w="15" w:type="dxa"/>
              <w:bottom w:w="0" w:type="dxa"/>
              <w:right w:w="15" w:type="dxa"/>
            </w:tcMar>
            <w:vAlign w:val="center"/>
            <w:hideMark/>
          </w:tcPr>
          <w:p w14:paraId="645B741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DEPC/DECS</w:t>
            </w:r>
          </w:p>
        </w:tc>
        <w:tc>
          <w:tcPr>
            <w:tcW w:w="417" w:type="pct"/>
            <w:noWrap/>
            <w:tcMar>
              <w:top w:w="15" w:type="dxa"/>
              <w:left w:w="15" w:type="dxa"/>
              <w:bottom w:w="0" w:type="dxa"/>
              <w:right w:w="15" w:type="dxa"/>
            </w:tcMar>
            <w:vAlign w:val="center"/>
            <w:hideMark/>
          </w:tcPr>
          <w:p w14:paraId="2380D4B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0F83E561" w14:textId="77777777" w:rsidTr="00086C92">
        <w:trPr>
          <w:trHeight w:val="552"/>
        </w:trPr>
        <w:tc>
          <w:tcPr>
            <w:tcW w:w="336" w:type="pct"/>
            <w:tcMar>
              <w:top w:w="15" w:type="dxa"/>
              <w:left w:w="15" w:type="dxa"/>
              <w:bottom w:w="0" w:type="dxa"/>
              <w:right w:w="15" w:type="dxa"/>
            </w:tcMar>
            <w:vAlign w:val="center"/>
            <w:hideMark/>
          </w:tcPr>
          <w:p w14:paraId="20DC430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70</w:t>
            </w:r>
          </w:p>
        </w:tc>
        <w:tc>
          <w:tcPr>
            <w:tcW w:w="986" w:type="pct"/>
            <w:tcMar>
              <w:top w:w="15" w:type="dxa"/>
              <w:left w:w="15" w:type="dxa"/>
              <w:bottom w:w="0" w:type="dxa"/>
              <w:right w:w="15" w:type="dxa"/>
            </w:tcMar>
            <w:vAlign w:val="bottom"/>
            <w:hideMark/>
          </w:tcPr>
          <w:p w14:paraId="3D0367D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46B35AD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CCD-020</w:t>
            </w:r>
          </w:p>
        </w:tc>
        <w:tc>
          <w:tcPr>
            <w:tcW w:w="2424" w:type="pct"/>
            <w:tcMar>
              <w:top w:w="15" w:type="dxa"/>
              <w:left w:w="15" w:type="dxa"/>
              <w:bottom w:w="0" w:type="dxa"/>
              <w:right w:w="15" w:type="dxa"/>
            </w:tcMar>
            <w:vAlign w:val="center"/>
            <w:hideMark/>
          </w:tcPr>
          <w:p w14:paraId="69B13C6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Observadoras y observadores electorales para el proceso electoral extraordinario 2025 de diversos cargos del PJL</w:t>
            </w:r>
          </w:p>
        </w:tc>
        <w:tc>
          <w:tcPr>
            <w:tcW w:w="486" w:type="pct"/>
            <w:tcMar>
              <w:top w:w="15" w:type="dxa"/>
              <w:left w:w="15" w:type="dxa"/>
              <w:bottom w:w="0" w:type="dxa"/>
              <w:right w:w="15" w:type="dxa"/>
            </w:tcMar>
            <w:vAlign w:val="center"/>
            <w:hideMark/>
          </w:tcPr>
          <w:p w14:paraId="4F681CA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DEPC/DEEC/DECS/UTTAIP</w:t>
            </w:r>
          </w:p>
        </w:tc>
        <w:tc>
          <w:tcPr>
            <w:tcW w:w="417" w:type="pct"/>
            <w:noWrap/>
            <w:tcMar>
              <w:top w:w="15" w:type="dxa"/>
              <w:left w:w="15" w:type="dxa"/>
              <w:bottom w:w="0" w:type="dxa"/>
              <w:right w:w="15" w:type="dxa"/>
            </w:tcMar>
            <w:vAlign w:val="center"/>
            <w:hideMark/>
          </w:tcPr>
          <w:p w14:paraId="681F301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105970FA" w14:textId="77777777" w:rsidTr="00086C92">
        <w:trPr>
          <w:trHeight w:val="552"/>
        </w:trPr>
        <w:tc>
          <w:tcPr>
            <w:tcW w:w="336" w:type="pct"/>
            <w:tcMar>
              <w:top w:w="15" w:type="dxa"/>
              <w:left w:w="15" w:type="dxa"/>
              <w:bottom w:w="0" w:type="dxa"/>
              <w:right w:w="15" w:type="dxa"/>
            </w:tcMar>
            <w:vAlign w:val="center"/>
            <w:hideMark/>
          </w:tcPr>
          <w:p w14:paraId="52036E9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71</w:t>
            </w:r>
          </w:p>
        </w:tc>
        <w:tc>
          <w:tcPr>
            <w:tcW w:w="986" w:type="pct"/>
            <w:tcMar>
              <w:top w:w="15" w:type="dxa"/>
              <w:left w:w="15" w:type="dxa"/>
              <w:bottom w:w="0" w:type="dxa"/>
              <w:right w:w="15" w:type="dxa"/>
            </w:tcMar>
            <w:vAlign w:val="bottom"/>
            <w:hideMark/>
          </w:tcPr>
          <w:p w14:paraId="68B7559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5C5BC33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CCD-021</w:t>
            </w:r>
          </w:p>
        </w:tc>
        <w:tc>
          <w:tcPr>
            <w:tcW w:w="2424" w:type="pct"/>
            <w:tcMar>
              <w:top w:w="15" w:type="dxa"/>
              <w:left w:w="15" w:type="dxa"/>
              <w:bottom w:w="0" w:type="dxa"/>
              <w:right w:w="15" w:type="dxa"/>
            </w:tcMar>
            <w:vAlign w:val="center"/>
            <w:hideMark/>
          </w:tcPr>
          <w:p w14:paraId="475E1A9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Capacitación a funcionarias y funcionarios de los órganos desconcentrados para el proceso electoral extraordinario 2025 de diversos cargos del PJL</w:t>
            </w:r>
          </w:p>
        </w:tc>
        <w:tc>
          <w:tcPr>
            <w:tcW w:w="486" w:type="pct"/>
            <w:tcMar>
              <w:top w:w="15" w:type="dxa"/>
              <w:left w:w="15" w:type="dxa"/>
              <w:bottom w:w="0" w:type="dxa"/>
              <w:right w:w="15" w:type="dxa"/>
            </w:tcMar>
            <w:vAlign w:val="center"/>
            <w:hideMark/>
          </w:tcPr>
          <w:p w14:paraId="002F9A8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DEPC</w:t>
            </w:r>
          </w:p>
        </w:tc>
        <w:tc>
          <w:tcPr>
            <w:tcW w:w="417" w:type="pct"/>
            <w:noWrap/>
            <w:tcMar>
              <w:top w:w="15" w:type="dxa"/>
              <w:left w:w="15" w:type="dxa"/>
              <w:bottom w:w="0" w:type="dxa"/>
              <w:right w:w="15" w:type="dxa"/>
            </w:tcMar>
            <w:vAlign w:val="center"/>
            <w:hideMark/>
          </w:tcPr>
          <w:p w14:paraId="3D480E4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3C34C433" w14:textId="77777777" w:rsidTr="00086C92">
        <w:trPr>
          <w:trHeight w:val="552"/>
        </w:trPr>
        <w:tc>
          <w:tcPr>
            <w:tcW w:w="336" w:type="pct"/>
            <w:tcMar>
              <w:top w:w="15" w:type="dxa"/>
              <w:left w:w="15" w:type="dxa"/>
              <w:bottom w:w="0" w:type="dxa"/>
              <w:right w:w="15" w:type="dxa"/>
            </w:tcMar>
            <w:vAlign w:val="center"/>
            <w:hideMark/>
          </w:tcPr>
          <w:p w14:paraId="524FCFE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72</w:t>
            </w:r>
          </w:p>
        </w:tc>
        <w:tc>
          <w:tcPr>
            <w:tcW w:w="986" w:type="pct"/>
            <w:tcMar>
              <w:top w:w="15" w:type="dxa"/>
              <w:left w:w="15" w:type="dxa"/>
              <w:bottom w:w="0" w:type="dxa"/>
              <w:right w:w="15" w:type="dxa"/>
            </w:tcMar>
            <w:vAlign w:val="bottom"/>
            <w:hideMark/>
          </w:tcPr>
          <w:p w14:paraId="5AE6D94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65298FB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CCD-022</w:t>
            </w:r>
          </w:p>
        </w:tc>
        <w:tc>
          <w:tcPr>
            <w:tcW w:w="2424" w:type="pct"/>
            <w:tcMar>
              <w:top w:w="15" w:type="dxa"/>
              <w:left w:w="15" w:type="dxa"/>
              <w:bottom w:w="0" w:type="dxa"/>
              <w:right w:w="15" w:type="dxa"/>
            </w:tcMar>
            <w:vAlign w:val="center"/>
            <w:hideMark/>
          </w:tcPr>
          <w:p w14:paraId="067C52E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Diálogos informativos en espacios educativos sobre el Proceso Judicial Electoral 2024-2025</w:t>
            </w:r>
          </w:p>
        </w:tc>
        <w:tc>
          <w:tcPr>
            <w:tcW w:w="486" w:type="pct"/>
            <w:tcMar>
              <w:top w:w="15" w:type="dxa"/>
              <w:left w:w="15" w:type="dxa"/>
              <w:bottom w:w="0" w:type="dxa"/>
              <w:right w:w="15" w:type="dxa"/>
            </w:tcMar>
            <w:vAlign w:val="center"/>
            <w:hideMark/>
          </w:tcPr>
          <w:p w14:paraId="6A852A7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DEPC</w:t>
            </w:r>
          </w:p>
        </w:tc>
        <w:tc>
          <w:tcPr>
            <w:tcW w:w="417" w:type="pct"/>
            <w:noWrap/>
            <w:tcMar>
              <w:top w:w="15" w:type="dxa"/>
              <w:left w:w="15" w:type="dxa"/>
              <w:bottom w:w="0" w:type="dxa"/>
              <w:right w:w="15" w:type="dxa"/>
            </w:tcMar>
            <w:vAlign w:val="center"/>
            <w:hideMark/>
          </w:tcPr>
          <w:p w14:paraId="11BA895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11</w:t>
            </w:r>
          </w:p>
        </w:tc>
      </w:tr>
      <w:tr w:rsidR="00086C92" w:rsidRPr="00086C92" w14:paraId="1A5788D4" w14:textId="77777777" w:rsidTr="00086C92">
        <w:trPr>
          <w:trHeight w:val="552"/>
        </w:trPr>
        <w:tc>
          <w:tcPr>
            <w:tcW w:w="336" w:type="pct"/>
            <w:tcMar>
              <w:top w:w="15" w:type="dxa"/>
              <w:left w:w="15" w:type="dxa"/>
              <w:bottom w:w="0" w:type="dxa"/>
              <w:right w:w="15" w:type="dxa"/>
            </w:tcMar>
            <w:vAlign w:val="center"/>
            <w:hideMark/>
          </w:tcPr>
          <w:p w14:paraId="4F57A55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73</w:t>
            </w:r>
          </w:p>
        </w:tc>
        <w:tc>
          <w:tcPr>
            <w:tcW w:w="986" w:type="pct"/>
            <w:tcMar>
              <w:top w:w="15" w:type="dxa"/>
              <w:left w:w="15" w:type="dxa"/>
              <w:bottom w:w="0" w:type="dxa"/>
              <w:right w:w="15" w:type="dxa"/>
            </w:tcMar>
            <w:vAlign w:val="bottom"/>
            <w:hideMark/>
          </w:tcPr>
          <w:p w14:paraId="706E685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56A505B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CCD-023</w:t>
            </w:r>
          </w:p>
        </w:tc>
        <w:tc>
          <w:tcPr>
            <w:tcW w:w="2424" w:type="pct"/>
            <w:tcMar>
              <w:top w:w="15" w:type="dxa"/>
              <w:left w:w="15" w:type="dxa"/>
              <w:bottom w:w="0" w:type="dxa"/>
              <w:right w:w="15" w:type="dxa"/>
            </w:tcMar>
            <w:vAlign w:val="center"/>
            <w:hideMark/>
          </w:tcPr>
          <w:p w14:paraId="13D8A43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Programa de Promoción de la Participación Ciudadana del Proceso Electoral Extraordinario del Poder Judicial Local</w:t>
            </w:r>
          </w:p>
        </w:tc>
        <w:tc>
          <w:tcPr>
            <w:tcW w:w="486" w:type="pct"/>
            <w:tcMar>
              <w:top w:w="15" w:type="dxa"/>
              <w:left w:w="15" w:type="dxa"/>
              <w:bottom w:w="0" w:type="dxa"/>
              <w:right w:w="15" w:type="dxa"/>
            </w:tcMar>
            <w:vAlign w:val="center"/>
            <w:hideMark/>
          </w:tcPr>
          <w:p w14:paraId="79213D1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DEPC</w:t>
            </w:r>
          </w:p>
        </w:tc>
        <w:tc>
          <w:tcPr>
            <w:tcW w:w="417" w:type="pct"/>
            <w:noWrap/>
            <w:tcMar>
              <w:top w:w="15" w:type="dxa"/>
              <w:left w:w="15" w:type="dxa"/>
              <w:bottom w:w="0" w:type="dxa"/>
              <w:right w:w="15" w:type="dxa"/>
            </w:tcMar>
            <w:vAlign w:val="center"/>
            <w:hideMark/>
          </w:tcPr>
          <w:p w14:paraId="0B320E3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8</w:t>
            </w:r>
          </w:p>
        </w:tc>
      </w:tr>
      <w:tr w:rsidR="00086C92" w:rsidRPr="00086C92" w14:paraId="0DC39EB9" w14:textId="77777777" w:rsidTr="00086C92">
        <w:trPr>
          <w:trHeight w:val="552"/>
        </w:trPr>
        <w:tc>
          <w:tcPr>
            <w:tcW w:w="336" w:type="pct"/>
            <w:tcMar>
              <w:top w:w="15" w:type="dxa"/>
              <w:left w:w="15" w:type="dxa"/>
              <w:bottom w:w="0" w:type="dxa"/>
              <w:right w:w="15" w:type="dxa"/>
            </w:tcMar>
            <w:vAlign w:val="center"/>
            <w:hideMark/>
          </w:tcPr>
          <w:p w14:paraId="2B28FFB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74</w:t>
            </w:r>
          </w:p>
        </w:tc>
        <w:tc>
          <w:tcPr>
            <w:tcW w:w="986" w:type="pct"/>
            <w:tcMar>
              <w:top w:w="15" w:type="dxa"/>
              <w:left w:w="15" w:type="dxa"/>
              <w:bottom w:w="0" w:type="dxa"/>
              <w:right w:w="15" w:type="dxa"/>
            </w:tcMar>
            <w:vAlign w:val="bottom"/>
            <w:hideMark/>
          </w:tcPr>
          <w:p w14:paraId="5EE7BD8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7B5E523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CCD-024</w:t>
            </w:r>
          </w:p>
        </w:tc>
        <w:tc>
          <w:tcPr>
            <w:tcW w:w="2424" w:type="pct"/>
            <w:tcMar>
              <w:top w:w="15" w:type="dxa"/>
              <w:left w:w="15" w:type="dxa"/>
              <w:bottom w:w="0" w:type="dxa"/>
              <w:right w:w="15" w:type="dxa"/>
            </w:tcMar>
            <w:vAlign w:val="center"/>
            <w:hideMark/>
          </w:tcPr>
          <w:p w14:paraId="6C84B29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Personas visitantes extranjeras</w:t>
            </w:r>
          </w:p>
        </w:tc>
        <w:tc>
          <w:tcPr>
            <w:tcW w:w="486" w:type="pct"/>
            <w:tcMar>
              <w:top w:w="15" w:type="dxa"/>
              <w:left w:w="15" w:type="dxa"/>
              <w:bottom w:w="0" w:type="dxa"/>
              <w:right w:w="15" w:type="dxa"/>
            </w:tcMar>
            <w:vAlign w:val="center"/>
            <w:hideMark/>
          </w:tcPr>
          <w:p w14:paraId="39C5188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DEPC</w:t>
            </w:r>
          </w:p>
        </w:tc>
        <w:tc>
          <w:tcPr>
            <w:tcW w:w="417" w:type="pct"/>
            <w:noWrap/>
            <w:tcMar>
              <w:top w:w="15" w:type="dxa"/>
              <w:left w:w="15" w:type="dxa"/>
              <w:bottom w:w="0" w:type="dxa"/>
              <w:right w:w="15" w:type="dxa"/>
            </w:tcMar>
            <w:vAlign w:val="center"/>
            <w:hideMark/>
          </w:tcPr>
          <w:p w14:paraId="594A2D9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8</w:t>
            </w:r>
          </w:p>
        </w:tc>
      </w:tr>
      <w:tr w:rsidR="00086C92" w:rsidRPr="00086C92" w14:paraId="7809E85F" w14:textId="77777777" w:rsidTr="00086C92">
        <w:trPr>
          <w:trHeight w:val="552"/>
        </w:trPr>
        <w:tc>
          <w:tcPr>
            <w:tcW w:w="336" w:type="pct"/>
            <w:tcMar>
              <w:top w:w="15" w:type="dxa"/>
              <w:left w:w="15" w:type="dxa"/>
              <w:bottom w:w="0" w:type="dxa"/>
              <w:right w:w="15" w:type="dxa"/>
            </w:tcMar>
            <w:vAlign w:val="center"/>
            <w:hideMark/>
          </w:tcPr>
          <w:p w14:paraId="24ACE0C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75</w:t>
            </w:r>
          </w:p>
        </w:tc>
        <w:tc>
          <w:tcPr>
            <w:tcW w:w="986" w:type="pct"/>
            <w:tcMar>
              <w:top w:w="15" w:type="dxa"/>
              <w:left w:w="15" w:type="dxa"/>
              <w:bottom w:w="0" w:type="dxa"/>
              <w:right w:w="15" w:type="dxa"/>
            </w:tcMar>
            <w:vAlign w:val="bottom"/>
            <w:hideMark/>
          </w:tcPr>
          <w:p w14:paraId="1737BCF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5057EEB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CCD-025</w:t>
            </w:r>
          </w:p>
        </w:tc>
        <w:tc>
          <w:tcPr>
            <w:tcW w:w="2424" w:type="pct"/>
            <w:tcMar>
              <w:top w:w="15" w:type="dxa"/>
              <w:left w:w="15" w:type="dxa"/>
              <w:bottom w:w="0" w:type="dxa"/>
              <w:right w:w="15" w:type="dxa"/>
            </w:tcMar>
            <w:vAlign w:val="center"/>
            <w:hideMark/>
          </w:tcPr>
          <w:p w14:paraId="586DF72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Publicaciones editoriales con enfoque democrático–electoral.</w:t>
            </w:r>
          </w:p>
        </w:tc>
        <w:tc>
          <w:tcPr>
            <w:tcW w:w="486" w:type="pct"/>
            <w:tcMar>
              <w:top w:w="15" w:type="dxa"/>
              <w:left w:w="15" w:type="dxa"/>
              <w:bottom w:w="0" w:type="dxa"/>
              <w:right w:w="15" w:type="dxa"/>
            </w:tcMar>
            <w:vAlign w:val="center"/>
            <w:hideMark/>
          </w:tcPr>
          <w:p w14:paraId="0DAEE1F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w:t>
            </w:r>
          </w:p>
        </w:tc>
        <w:tc>
          <w:tcPr>
            <w:tcW w:w="417" w:type="pct"/>
            <w:noWrap/>
            <w:tcMar>
              <w:top w:w="15" w:type="dxa"/>
              <w:left w:w="15" w:type="dxa"/>
              <w:bottom w:w="0" w:type="dxa"/>
              <w:right w:w="15" w:type="dxa"/>
            </w:tcMar>
            <w:vAlign w:val="center"/>
            <w:hideMark/>
          </w:tcPr>
          <w:p w14:paraId="091EA76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6E8B4C4A" w14:textId="77777777" w:rsidTr="00086C92">
        <w:trPr>
          <w:trHeight w:val="552"/>
        </w:trPr>
        <w:tc>
          <w:tcPr>
            <w:tcW w:w="336" w:type="pct"/>
            <w:tcMar>
              <w:top w:w="15" w:type="dxa"/>
              <w:left w:w="15" w:type="dxa"/>
              <w:bottom w:w="0" w:type="dxa"/>
              <w:right w:w="15" w:type="dxa"/>
            </w:tcMar>
            <w:vAlign w:val="center"/>
            <w:hideMark/>
          </w:tcPr>
          <w:p w14:paraId="2F24744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76</w:t>
            </w:r>
          </w:p>
        </w:tc>
        <w:tc>
          <w:tcPr>
            <w:tcW w:w="986" w:type="pct"/>
            <w:tcMar>
              <w:top w:w="15" w:type="dxa"/>
              <w:left w:w="15" w:type="dxa"/>
              <w:bottom w:w="0" w:type="dxa"/>
              <w:right w:w="15" w:type="dxa"/>
            </w:tcMar>
            <w:vAlign w:val="bottom"/>
            <w:hideMark/>
          </w:tcPr>
          <w:p w14:paraId="248EAE7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10C8458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CCD-026</w:t>
            </w:r>
          </w:p>
        </w:tc>
        <w:tc>
          <w:tcPr>
            <w:tcW w:w="2424" w:type="pct"/>
            <w:tcMar>
              <w:top w:w="15" w:type="dxa"/>
              <w:left w:w="15" w:type="dxa"/>
              <w:bottom w:w="0" w:type="dxa"/>
              <w:right w:w="15" w:type="dxa"/>
            </w:tcMar>
            <w:vAlign w:val="center"/>
            <w:hideMark/>
          </w:tcPr>
          <w:p w14:paraId="6E1F2EC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La Urna, programa de radio y televisión del IEC</w:t>
            </w:r>
          </w:p>
        </w:tc>
        <w:tc>
          <w:tcPr>
            <w:tcW w:w="486" w:type="pct"/>
            <w:tcMar>
              <w:top w:w="15" w:type="dxa"/>
              <w:left w:w="15" w:type="dxa"/>
              <w:bottom w:w="0" w:type="dxa"/>
              <w:right w:w="15" w:type="dxa"/>
            </w:tcMar>
            <w:vAlign w:val="center"/>
            <w:hideMark/>
          </w:tcPr>
          <w:p w14:paraId="3D520B4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w:t>
            </w:r>
          </w:p>
        </w:tc>
        <w:tc>
          <w:tcPr>
            <w:tcW w:w="417" w:type="pct"/>
            <w:noWrap/>
            <w:tcMar>
              <w:top w:w="15" w:type="dxa"/>
              <w:left w:w="15" w:type="dxa"/>
              <w:bottom w:w="0" w:type="dxa"/>
              <w:right w:w="15" w:type="dxa"/>
            </w:tcMar>
            <w:vAlign w:val="center"/>
            <w:hideMark/>
          </w:tcPr>
          <w:p w14:paraId="0F87F9E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637ECEB3" w14:textId="77777777" w:rsidTr="00086C92">
        <w:trPr>
          <w:trHeight w:val="552"/>
        </w:trPr>
        <w:tc>
          <w:tcPr>
            <w:tcW w:w="336" w:type="pct"/>
            <w:tcMar>
              <w:top w:w="15" w:type="dxa"/>
              <w:left w:w="15" w:type="dxa"/>
              <w:bottom w:w="0" w:type="dxa"/>
              <w:right w:w="15" w:type="dxa"/>
            </w:tcMar>
            <w:vAlign w:val="center"/>
            <w:hideMark/>
          </w:tcPr>
          <w:p w14:paraId="70FA9B4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77</w:t>
            </w:r>
          </w:p>
        </w:tc>
        <w:tc>
          <w:tcPr>
            <w:tcW w:w="986" w:type="pct"/>
            <w:tcMar>
              <w:top w:w="15" w:type="dxa"/>
              <w:left w:w="15" w:type="dxa"/>
              <w:bottom w:w="0" w:type="dxa"/>
              <w:right w:w="15" w:type="dxa"/>
            </w:tcMar>
            <w:vAlign w:val="bottom"/>
            <w:hideMark/>
          </w:tcPr>
          <w:p w14:paraId="59230DD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30D7BDD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CCD-027</w:t>
            </w:r>
          </w:p>
        </w:tc>
        <w:tc>
          <w:tcPr>
            <w:tcW w:w="2424" w:type="pct"/>
            <w:tcMar>
              <w:top w:w="15" w:type="dxa"/>
              <w:left w:w="15" w:type="dxa"/>
              <w:bottom w:w="0" w:type="dxa"/>
              <w:right w:w="15" w:type="dxa"/>
            </w:tcMar>
            <w:vAlign w:val="center"/>
            <w:hideMark/>
          </w:tcPr>
          <w:p w14:paraId="5F9B944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Noticiero Institucional</w:t>
            </w:r>
          </w:p>
        </w:tc>
        <w:tc>
          <w:tcPr>
            <w:tcW w:w="486" w:type="pct"/>
            <w:tcMar>
              <w:top w:w="15" w:type="dxa"/>
              <w:left w:w="15" w:type="dxa"/>
              <w:bottom w:w="0" w:type="dxa"/>
              <w:right w:w="15" w:type="dxa"/>
            </w:tcMar>
            <w:vAlign w:val="center"/>
            <w:hideMark/>
          </w:tcPr>
          <w:p w14:paraId="6E95906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w:t>
            </w:r>
          </w:p>
        </w:tc>
        <w:tc>
          <w:tcPr>
            <w:tcW w:w="417" w:type="pct"/>
            <w:noWrap/>
            <w:tcMar>
              <w:top w:w="15" w:type="dxa"/>
              <w:left w:w="15" w:type="dxa"/>
              <w:bottom w:w="0" w:type="dxa"/>
              <w:right w:w="15" w:type="dxa"/>
            </w:tcMar>
            <w:vAlign w:val="center"/>
            <w:hideMark/>
          </w:tcPr>
          <w:p w14:paraId="7AD1F3B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3A5166EA" w14:textId="77777777" w:rsidTr="00086C92">
        <w:trPr>
          <w:trHeight w:val="552"/>
        </w:trPr>
        <w:tc>
          <w:tcPr>
            <w:tcW w:w="336" w:type="pct"/>
            <w:tcMar>
              <w:top w:w="15" w:type="dxa"/>
              <w:left w:w="15" w:type="dxa"/>
              <w:bottom w:w="0" w:type="dxa"/>
              <w:right w:w="15" w:type="dxa"/>
            </w:tcMar>
            <w:vAlign w:val="center"/>
            <w:hideMark/>
          </w:tcPr>
          <w:p w14:paraId="12CC9D8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78</w:t>
            </w:r>
          </w:p>
        </w:tc>
        <w:tc>
          <w:tcPr>
            <w:tcW w:w="986" w:type="pct"/>
            <w:tcMar>
              <w:top w:w="15" w:type="dxa"/>
              <w:left w:w="15" w:type="dxa"/>
              <w:bottom w:w="0" w:type="dxa"/>
              <w:right w:w="15" w:type="dxa"/>
            </w:tcMar>
            <w:vAlign w:val="bottom"/>
            <w:hideMark/>
          </w:tcPr>
          <w:p w14:paraId="4EC4A24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6892744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CCD-028</w:t>
            </w:r>
          </w:p>
        </w:tc>
        <w:tc>
          <w:tcPr>
            <w:tcW w:w="2424" w:type="pct"/>
            <w:tcMar>
              <w:top w:w="15" w:type="dxa"/>
              <w:left w:w="15" w:type="dxa"/>
              <w:bottom w:w="0" w:type="dxa"/>
              <w:right w:w="15" w:type="dxa"/>
            </w:tcMar>
            <w:vAlign w:val="center"/>
            <w:hideMark/>
          </w:tcPr>
          <w:p w14:paraId="5582C21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Ejercicios de Votación Electrónica.</w:t>
            </w:r>
          </w:p>
        </w:tc>
        <w:tc>
          <w:tcPr>
            <w:tcW w:w="486" w:type="pct"/>
            <w:tcMar>
              <w:top w:w="15" w:type="dxa"/>
              <w:left w:w="15" w:type="dxa"/>
              <w:bottom w:w="0" w:type="dxa"/>
              <w:right w:w="15" w:type="dxa"/>
            </w:tcMar>
            <w:vAlign w:val="center"/>
            <w:hideMark/>
          </w:tcPr>
          <w:p w14:paraId="145DF74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DEEC/DEII</w:t>
            </w:r>
          </w:p>
        </w:tc>
        <w:tc>
          <w:tcPr>
            <w:tcW w:w="417" w:type="pct"/>
            <w:noWrap/>
            <w:tcMar>
              <w:top w:w="15" w:type="dxa"/>
              <w:left w:w="15" w:type="dxa"/>
              <w:bottom w:w="0" w:type="dxa"/>
              <w:right w:w="15" w:type="dxa"/>
            </w:tcMar>
            <w:vAlign w:val="center"/>
            <w:hideMark/>
          </w:tcPr>
          <w:p w14:paraId="73E52F3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5BFFFB1D" w14:textId="77777777" w:rsidTr="00086C92">
        <w:trPr>
          <w:trHeight w:val="552"/>
        </w:trPr>
        <w:tc>
          <w:tcPr>
            <w:tcW w:w="336" w:type="pct"/>
            <w:tcMar>
              <w:top w:w="15" w:type="dxa"/>
              <w:left w:w="15" w:type="dxa"/>
              <w:bottom w:w="0" w:type="dxa"/>
              <w:right w:w="15" w:type="dxa"/>
            </w:tcMar>
            <w:vAlign w:val="center"/>
            <w:hideMark/>
          </w:tcPr>
          <w:p w14:paraId="5FE5E45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79</w:t>
            </w:r>
          </w:p>
        </w:tc>
        <w:tc>
          <w:tcPr>
            <w:tcW w:w="986" w:type="pct"/>
            <w:tcMar>
              <w:top w:w="15" w:type="dxa"/>
              <w:left w:w="15" w:type="dxa"/>
              <w:bottom w:w="0" w:type="dxa"/>
              <w:right w:w="15" w:type="dxa"/>
            </w:tcMar>
            <w:vAlign w:val="bottom"/>
            <w:hideMark/>
          </w:tcPr>
          <w:p w14:paraId="1174D1F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49A6CE3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CCD-029</w:t>
            </w:r>
          </w:p>
        </w:tc>
        <w:tc>
          <w:tcPr>
            <w:tcW w:w="2424" w:type="pct"/>
            <w:tcMar>
              <w:top w:w="15" w:type="dxa"/>
              <w:left w:w="15" w:type="dxa"/>
              <w:bottom w:w="0" w:type="dxa"/>
              <w:right w:w="15" w:type="dxa"/>
            </w:tcMar>
            <w:vAlign w:val="center"/>
            <w:hideMark/>
          </w:tcPr>
          <w:p w14:paraId="1F41C84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Red de Mujeres Funcionarias Judiciales Electorales Distritales</w:t>
            </w:r>
          </w:p>
        </w:tc>
        <w:tc>
          <w:tcPr>
            <w:tcW w:w="486" w:type="pct"/>
            <w:tcMar>
              <w:top w:w="15" w:type="dxa"/>
              <w:left w:w="15" w:type="dxa"/>
              <w:bottom w:w="0" w:type="dxa"/>
              <w:right w:w="15" w:type="dxa"/>
            </w:tcMar>
            <w:vAlign w:val="center"/>
            <w:hideMark/>
          </w:tcPr>
          <w:p w14:paraId="39AD43C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470D158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11</w:t>
            </w:r>
          </w:p>
        </w:tc>
      </w:tr>
      <w:tr w:rsidR="00086C92" w:rsidRPr="00086C92" w14:paraId="5E9EFBE4" w14:textId="77777777" w:rsidTr="00086C92">
        <w:trPr>
          <w:trHeight w:val="552"/>
        </w:trPr>
        <w:tc>
          <w:tcPr>
            <w:tcW w:w="336" w:type="pct"/>
            <w:tcMar>
              <w:top w:w="15" w:type="dxa"/>
              <w:left w:w="15" w:type="dxa"/>
              <w:bottom w:w="0" w:type="dxa"/>
              <w:right w:w="15" w:type="dxa"/>
            </w:tcMar>
            <w:vAlign w:val="center"/>
            <w:hideMark/>
          </w:tcPr>
          <w:p w14:paraId="0651794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80</w:t>
            </w:r>
          </w:p>
        </w:tc>
        <w:tc>
          <w:tcPr>
            <w:tcW w:w="986" w:type="pct"/>
            <w:tcMar>
              <w:top w:w="15" w:type="dxa"/>
              <w:left w:w="15" w:type="dxa"/>
              <w:bottom w:w="0" w:type="dxa"/>
              <w:right w:w="15" w:type="dxa"/>
            </w:tcMar>
            <w:vAlign w:val="bottom"/>
            <w:hideMark/>
          </w:tcPr>
          <w:p w14:paraId="7EA6684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50FBD45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CCD-030</w:t>
            </w:r>
          </w:p>
        </w:tc>
        <w:tc>
          <w:tcPr>
            <w:tcW w:w="2424" w:type="pct"/>
            <w:tcMar>
              <w:top w:w="15" w:type="dxa"/>
              <w:left w:w="15" w:type="dxa"/>
              <w:bottom w:w="0" w:type="dxa"/>
              <w:right w:w="15" w:type="dxa"/>
            </w:tcMar>
            <w:vAlign w:val="center"/>
            <w:hideMark/>
          </w:tcPr>
          <w:p w14:paraId="680F132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Red de Mujeres Electas</w:t>
            </w:r>
          </w:p>
        </w:tc>
        <w:tc>
          <w:tcPr>
            <w:tcW w:w="486" w:type="pct"/>
            <w:tcMar>
              <w:top w:w="15" w:type="dxa"/>
              <w:left w:w="15" w:type="dxa"/>
              <w:bottom w:w="0" w:type="dxa"/>
              <w:right w:w="15" w:type="dxa"/>
            </w:tcMar>
            <w:vAlign w:val="center"/>
            <w:hideMark/>
          </w:tcPr>
          <w:p w14:paraId="255ECCC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40E2FA0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9</w:t>
            </w:r>
          </w:p>
        </w:tc>
      </w:tr>
      <w:tr w:rsidR="00086C92" w:rsidRPr="00086C92" w14:paraId="290A0709" w14:textId="77777777" w:rsidTr="00086C92">
        <w:trPr>
          <w:trHeight w:val="552"/>
        </w:trPr>
        <w:tc>
          <w:tcPr>
            <w:tcW w:w="336" w:type="pct"/>
            <w:tcMar>
              <w:top w:w="15" w:type="dxa"/>
              <w:left w:w="15" w:type="dxa"/>
              <w:bottom w:w="0" w:type="dxa"/>
              <w:right w:w="15" w:type="dxa"/>
            </w:tcMar>
            <w:vAlign w:val="center"/>
            <w:hideMark/>
          </w:tcPr>
          <w:p w14:paraId="143244C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81</w:t>
            </w:r>
          </w:p>
        </w:tc>
        <w:tc>
          <w:tcPr>
            <w:tcW w:w="986" w:type="pct"/>
            <w:tcMar>
              <w:top w:w="15" w:type="dxa"/>
              <w:left w:w="15" w:type="dxa"/>
              <w:bottom w:w="0" w:type="dxa"/>
              <w:right w:w="15" w:type="dxa"/>
            </w:tcMar>
            <w:vAlign w:val="bottom"/>
            <w:hideMark/>
          </w:tcPr>
          <w:p w14:paraId="67845B4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5BAFAC3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CCD-031</w:t>
            </w:r>
          </w:p>
        </w:tc>
        <w:tc>
          <w:tcPr>
            <w:tcW w:w="2424" w:type="pct"/>
            <w:tcMar>
              <w:top w:w="15" w:type="dxa"/>
              <w:left w:w="15" w:type="dxa"/>
              <w:bottom w:w="0" w:type="dxa"/>
              <w:right w:w="15" w:type="dxa"/>
            </w:tcMar>
            <w:vAlign w:val="center"/>
            <w:hideMark/>
          </w:tcPr>
          <w:p w14:paraId="7D6E442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Red de Personas Electas pertenecientes a Grupos de Atención Prioritaria</w:t>
            </w:r>
          </w:p>
        </w:tc>
        <w:tc>
          <w:tcPr>
            <w:tcW w:w="486" w:type="pct"/>
            <w:tcMar>
              <w:top w:w="15" w:type="dxa"/>
              <w:left w:w="15" w:type="dxa"/>
              <w:bottom w:w="0" w:type="dxa"/>
              <w:right w:w="15" w:type="dxa"/>
            </w:tcMar>
            <w:vAlign w:val="center"/>
            <w:hideMark/>
          </w:tcPr>
          <w:p w14:paraId="0A3A1A7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7214F50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68EA0192" w14:textId="77777777" w:rsidTr="00086C92">
        <w:trPr>
          <w:trHeight w:val="552"/>
        </w:trPr>
        <w:tc>
          <w:tcPr>
            <w:tcW w:w="336" w:type="pct"/>
            <w:tcMar>
              <w:top w:w="15" w:type="dxa"/>
              <w:left w:w="15" w:type="dxa"/>
              <w:bottom w:w="0" w:type="dxa"/>
              <w:right w:w="15" w:type="dxa"/>
            </w:tcMar>
            <w:vAlign w:val="center"/>
            <w:hideMark/>
          </w:tcPr>
          <w:p w14:paraId="00BC9BF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82</w:t>
            </w:r>
          </w:p>
        </w:tc>
        <w:tc>
          <w:tcPr>
            <w:tcW w:w="986" w:type="pct"/>
            <w:tcMar>
              <w:top w:w="15" w:type="dxa"/>
              <w:left w:w="15" w:type="dxa"/>
              <w:bottom w:w="0" w:type="dxa"/>
              <w:right w:w="15" w:type="dxa"/>
            </w:tcMar>
            <w:vAlign w:val="bottom"/>
            <w:hideMark/>
          </w:tcPr>
          <w:p w14:paraId="5EB744D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37D7DEB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CCD-032</w:t>
            </w:r>
          </w:p>
        </w:tc>
        <w:tc>
          <w:tcPr>
            <w:tcW w:w="2424" w:type="pct"/>
            <w:tcMar>
              <w:top w:w="15" w:type="dxa"/>
              <w:left w:w="15" w:type="dxa"/>
              <w:bottom w:w="0" w:type="dxa"/>
              <w:right w:w="15" w:type="dxa"/>
            </w:tcMar>
            <w:vAlign w:val="center"/>
            <w:hideMark/>
          </w:tcPr>
          <w:p w14:paraId="6F88012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Red de Mujeres Juzgadoras. Candidatas y Electas</w:t>
            </w:r>
          </w:p>
        </w:tc>
        <w:tc>
          <w:tcPr>
            <w:tcW w:w="486" w:type="pct"/>
            <w:tcMar>
              <w:top w:w="15" w:type="dxa"/>
              <w:left w:w="15" w:type="dxa"/>
              <w:bottom w:w="0" w:type="dxa"/>
              <w:right w:w="15" w:type="dxa"/>
            </w:tcMar>
            <w:vAlign w:val="center"/>
            <w:hideMark/>
          </w:tcPr>
          <w:p w14:paraId="4FA0F38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6CAAA0D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43CCD360" w14:textId="77777777" w:rsidTr="00086C92">
        <w:trPr>
          <w:trHeight w:val="552"/>
        </w:trPr>
        <w:tc>
          <w:tcPr>
            <w:tcW w:w="336" w:type="pct"/>
            <w:tcMar>
              <w:top w:w="15" w:type="dxa"/>
              <w:left w:w="15" w:type="dxa"/>
              <w:bottom w:w="0" w:type="dxa"/>
              <w:right w:w="15" w:type="dxa"/>
            </w:tcMar>
            <w:vAlign w:val="center"/>
            <w:hideMark/>
          </w:tcPr>
          <w:p w14:paraId="744B1C5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83</w:t>
            </w:r>
          </w:p>
        </w:tc>
        <w:tc>
          <w:tcPr>
            <w:tcW w:w="986" w:type="pct"/>
            <w:tcMar>
              <w:top w:w="15" w:type="dxa"/>
              <w:left w:w="15" w:type="dxa"/>
              <w:bottom w:w="0" w:type="dxa"/>
              <w:right w:w="15" w:type="dxa"/>
            </w:tcMar>
            <w:vAlign w:val="bottom"/>
            <w:hideMark/>
          </w:tcPr>
          <w:p w14:paraId="008C5CA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23CB3B2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CCD-033</w:t>
            </w:r>
          </w:p>
        </w:tc>
        <w:tc>
          <w:tcPr>
            <w:tcW w:w="2424" w:type="pct"/>
            <w:tcMar>
              <w:top w:w="15" w:type="dxa"/>
              <w:left w:w="15" w:type="dxa"/>
              <w:bottom w:w="0" w:type="dxa"/>
              <w:right w:w="15" w:type="dxa"/>
            </w:tcMar>
            <w:vAlign w:val="center"/>
            <w:hideMark/>
          </w:tcPr>
          <w:p w14:paraId="46A806E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Eventos Conmemorativos en materia de Paridad, No Discriminación, Inclusión y Derechos Humanos</w:t>
            </w:r>
          </w:p>
        </w:tc>
        <w:tc>
          <w:tcPr>
            <w:tcW w:w="486" w:type="pct"/>
            <w:tcMar>
              <w:top w:w="15" w:type="dxa"/>
              <w:left w:w="15" w:type="dxa"/>
              <w:bottom w:w="0" w:type="dxa"/>
              <w:right w:w="15" w:type="dxa"/>
            </w:tcMar>
            <w:vAlign w:val="center"/>
            <w:hideMark/>
          </w:tcPr>
          <w:p w14:paraId="371DADD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08A1D74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1E1AAE73" w14:textId="77777777" w:rsidTr="00086C92">
        <w:trPr>
          <w:trHeight w:val="552"/>
        </w:trPr>
        <w:tc>
          <w:tcPr>
            <w:tcW w:w="336" w:type="pct"/>
            <w:tcMar>
              <w:top w:w="15" w:type="dxa"/>
              <w:left w:w="15" w:type="dxa"/>
              <w:bottom w:w="0" w:type="dxa"/>
              <w:right w:w="15" w:type="dxa"/>
            </w:tcMar>
            <w:vAlign w:val="center"/>
            <w:hideMark/>
          </w:tcPr>
          <w:p w14:paraId="23D5EB2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84</w:t>
            </w:r>
          </w:p>
        </w:tc>
        <w:tc>
          <w:tcPr>
            <w:tcW w:w="986" w:type="pct"/>
            <w:tcMar>
              <w:top w:w="15" w:type="dxa"/>
              <w:left w:w="15" w:type="dxa"/>
              <w:bottom w:w="0" w:type="dxa"/>
              <w:right w:w="15" w:type="dxa"/>
            </w:tcMar>
            <w:vAlign w:val="bottom"/>
            <w:hideMark/>
          </w:tcPr>
          <w:p w14:paraId="60AA485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7FA665B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CCD-034</w:t>
            </w:r>
          </w:p>
        </w:tc>
        <w:tc>
          <w:tcPr>
            <w:tcW w:w="2424" w:type="pct"/>
            <w:tcMar>
              <w:top w:w="15" w:type="dxa"/>
              <w:left w:w="15" w:type="dxa"/>
              <w:bottom w:w="0" w:type="dxa"/>
              <w:right w:w="15" w:type="dxa"/>
            </w:tcMar>
            <w:vAlign w:val="center"/>
            <w:hideMark/>
          </w:tcPr>
          <w:p w14:paraId="2D99AA4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Consultas previas, libres, informadas y de buena fe a grupos de atención prioritaria</w:t>
            </w:r>
          </w:p>
        </w:tc>
        <w:tc>
          <w:tcPr>
            <w:tcW w:w="486" w:type="pct"/>
            <w:tcMar>
              <w:top w:w="15" w:type="dxa"/>
              <w:left w:w="15" w:type="dxa"/>
              <w:bottom w:w="0" w:type="dxa"/>
              <w:right w:w="15" w:type="dxa"/>
            </w:tcMar>
            <w:vAlign w:val="center"/>
            <w:hideMark/>
          </w:tcPr>
          <w:p w14:paraId="7B2521B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5A8AE90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5909A1A5" w14:textId="77777777" w:rsidTr="00086C92">
        <w:trPr>
          <w:trHeight w:val="552"/>
        </w:trPr>
        <w:tc>
          <w:tcPr>
            <w:tcW w:w="336" w:type="pct"/>
            <w:tcMar>
              <w:top w:w="15" w:type="dxa"/>
              <w:left w:w="15" w:type="dxa"/>
              <w:bottom w:w="0" w:type="dxa"/>
              <w:right w:w="15" w:type="dxa"/>
            </w:tcMar>
            <w:vAlign w:val="center"/>
            <w:hideMark/>
          </w:tcPr>
          <w:p w14:paraId="00A343C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85</w:t>
            </w:r>
          </w:p>
        </w:tc>
        <w:tc>
          <w:tcPr>
            <w:tcW w:w="986" w:type="pct"/>
            <w:tcMar>
              <w:top w:w="15" w:type="dxa"/>
              <w:left w:w="15" w:type="dxa"/>
              <w:bottom w:w="0" w:type="dxa"/>
              <w:right w:w="15" w:type="dxa"/>
            </w:tcMar>
            <w:vAlign w:val="bottom"/>
            <w:hideMark/>
          </w:tcPr>
          <w:p w14:paraId="126AEBA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2ADF236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CCD-035</w:t>
            </w:r>
          </w:p>
        </w:tc>
        <w:tc>
          <w:tcPr>
            <w:tcW w:w="2424" w:type="pct"/>
            <w:tcMar>
              <w:top w:w="15" w:type="dxa"/>
              <w:left w:w="15" w:type="dxa"/>
              <w:bottom w:w="0" w:type="dxa"/>
              <w:right w:w="15" w:type="dxa"/>
            </w:tcMar>
            <w:vAlign w:val="center"/>
            <w:hideMark/>
          </w:tcPr>
          <w:p w14:paraId="4D5E4BE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Fortalecimiento editorial en materia de Paridad, Inclusión y derechos político-electorales</w:t>
            </w:r>
          </w:p>
        </w:tc>
        <w:tc>
          <w:tcPr>
            <w:tcW w:w="486" w:type="pct"/>
            <w:tcMar>
              <w:top w:w="15" w:type="dxa"/>
              <w:left w:w="15" w:type="dxa"/>
              <w:bottom w:w="0" w:type="dxa"/>
              <w:right w:w="15" w:type="dxa"/>
            </w:tcMar>
            <w:vAlign w:val="center"/>
            <w:hideMark/>
          </w:tcPr>
          <w:p w14:paraId="3592831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50BC0B4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306D2BB6" w14:textId="77777777" w:rsidTr="00086C92">
        <w:trPr>
          <w:trHeight w:val="552"/>
        </w:trPr>
        <w:tc>
          <w:tcPr>
            <w:tcW w:w="336" w:type="pct"/>
            <w:tcMar>
              <w:top w:w="15" w:type="dxa"/>
              <w:left w:w="15" w:type="dxa"/>
              <w:bottom w:w="0" w:type="dxa"/>
              <w:right w:w="15" w:type="dxa"/>
            </w:tcMar>
            <w:vAlign w:val="center"/>
            <w:hideMark/>
          </w:tcPr>
          <w:p w14:paraId="618B24A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86</w:t>
            </w:r>
          </w:p>
        </w:tc>
        <w:tc>
          <w:tcPr>
            <w:tcW w:w="986" w:type="pct"/>
            <w:tcMar>
              <w:top w:w="15" w:type="dxa"/>
              <w:left w:w="15" w:type="dxa"/>
              <w:bottom w:w="0" w:type="dxa"/>
              <w:right w:w="15" w:type="dxa"/>
            </w:tcMar>
            <w:vAlign w:val="bottom"/>
            <w:hideMark/>
          </w:tcPr>
          <w:p w14:paraId="3209580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2B83FEE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CCD-036</w:t>
            </w:r>
          </w:p>
        </w:tc>
        <w:tc>
          <w:tcPr>
            <w:tcW w:w="2424" w:type="pct"/>
            <w:tcMar>
              <w:top w:w="15" w:type="dxa"/>
              <w:left w:w="15" w:type="dxa"/>
              <w:bottom w:w="0" w:type="dxa"/>
              <w:right w:w="15" w:type="dxa"/>
            </w:tcMar>
            <w:vAlign w:val="center"/>
            <w:hideMark/>
          </w:tcPr>
          <w:p w14:paraId="01D7D53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Revisión de los instrumentos normativos del Instituto en materia de paridad, inclusión y no discriminación.</w:t>
            </w:r>
          </w:p>
        </w:tc>
        <w:tc>
          <w:tcPr>
            <w:tcW w:w="486" w:type="pct"/>
            <w:tcMar>
              <w:top w:w="15" w:type="dxa"/>
              <w:left w:w="15" w:type="dxa"/>
              <w:bottom w:w="0" w:type="dxa"/>
              <w:right w:w="15" w:type="dxa"/>
            </w:tcMar>
            <w:vAlign w:val="center"/>
            <w:hideMark/>
          </w:tcPr>
          <w:p w14:paraId="501C6AC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6D38A05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760E3DDC" w14:textId="77777777" w:rsidTr="00086C92">
        <w:trPr>
          <w:trHeight w:val="552"/>
        </w:trPr>
        <w:tc>
          <w:tcPr>
            <w:tcW w:w="336" w:type="pct"/>
            <w:tcMar>
              <w:top w:w="15" w:type="dxa"/>
              <w:left w:w="15" w:type="dxa"/>
              <w:bottom w:w="0" w:type="dxa"/>
              <w:right w:w="15" w:type="dxa"/>
            </w:tcMar>
            <w:vAlign w:val="center"/>
            <w:hideMark/>
          </w:tcPr>
          <w:p w14:paraId="6732BEC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87</w:t>
            </w:r>
          </w:p>
        </w:tc>
        <w:tc>
          <w:tcPr>
            <w:tcW w:w="986" w:type="pct"/>
            <w:tcMar>
              <w:top w:w="15" w:type="dxa"/>
              <w:left w:w="15" w:type="dxa"/>
              <w:bottom w:w="0" w:type="dxa"/>
              <w:right w:w="15" w:type="dxa"/>
            </w:tcMar>
            <w:vAlign w:val="bottom"/>
            <w:hideMark/>
          </w:tcPr>
          <w:p w14:paraId="20CECEF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38E5887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CCD-037</w:t>
            </w:r>
          </w:p>
        </w:tc>
        <w:tc>
          <w:tcPr>
            <w:tcW w:w="2424" w:type="pct"/>
            <w:tcMar>
              <w:top w:w="15" w:type="dxa"/>
              <w:left w:w="15" w:type="dxa"/>
              <w:bottom w:w="0" w:type="dxa"/>
              <w:right w:w="15" w:type="dxa"/>
            </w:tcMar>
            <w:vAlign w:val="center"/>
            <w:hideMark/>
          </w:tcPr>
          <w:p w14:paraId="58B0BDFB" w14:textId="3FB94943"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Capacitaciones y atención de foros y/o conferencias para personal adscrito a la UTPI</w:t>
            </w:r>
          </w:p>
        </w:tc>
        <w:tc>
          <w:tcPr>
            <w:tcW w:w="486" w:type="pct"/>
            <w:tcMar>
              <w:top w:w="15" w:type="dxa"/>
              <w:left w:w="15" w:type="dxa"/>
              <w:bottom w:w="0" w:type="dxa"/>
              <w:right w:w="15" w:type="dxa"/>
            </w:tcMar>
            <w:vAlign w:val="center"/>
            <w:hideMark/>
          </w:tcPr>
          <w:p w14:paraId="0F7518F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1A4C240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662BF8BA" w14:textId="77777777" w:rsidTr="00086C92">
        <w:trPr>
          <w:trHeight w:val="552"/>
        </w:trPr>
        <w:tc>
          <w:tcPr>
            <w:tcW w:w="336" w:type="pct"/>
            <w:tcMar>
              <w:top w:w="15" w:type="dxa"/>
              <w:left w:w="15" w:type="dxa"/>
              <w:bottom w:w="0" w:type="dxa"/>
              <w:right w:w="15" w:type="dxa"/>
            </w:tcMar>
            <w:vAlign w:val="center"/>
            <w:hideMark/>
          </w:tcPr>
          <w:p w14:paraId="1B6818A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88</w:t>
            </w:r>
          </w:p>
        </w:tc>
        <w:tc>
          <w:tcPr>
            <w:tcW w:w="986" w:type="pct"/>
            <w:tcMar>
              <w:top w:w="15" w:type="dxa"/>
              <w:left w:w="15" w:type="dxa"/>
              <w:bottom w:w="0" w:type="dxa"/>
              <w:right w:w="15" w:type="dxa"/>
            </w:tcMar>
            <w:vAlign w:val="bottom"/>
            <w:hideMark/>
          </w:tcPr>
          <w:p w14:paraId="0386C91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64DC311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CCD-038</w:t>
            </w:r>
          </w:p>
        </w:tc>
        <w:tc>
          <w:tcPr>
            <w:tcW w:w="2424" w:type="pct"/>
            <w:tcMar>
              <w:top w:w="15" w:type="dxa"/>
              <w:left w:w="15" w:type="dxa"/>
              <w:bottom w:w="0" w:type="dxa"/>
              <w:right w:w="15" w:type="dxa"/>
            </w:tcMar>
            <w:vAlign w:val="center"/>
            <w:hideMark/>
          </w:tcPr>
          <w:p w14:paraId="6E544E17" w14:textId="24CC622B"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Actividades de la Unidad Técnica de Paridad e inclusión correspondientes al Proceso Electoral Judicial Local 2025</w:t>
            </w:r>
          </w:p>
        </w:tc>
        <w:tc>
          <w:tcPr>
            <w:tcW w:w="486" w:type="pct"/>
            <w:tcMar>
              <w:top w:w="15" w:type="dxa"/>
              <w:left w:w="15" w:type="dxa"/>
              <w:bottom w:w="0" w:type="dxa"/>
              <w:right w:w="15" w:type="dxa"/>
            </w:tcMar>
            <w:vAlign w:val="center"/>
            <w:hideMark/>
          </w:tcPr>
          <w:p w14:paraId="3344C98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70F445F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8</w:t>
            </w:r>
          </w:p>
        </w:tc>
      </w:tr>
      <w:tr w:rsidR="00086C92" w:rsidRPr="00086C92" w14:paraId="383E98F2" w14:textId="77777777" w:rsidTr="00086C92">
        <w:trPr>
          <w:trHeight w:val="552"/>
        </w:trPr>
        <w:tc>
          <w:tcPr>
            <w:tcW w:w="336" w:type="pct"/>
            <w:tcMar>
              <w:top w:w="15" w:type="dxa"/>
              <w:left w:w="15" w:type="dxa"/>
              <w:bottom w:w="0" w:type="dxa"/>
              <w:right w:w="15" w:type="dxa"/>
            </w:tcMar>
            <w:vAlign w:val="center"/>
            <w:hideMark/>
          </w:tcPr>
          <w:p w14:paraId="3FF1F12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89</w:t>
            </w:r>
          </w:p>
        </w:tc>
        <w:tc>
          <w:tcPr>
            <w:tcW w:w="986" w:type="pct"/>
            <w:tcMar>
              <w:top w:w="15" w:type="dxa"/>
              <w:left w:w="15" w:type="dxa"/>
              <w:bottom w:w="0" w:type="dxa"/>
              <w:right w:w="15" w:type="dxa"/>
            </w:tcMar>
            <w:vAlign w:val="bottom"/>
            <w:hideMark/>
          </w:tcPr>
          <w:p w14:paraId="3FBE43F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0142DEF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CCD-039</w:t>
            </w:r>
          </w:p>
        </w:tc>
        <w:tc>
          <w:tcPr>
            <w:tcW w:w="2424" w:type="pct"/>
            <w:tcMar>
              <w:top w:w="15" w:type="dxa"/>
              <w:left w:w="15" w:type="dxa"/>
              <w:bottom w:w="0" w:type="dxa"/>
              <w:right w:w="15" w:type="dxa"/>
            </w:tcMar>
            <w:vAlign w:val="center"/>
            <w:hideMark/>
          </w:tcPr>
          <w:p w14:paraId="7D70309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Observatorio de Participación Política de las Mujeres en Coahuila</w:t>
            </w:r>
          </w:p>
        </w:tc>
        <w:tc>
          <w:tcPr>
            <w:tcW w:w="486" w:type="pct"/>
            <w:tcMar>
              <w:top w:w="15" w:type="dxa"/>
              <w:left w:w="15" w:type="dxa"/>
              <w:bottom w:w="0" w:type="dxa"/>
              <w:right w:w="15" w:type="dxa"/>
            </w:tcMar>
            <w:vAlign w:val="center"/>
            <w:hideMark/>
          </w:tcPr>
          <w:p w14:paraId="540638E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0DC0CB2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56921895" w14:textId="77777777" w:rsidTr="00086C92">
        <w:trPr>
          <w:trHeight w:val="552"/>
        </w:trPr>
        <w:tc>
          <w:tcPr>
            <w:tcW w:w="336" w:type="pct"/>
            <w:tcMar>
              <w:top w:w="15" w:type="dxa"/>
              <w:left w:w="15" w:type="dxa"/>
              <w:bottom w:w="0" w:type="dxa"/>
              <w:right w:w="15" w:type="dxa"/>
            </w:tcMar>
            <w:vAlign w:val="center"/>
            <w:hideMark/>
          </w:tcPr>
          <w:p w14:paraId="547E467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90</w:t>
            </w:r>
          </w:p>
        </w:tc>
        <w:tc>
          <w:tcPr>
            <w:tcW w:w="986" w:type="pct"/>
            <w:tcMar>
              <w:top w:w="15" w:type="dxa"/>
              <w:left w:w="15" w:type="dxa"/>
              <w:bottom w:w="0" w:type="dxa"/>
              <w:right w:w="15" w:type="dxa"/>
            </w:tcMar>
            <w:vAlign w:val="bottom"/>
            <w:hideMark/>
          </w:tcPr>
          <w:p w14:paraId="0B62392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5237FCB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CCD-040</w:t>
            </w:r>
          </w:p>
        </w:tc>
        <w:tc>
          <w:tcPr>
            <w:tcW w:w="2424" w:type="pct"/>
            <w:tcMar>
              <w:top w:w="15" w:type="dxa"/>
              <w:left w:w="15" w:type="dxa"/>
              <w:bottom w:w="0" w:type="dxa"/>
              <w:right w:w="15" w:type="dxa"/>
            </w:tcMar>
            <w:vAlign w:val="center"/>
            <w:hideMark/>
          </w:tcPr>
          <w:p w14:paraId="48E6C70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Colaboración con el proyecto de Ludoteca</w:t>
            </w:r>
          </w:p>
        </w:tc>
        <w:tc>
          <w:tcPr>
            <w:tcW w:w="486" w:type="pct"/>
            <w:tcMar>
              <w:top w:w="15" w:type="dxa"/>
              <w:left w:w="15" w:type="dxa"/>
              <w:bottom w:w="0" w:type="dxa"/>
              <w:right w:w="15" w:type="dxa"/>
            </w:tcMar>
            <w:vAlign w:val="center"/>
            <w:hideMark/>
          </w:tcPr>
          <w:p w14:paraId="586D58F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75FBC3C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12</w:t>
            </w:r>
          </w:p>
        </w:tc>
      </w:tr>
      <w:tr w:rsidR="00086C92" w:rsidRPr="00086C92" w14:paraId="3ABAF4E6" w14:textId="77777777" w:rsidTr="00086C92">
        <w:trPr>
          <w:trHeight w:val="552"/>
        </w:trPr>
        <w:tc>
          <w:tcPr>
            <w:tcW w:w="336" w:type="pct"/>
            <w:tcMar>
              <w:top w:w="15" w:type="dxa"/>
              <w:left w:w="15" w:type="dxa"/>
              <w:bottom w:w="0" w:type="dxa"/>
              <w:right w:w="15" w:type="dxa"/>
            </w:tcMar>
            <w:vAlign w:val="center"/>
            <w:hideMark/>
          </w:tcPr>
          <w:p w14:paraId="3DC5F90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91</w:t>
            </w:r>
          </w:p>
        </w:tc>
        <w:tc>
          <w:tcPr>
            <w:tcW w:w="986" w:type="pct"/>
            <w:tcMar>
              <w:top w:w="15" w:type="dxa"/>
              <w:left w:w="15" w:type="dxa"/>
              <w:bottom w:w="0" w:type="dxa"/>
              <w:right w:w="15" w:type="dxa"/>
            </w:tcMar>
            <w:vAlign w:val="bottom"/>
            <w:hideMark/>
          </w:tcPr>
          <w:p w14:paraId="6EEE4BE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2 CULTURA CÍVICA Y DEMOCRÁTICA</w:t>
            </w:r>
          </w:p>
        </w:tc>
        <w:tc>
          <w:tcPr>
            <w:tcW w:w="351" w:type="pct"/>
            <w:tcMar>
              <w:top w:w="15" w:type="dxa"/>
              <w:left w:w="15" w:type="dxa"/>
              <w:bottom w:w="0" w:type="dxa"/>
              <w:right w:w="15" w:type="dxa"/>
            </w:tcMar>
            <w:vAlign w:val="center"/>
            <w:hideMark/>
          </w:tcPr>
          <w:p w14:paraId="46E344D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CCD-041</w:t>
            </w:r>
          </w:p>
        </w:tc>
        <w:tc>
          <w:tcPr>
            <w:tcW w:w="2424" w:type="pct"/>
            <w:tcMar>
              <w:top w:w="15" w:type="dxa"/>
              <w:left w:w="15" w:type="dxa"/>
              <w:bottom w:w="0" w:type="dxa"/>
              <w:right w:w="15" w:type="dxa"/>
            </w:tcMar>
            <w:vAlign w:val="center"/>
            <w:hideMark/>
          </w:tcPr>
          <w:p w14:paraId="17D40D06" w14:textId="1B3BBC36"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Servicios de primeros auxilios psicológicos, orientación, asesoría, atención y acompañamiento</w:t>
            </w:r>
          </w:p>
        </w:tc>
        <w:tc>
          <w:tcPr>
            <w:tcW w:w="486" w:type="pct"/>
            <w:tcMar>
              <w:top w:w="15" w:type="dxa"/>
              <w:left w:w="15" w:type="dxa"/>
              <w:bottom w:w="0" w:type="dxa"/>
              <w:right w:w="15" w:type="dxa"/>
            </w:tcMar>
            <w:vAlign w:val="center"/>
            <w:hideMark/>
          </w:tcPr>
          <w:p w14:paraId="3D0465C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UTPI</w:t>
            </w:r>
          </w:p>
        </w:tc>
        <w:tc>
          <w:tcPr>
            <w:tcW w:w="417" w:type="pct"/>
            <w:noWrap/>
            <w:tcMar>
              <w:top w:w="15" w:type="dxa"/>
              <w:left w:w="15" w:type="dxa"/>
              <w:bottom w:w="0" w:type="dxa"/>
              <w:right w:w="15" w:type="dxa"/>
            </w:tcMar>
            <w:vAlign w:val="center"/>
            <w:hideMark/>
          </w:tcPr>
          <w:p w14:paraId="6CC0C7B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8</w:t>
            </w:r>
          </w:p>
        </w:tc>
      </w:tr>
      <w:tr w:rsidR="00086C92" w:rsidRPr="00086C92" w14:paraId="35771DF0" w14:textId="77777777" w:rsidTr="00086C92">
        <w:trPr>
          <w:trHeight w:val="828"/>
        </w:trPr>
        <w:tc>
          <w:tcPr>
            <w:tcW w:w="336" w:type="pct"/>
            <w:tcMar>
              <w:top w:w="15" w:type="dxa"/>
              <w:left w:w="15" w:type="dxa"/>
              <w:bottom w:w="0" w:type="dxa"/>
              <w:right w:w="15" w:type="dxa"/>
            </w:tcMar>
            <w:vAlign w:val="center"/>
            <w:hideMark/>
          </w:tcPr>
          <w:p w14:paraId="3151FC9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92</w:t>
            </w:r>
          </w:p>
        </w:tc>
        <w:tc>
          <w:tcPr>
            <w:tcW w:w="986" w:type="pct"/>
            <w:tcMar>
              <w:top w:w="15" w:type="dxa"/>
              <w:left w:w="15" w:type="dxa"/>
              <w:bottom w:w="0" w:type="dxa"/>
              <w:right w:w="15" w:type="dxa"/>
            </w:tcMar>
            <w:vAlign w:val="bottom"/>
            <w:hideMark/>
          </w:tcPr>
          <w:p w14:paraId="3153E8F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3 PRERROGATIVAS, PARTIDOS POLÍTICOS Y CANDIDATURAS</w:t>
            </w:r>
          </w:p>
        </w:tc>
        <w:tc>
          <w:tcPr>
            <w:tcW w:w="351" w:type="pct"/>
            <w:tcMar>
              <w:top w:w="15" w:type="dxa"/>
              <w:left w:w="15" w:type="dxa"/>
              <w:bottom w:w="0" w:type="dxa"/>
              <w:right w:w="15" w:type="dxa"/>
            </w:tcMar>
            <w:vAlign w:val="center"/>
            <w:hideMark/>
          </w:tcPr>
          <w:p w14:paraId="7B1C7FA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DEPPP-001</w:t>
            </w:r>
          </w:p>
        </w:tc>
        <w:tc>
          <w:tcPr>
            <w:tcW w:w="2424" w:type="pct"/>
            <w:tcMar>
              <w:top w:w="15" w:type="dxa"/>
              <w:left w:w="15" w:type="dxa"/>
              <w:bottom w:w="0" w:type="dxa"/>
              <w:right w:w="15" w:type="dxa"/>
            </w:tcMar>
            <w:vAlign w:val="center"/>
            <w:hideMark/>
          </w:tcPr>
          <w:p w14:paraId="0F5B020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Proceso Judicial Extraordinario 2024-2025</w:t>
            </w:r>
          </w:p>
        </w:tc>
        <w:tc>
          <w:tcPr>
            <w:tcW w:w="486" w:type="pct"/>
            <w:noWrap/>
            <w:tcMar>
              <w:top w:w="15" w:type="dxa"/>
              <w:left w:w="15" w:type="dxa"/>
              <w:bottom w:w="0" w:type="dxa"/>
              <w:right w:w="15" w:type="dxa"/>
            </w:tcMar>
            <w:vAlign w:val="center"/>
            <w:hideMark/>
          </w:tcPr>
          <w:p w14:paraId="316A0C9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DEPPP</w:t>
            </w:r>
          </w:p>
        </w:tc>
        <w:tc>
          <w:tcPr>
            <w:tcW w:w="417" w:type="pct"/>
            <w:noWrap/>
            <w:tcMar>
              <w:top w:w="15" w:type="dxa"/>
              <w:left w:w="15" w:type="dxa"/>
              <w:bottom w:w="0" w:type="dxa"/>
              <w:right w:w="15" w:type="dxa"/>
            </w:tcMar>
            <w:vAlign w:val="center"/>
            <w:hideMark/>
          </w:tcPr>
          <w:p w14:paraId="4C71668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37B87CC8" w14:textId="77777777" w:rsidTr="00086C92">
        <w:trPr>
          <w:trHeight w:val="828"/>
        </w:trPr>
        <w:tc>
          <w:tcPr>
            <w:tcW w:w="336" w:type="pct"/>
            <w:tcMar>
              <w:top w:w="15" w:type="dxa"/>
              <w:left w:w="15" w:type="dxa"/>
              <w:bottom w:w="0" w:type="dxa"/>
              <w:right w:w="15" w:type="dxa"/>
            </w:tcMar>
            <w:vAlign w:val="center"/>
            <w:hideMark/>
          </w:tcPr>
          <w:p w14:paraId="35C4524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93</w:t>
            </w:r>
          </w:p>
        </w:tc>
        <w:tc>
          <w:tcPr>
            <w:tcW w:w="986" w:type="pct"/>
            <w:tcMar>
              <w:top w:w="15" w:type="dxa"/>
              <w:left w:w="15" w:type="dxa"/>
              <w:bottom w:w="0" w:type="dxa"/>
              <w:right w:w="15" w:type="dxa"/>
            </w:tcMar>
            <w:vAlign w:val="bottom"/>
            <w:hideMark/>
          </w:tcPr>
          <w:p w14:paraId="47967D8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3 PRERROGATIVAS, PARTIDOS POLÍTICOS Y CANDIDATURAS</w:t>
            </w:r>
          </w:p>
        </w:tc>
        <w:tc>
          <w:tcPr>
            <w:tcW w:w="351" w:type="pct"/>
            <w:tcMar>
              <w:top w:w="15" w:type="dxa"/>
              <w:left w:w="15" w:type="dxa"/>
              <w:bottom w:w="0" w:type="dxa"/>
              <w:right w:w="15" w:type="dxa"/>
            </w:tcMar>
            <w:vAlign w:val="center"/>
            <w:hideMark/>
          </w:tcPr>
          <w:p w14:paraId="735ACCA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DEPPP-002</w:t>
            </w:r>
          </w:p>
        </w:tc>
        <w:tc>
          <w:tcPr>
            <w:tcW w:w="2424" w:type="pct"/>
            <w:tcMar>
              <w:top w:w="15" w:type="dxa"/>
              <w:left w:w="15" w:type="dxa"/>
              <w:bottom w:w="0" w:type="dxa"/>
              <w:right w:w="15" w:type="dxa"/>
            </w:tcMar>
            <w:vAlign w:val="center"/>
            <w:hideMark/>
          </w:tcPr>
          <w:p w14:paraId="7D6930D9" w14:textId="0F4AB830"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Elaboración del cálculo del financiamiento público local del Ejercicio 2025.</w:t>
            </w:r>
          </w:p>
        </w:tc>
        <w:tc>
          <w:tcPr>
            <w:tcW w:w="486" w:type="pct"/>
            <w:noWrap/>
            <w:tcMar>
              <w:top w:w="15" w:type="dxa"/>
              <w:left w:w="15" w:type="dxa"/>
              <w:bottom w:w="0" w:type="dxa"/>
              <w:right w:w="15" w:type="dxa"/>
            </w:tcMar>
            <w:vAlign w:val="center"/>
            <w:hideMark/>
          </w:tcPr>
          <w:p w14:paraId="4783F87B"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DEPPP</w:t>
            </w:r>
          </w:p>
        </w:tc>
        <w:tc>
          <w:tcPr>
            <w:tcW w:w="417" w:type="pct"/>
            <w:noWrap/>
            <w:tcMar>
              <w:top w:w="15" w:type="dxa"/>
              <w:left w:w="15" w:type="dxa"/>
              <w:bottom w:w="0" w:type="dxa"/>
              <w:right w:w="15" w:type="dxa"/>
            </w:tcMar>
            <w:vAlign w:val="center"/>
            <w:hideMark/>
          </w:tcPr>
          <w:p w14:paraId="2CE0661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4C08F5BD" w14:textId="77777777" w:rsidTr="00086C92">
        <w:trPr>
          <w:trHeight w:val="828"/>
        </w:trPr>
        <w:tc>
          <w:tcPr>
            <w:tcW w:w="336" w:type="pct"/>
            <w:tcMar>
              <w:top w:w="15" w:type="dxa"/>
              <w:left w:w="15" w:type="dxa"/>
              <w:bottom w:w="0" w:type="dxa"/>
              <w:right w:w="15" w:type="dxa"/>
            </w:tcMar>
            <w:vAlign w:val="center"/>
            <w:hideMark/>
          </w:tcPr>
          <w:p w14:paraId="3B97DFF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94</w:t>
            </w:r>
          </w:p>
        </w:tc>
        <w:tc>
          <w:tcPr>
            <w:tcW w:w="986" w:type="pct"/>
            <w:tcMar>
              <w:top w:w="15" w:type="dxa"/>
              <w:left w:w="15" w:type="dxa"/>
              <w:bottom w:w="0" w:type="dxa"/>
              <w:right w:w="15" w:type="dxa"/>
            </w:tcMar>
            <w:vAlign w:val="bottom"/>
            <w:hideMark/>
          </w:tcPr>
          <w:p w14:paraId="4C78FD3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3 PRERROGATIVAS, PARTIDOS POLÍTICOS Y CANDIDATURAS</w:t>
            </w:r>
          </w:p>
        </w:tc>
        <w:tc>
          <w:tcPr>
            <w:tcW w:w="351" w:type="pct"/>
            <w:tcMar>
              <w:top w:w="15" w:type="dxa"/>
              <w:left w:w="15" w:type="dxa"/>
              <w:bottom w:w="0" w:type="dxa"/>
              <w:right w:w="15" w:type="dxa"/>
            </w:tcMar>
            <w:vAlign w:val="center"/>
            <w:hideMark/>
          </w:tcPr>
          <w:p w14:paraId="5897476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DEPPP-003</w:t>
            </w:r>
          </w:p>
        </w:tc>
        <w:tc>
          <w:tcPr>
            <w:tcW w:w="2424" w:type="pct"/>
            <w:tcMar>
              <w:top w:w="15" w:type="dxa"/>
              <w:left w:w="15" w:type="dxa"/>
              <w:bottom w:w="0" w:type="dxa"/>
              <w:right w:w="15" w:type="dxa"/>
            </w:tcMar>
            <w:vAlign w:val="center"/>
            <w:hideMark/>
          </w:tcPr>
          <w:p w14:paraId="3E9B102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 xml:space="preserve">Capacitación a Partidos Políticos y Agrupaciones Políticas Estatales. </w:t>
            </w:r>
          </w:p>
        </w:tc>
        <w:tc>
          <w:tcPr>
            <w:tcW w:w="486" w:type="pct"/>
            <w:noWrap/>
            <w:tcMar>
              <w:top w:w="15" w:type="dxa"/>
              <w:left w:w="15" w:type="dxa"/>
              <w:bottom w:w="0" w:type="dxa"/>
              <w:right w:w="15" w:type="dxa"/>
            </w:tcMar>
            <w:vAlign w:val="center"/>
            <w:hideMark/>
          </w:tcPr>
          <w:p w14:paraId="5DC6E0C3"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DEPPP</w:t>
            </w:r>
          </w:p>
        </w:tc>
        <w:tc>
          <w:tcPr>
            <w:tcW w:w="417" w:type="pct"/>
            <w:noWrap/>
            <w:tcMar>
              <w:top w:w="15" w:type="dxa"/>
              <w:left w:w="15" w:type="dxa"/>
              <w:bottom w:w="0" w:type="dxa"/>
              <w:right w:w="15" w:type="dxa"/>
            </w:tcMar>
            <w:vAlign w:val="center"/>
            <w:hideMark/>
          </w:tcPr>
          <w:p w14:paraId="31A96EB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75E78A75" w14:textId="77777777" w:rsidTr="00086C92">
        <w:trPr>
          <w:trHeight w:val="828"/>
        </w:trPr>
        <w:tc>
          <w:tcPr>
            <w:tcW w:w="336" w:type="pct"/>
            <w:tcMar>
              <w:top w:w="15" w:type="dxa"/>
              <w:left w:w="15" w:type="dxa"/>
              <w:bottom w:w="0" w:type="dxa"/>
              <w:right w:w="15" w:type="dxa"/>
            </w:tcMar>
            <w:vAlign w:val="center"/>
            <w:hideMark/>
          </w:tcPr>
          <w:p w14:paraId="0EC8214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95</w:t>
            </w:r>
          </w:p>
        </w:tc>
        <w:tc>
          <w:tcPr>
            <w:tcW w:w="986" w:type="pct"/>
            <w:tcMar>
              <w:top w:w="15" w:type="dxa"/>
              <w:left w:w="15" w:type="dxa"/>
              <w:bottom w:w="0" w:type="dxa"/>
              <w:right w:w="15" w:type="dxa"/>
            </w:tcMar>
            <w:vAlign w:val="bottom"/>
            <w:hideMark/>
          </w:tcPr>
          <w:p w14:paraId="2EB1CE4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3 PRERROGATIVAS, PARTIDOS POLÍTICOS Y CANDIDATURAS</w:t>
            </w:r>
          </w:p>
        </w:tc>
        <w:tc>
          <w:tcPr>
            <w:tcW w:w="351" w:type="pct"/>
            <w:tcMar>
              <w:top w:w="15" w:type="dxa"/>
              <w:left w:w="15" w:type="dxa"/>
              <w:bottom w:w="0" w:type="dxa"/>
              <w:right w:w="15" w:type="dxa"/>
            </w:tcMar>
            <w:vAlign w:val="center"/>
            <w:hideMark/>
          </w:tcPr>
          <w:p w14:paraId="76425A3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DEPPP-004</w:t>
            </w:r>
          </w:p>
        </w:tc>
        <w:tc>
          <w:tcPr>
            <w:tcW w:w="2424" w:type="pct"/>
            <w:tcMar>
              <w:top w:w="15" w:type="dxa"/>
              <w:left w:w="15" w:type="dxa"/>
              <w:bottom w:w="0" w:type="dxa"/>
              <w:right w:w="15" w:type="dxa"/>
            </w:tcMar>
            <w:vAlign w:val="center"/>
            <w:hideMark/>
          </w:tcPr>
          <w:p w14:paraId="6A8B0E0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Registro y Seguimiento de Sanciones, Multas y Remanentes impuestas a sujetos obligados.</w:t>
            </w:r>
          </w:p>
        </w:tc>
        <w:tc>
          <w:tcPr>
            <w:tcW w:w="486" w:type="pct"/>
            <w:noWrap/>
            <w:tcMar>
              <w:top w:w="15" w:type="dxa"/>
              <w:left w:w="15" w:type="dxa"/>
              <w:bottom w:w="0" w:type="dxa"/>
              <w:right w:w="15" w:type="dxa"/>
            </w:tcMar>
            <w:vAlign w:val="center"/>
            <w:hideMark/>
          </w:tcPr>
          <w:p w14:paraId="73A6D320"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DEPPP</w:t>
            </w:r>
          </w:p>
        </w:tc>
        <w:tc>
          <w:tcPr>
            <w:tcW w:w="417" w:type="pct"/>
            <w:noWrap/>
            <w:tcMar>
              <w:top w:w="15" w:type="dxa"/>
              <w:left w:w="15" w:type="dxa"/>
              <w:bottom w:w="0" w:type="dxa"/>
              <w:right w:w="15" w:type="dxa"/>
            </w:tcMar>
            <w:vAlign w:val="center"/>
            <w:hideMark/>
          </w:tcPr>
          <w:p w14:paraId="61FE5AA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31D71146" w14:textId="77777777" w:rsidTr="00086C92">
        <w:trPr>
          <w:trHeight w:val="828"/>
        </w:trPr>
        <w:tc>
          <w:tcPr>
            <w:tcW w:w="336" w:type="pct"/>
            <w:tcMar>
              <w:top w:w="15" w:type="dxa"/>
              <w:left w:w="15" w:type="dxa"/>
              <w:bottom w:w="0" w:type="dxa"/>
              <w:right w:w="15" w:type="dxa"/>
            </w:tcMar>
            <w:vAlign w:val="center"/>
            <w:hideMark/>
          </w:tcPr>
          <w:p w14:paraId="4EB79EA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96</w:t>
            </w:r>
          </w:p>
        </w:tc>
        <w:tc>
          <w:tcPr>
            <w:tcW w:w="986" w:type="pct"/>
            <w:tcMar>
              <w:top w:w="15" w:type="dxa"/>
              <w:left w:w="15" w:type="dxa"/>
              <w:bottom w:w="0" w:type="dxa"/>
              <w:right w:w="15" w:type="dxa"/>
            </w:tcMar>
            <w:vAlign w:val="bottom"/>
            <w:hideMark/>
          </w:tcPr>
          <w:p w14:paraId="754DE86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3 PRERROGATIVAS, PARTIDOS POLÍTICOS Y CANDIDATURAS</w:t>
            </w:r>
          </w:p>
        </w:tc>
        <w:tc>
          <w:tcPr>
            <w:tcW w:w="351" w:type="pct"/>
            <w:tcMar>
              <w:top w:w="15" w:type="dxa"/>
              <w:left w:w="15" w:type="dxa"/>
              <w:bottom w:w="0" w:type="dxa"/>
              <w:right w:w="15" w:type="dxa"/>
            </w:tcMar>
            <w:vAlign w:val="center"/>
            <w:hideMark/>
          </w:tcPr>
          <w:p w14:paraId="48D95D5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DEPPP-005</w:t>
            </w:r>
          </w:p>
        </w:tc>
        <w:tc>
          <w:tcPr>
            <w:tcW w:w="2424" w:type="pct"/>
            <w:tcMar>
              <w:top w:w="15" w:type="dxa"/>
              <w:left w:w="15" w:type="dxa"/>
              <w:bottom w:w="0" w:type="dxa"/>
              <w:right w:w="15" w:type="dxa"/>
            </w:tcMar>
            <w:vAlign w:val="center"/>
            <w:hideMark/>
          </w:tcPr>
          <w:p w14:paraId="55DE5C6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Operación y Ejecución de Actividades Sustantivas</w:t>
            </w:r>
          </w:p>
        </w:tc>
        <w:tc>
          <w:tcPr>
            <w:tcW w:w="486" w:type="pct"/>
            <w:noWrap/>
            <w:tcMar>
              <w:top w:w="15" w:type="dxa"/>
              <w:left w:w="15" w:type="dxa"/>
              <w:bottom w:w="0" w:type="dxa"/>
              <w:right w:w="15" w:type="dxa"/>
            </w:tcMar>
            <w:vAlign w:val="center"/>
            <w:hideMark/>
          </w:tcPr>
          <w:p w14:paraId="4E8C6D35"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DEPPP</w:t>
            </w:r>
          </w:p>
        </w:tc>
        <w:tc>
          <w:tcPr>
            <w:tcW w:w="417" w:type="pct"/>
            <w:noWrap/>
            <w:tcMar>
              <w:top w:w="15" w:type="dxa"/>
              <w:left w:w="15" w:type="dxa"/>
              <w:bottom w:w="0" w:type="dxa"/>
              <w:right w:w="15" w:type="dxa"/>
            </w:tcMar>
            <w:vAlign w:val="center"/>
            <w:hideMark/>
          </w:tcPr>
          <w:p w14:paraId="7C46592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694CB8A4" w14:textId="77777777" w:rsidTr="00086C92">
        <w:trPr>
          <w:trHeight w:val="828"/>
        </w:trPr>
        <w:tc>
          <w:tcPr>
            <w:tcW w:w="336" w:type="pct"/>
            <w:tcMar>
              <w:top w:w="15" w:type="dxa"/>
              <w:left w:w="15" w:type="dxa"/>
              <w:bottom w:w="0" w:type="dxa"/>
              <w:right w:w="15" w:type="dxa"/>
            </w:tcMar>
            <w:vAlign w:val="center"/>
            <w:hideMark/>
          </w:tcPr>
          <w:p w14:paraId="22BE77A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97</w:t>
            </w:r>
          </w:p>
        </w:tc>
        <w:tc>
          <w:tcPr>
            <w:tcW w:w="986" w:type="pct"/>
            <w:tcMar>
              <w:top w:w="15" w:type="dxa"/>
              <w:left w:w="15" w:type="dxa"/>
              <w:bottom w:w="0" w:type="dxa"/>
              <w:right w:w="15" w:type="dxa"/>
            </w:tcMar>
            <w:vAlign w:val="bottom"/>
            <w:hideMark/>
          </w:tcPr>
          <w:p w14:paraId="0002327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3 PRERROGATIVAS, PARTIDOS POLÍTICOS Y CANDIDATURAS</w:t>
            </w:r>
          </w:p>
        </w:tc>
        <w:tc>
          <w:tcPr>
            <w:tcW w:w="351" w:type="pct"/>
            <w:tcMar>
              <w:top w:w="15" w:type="dxa"/>
              <w:left w:w="15" w:type="dxa"/>
              <w:bottom w:w="0" w:type="dxa"/>
              <w:right w:w="15" w:type="dxa"/>
            </w:tcMar>
            <w:vAlign w:val="center"/>
            <w:hideMark/>
          </w:tcPr>
          <w:p w14:paraId="6F56DA6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DEPPP-009</w:t>
            </w:r>
          </w:p>
        </w:tc>
        <w:tc>
          <w:tcPr>
            <w:tcW w:w="2424" w:type="pct"/>
            <w:tcMar>
              <w:top w:w="15" w:type="dxa"/>
              <w:left w:w="15" w:type="dxa"/>
              <w:bottom w:w="0" w:type="dxa"/>
              <w:right w:w="15" w:type="dxa"/>
            </w:tcMar>
            <w:vAlign w:val="center"/>
            <w:hideMark/>
          </w:tcPr>
          <w:p w14:paraId="720616E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 xml:space="preserve">Asesoría, revisión y capacitación a las Agrupaciones Políticas y las Organizaciones Ciudadanas que pretender </w:t>
            </w:r>
            <w:proofErr w:type="spellStart"/>
            <w:r w:rsidRPr="00086C92">
              <w:rPr>
                <w:rFonts w:ascii="Cambria" w:hAnsi="Cambria" w:cs="Calibri"/>
                <w:color w:val="000000"/>
                <w:sz w:val="18"/>
                <w:szCs w:val="18"/>
              </w:rPr>
              <w:t>consituirse</w:t>
            </w:r>
            <w:proofErr w:type="spellEnd"/>
            <w:r w:rsidRPr="00086C92">
              <w:rPr>
                <w:rFonts w:ascii="Cambria" w:hAnsi="Cambria" w:cs="Calibri"/>
                <w:color w:val="000000"/>
                <w:sz w:val="18"/>
                <w:szCs w:val="18"/>
              </w:rPr>
              <w:t xml:space="preserve"> como Partidos políticos en materia de Fiscalización</w:t>
            </w:r>
          </w:p>
        </w:tc>
        <w:tc>
          <w:tcPr>
            <w:tcW w:w="486" w:type="pct"/>
            <w:noWrap/>
            <w:tcMar>
              <w:top w:w="15" w:type="dxa"/>
              <w:left w:w="15" w:type="dxa"/>
              <w:bottom w:w="0" w:type="dxa"/>
              <w:right w:w="15" w:type="dxa"/>
            </w:tcMar>
            <w:vAlign w:val="center"/>
            <w:hideMark/>
          </w:tcPr>
          <w:p w14:paraId="6EA8C5F9"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UTF</w:t>
            </w:r>
          </w:p>
        </w:tc>
        <w:tc>
          <w:tcPr>
            <w:tcW w:w="417" w:type="pct"/>
            <w:noWrap/>
            <w:tcMar>
              <w:top w:w="15" w:type="dxa"/>
              <w:left w:w="15" w:type="dxa"/>
              <w:bottom w:w="0" w:type="dxa"/>
              <w:right w:w="15" w:type="dxa"/>
            </w:tcMar>
            <w:vAlign w:val="center"/>
            <w:hideMark/>
          </w:tcPr>
          <w:p w14:paraId="5BBFD49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2ECAC3D0" w14:textId="77777777" w:rsidTr="00086C92">
        <w:trPr>
          <w:trHeight w:val="828"/>
        </w:trPr>
        <w:tc>
          <w:tcPr>
            <w:tcW w:w="336" w:type="pct"/>
            <w:tcMar>
              <w:top w:w="15" w:type="dxa"/>
              <w:left w:w="15" w:type="dxa"/>
              <w:bottom w:w="0" w:type="dxa"/>
              <w:right w:w="15" w:type="dxa"/>
            </w:tcMar>
            <w:vAlign w:val="center"/>
            <w:hideMark/>
          </w:tcPr>
          <w:p w14:paraId="3F54667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98</w:t>
            </w:r>
          </w:p>
        </w:tc>
        <w:tc>
          <w:tcPr>
            <w:tcW w:w="986" w:type="pct"/>
            <w:tcMar>
              <w:top w:w="15" w:type="dxa"/>
              <w:left w:w="15" w:type="dxa"/>
              <w:bottom w:w="0" w:type="dxa"/>
              <w:right w:w="15" w:type="dxa"/>
            </w:tcMar>
            <w:vAlign w:val="bottom"/>
            <w:hideMark/>
          </w:tcPr>
          <w:p w14:paraId="23EB928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3 PRERROGATIVAS, PARTIDOS POLÍTICOS Y CANDIDATURAS</w:t>
            </w:r>
          </w:p>
        </w:tc>
        <w:tc>
          <w:tcPr>
            <w:tcW w:w="351" w:type="pct"/>
            <w:tcMar>
              <w:top w:w="15" w:type="dxa"/>
              <w:left w:w="15" w:type="dxa"/>
              <w:bottom w:w="0" w:type="dxa"/>
              <w:right w:w="15" w:type="dxa"/>
            </w:tcMar>
            <w:vAlign w:val="center"/>
            <w:hideMark/>
          </w:tcPr>
          <w:p w14:paraId="1F6076A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DEPPP-013</w:t>
            </w:r>
          </w:p>
        </w:tc>
        <w:tc>
          <w:tcPr>
            <w:tcW w:w="2424" w:type="pct"/>
            <w:tcMar>
              <w:top w:w="15" w:type="dxa"/>
              <w:left w:w="15" w:type="dxa"/>
              <w:bottom w:w="0" w:type="dxa"/>
              <w:right w:w="15" w:type="dxa"/>
            </w:tcMar>
            <w:vAlign w:val="center"/>
            <w:hideMark/>
          </w:tcPr>
          <w:p w14:paraId="52B5581C" w14:textId="10ADE4E8"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Fiscalización y revisión de las asambleas que celebren las organizaciones de ciudadanos que deseen constituirse en Partido Político local.</w:t>
            </w:r>
          </w:p>
        </w:tc>
        <w:tc>
          <w:tcPr>
            <w:tcW w:w="486" w:type="pct"/>
            <w:noWrap/>
            <w:tcMar>
              <w:top w:w="15" w:type="dxa"/>
              <w:left w:w="15" w:type="dxa"/>
              <w:bottom w:w="0" w:type="dxa"/>
              <w:right w:w="15" w:type="dxa"/>
            </w:tcMar>
            <w:vAlign w:val="center"/>
            <w:hideMark/>
          </w:tcPr>
          <w:p w14:paraId="120209C9"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UTF</w:t>
            </w:r>
          </w:p>
        </w:tc>
        <w:tc>
          <w:tcPr>
            <w:tcW w:w="417" w:type="pct"/>
            <w:noWrap/>
            <w:tcMar>
              <w:top w:w="15" w:type="dxa"/>
              <w:left w:w="15" w:type="dxa"/>
              <w:bottom w:w="0" w:type="dxa"/>
              <w:right w:w="15" w:type="dxa"/>
            </w:tcMar>
            <w:vAlign w:val="center"/>
            <w:hideMark/>
          </w:tcPr>
          <w:p w14:paraId="733E0EC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476F6342" w14:textId="77777777" w:rsidTr="00086C92">
        <w:trPr>
          <w:trHeight w:val="855"/>
        </w:trPr>
        <w:tc>
          <w:tcPr>
            <w:tcW w:w="336" w:type="pct"/>
            <w:tcMar>
              <w:top w:w="15" w:type="dxa"/>
              <w:left w:w="15" w:type="dxa"/>
              <w:bottom w:w="0" w:type="dxa"/>
              <w:right w:w="15" w:type="dxa"/>
            </w:tcMar>
            <w:vAlign w:val="center"/>
            <w:hideMark/>
          </w:tcPr>
          <w:p w14:paraId="33C6C76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99</w:t>
            </w:r>
          </w:p>
        </w:tc>
        <w:tc>
          <w:tcPr>
            <w:tcW w:w="986" w:type="pct"/>
            <w:tcMar>
              <w:top w:w="15" w:type="dxa"/>
              <w:left w:w="15" w:type="dxa"/>
              <w:bottom w:w="0" w:type="dxa"/>
              <w:right w:w="15" w:type="dxa"/>
            </w:tcMar>
            <w:vAlign w:val="bottom"/>
            <w:hideMark/>
          </w:tcPr>
          <w:p w14:paraId="6BDD514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2484D35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FI-001</w:t>
            </w:r>
          </w:p>
        </w:tc>
        <w:tc>
          <w:tcPr>
            <w:tcW w:w="2424" w:type="pct"/>
            <w:tcMar>
              <w:top w:w="15" w:type="dxa"/>
              <w:left w:w="15" w:type="dxa"/>
              <w:bottom w:w="0" w:type="dxa"/>
              <w:right w:w="15" w:type="dxa"/>
            </w:tcMar>
            <w:hideMark/>
          </w:tcPr>
          <w:p w14:paraId="16AD48EA" w14:textId="77777777" w:rsidR="00086C92" w:rsidRPr="00086C92" w:rsidRDefault="00086C92">
            <w:pPr>
              <w:rPr>
                <w:rFonts w:ascii="Cambria" w:hAnsi="Cambria" w:cs="Calibri"/>
                <w:sz w:val="18"/>
                <w:szCs w:val="18"/>
              </w:rPr>
            </w:pPr>
            <w:r w:rsidRPr="00086C92">
              <w:rPr>
                <w:rFonts w:ascii="Cambria" w:hAnsi="Cambria" w:cs="Calibri"/>
                <w:sz w:val="18"/>
                <w:szCs w:val="18"/>
              </w:rPr>
              <w:t>Atención y seguimiento al programa de adquisiciones y/o contrataciones en apoyo a los Programas de Actividades de la diferentes Direcciones Ejecutivas y Unidades Técnicas.</w:t>
            </w:r>
          </w:p>
        </w:tc>
        <w:tc>
          <w:tcPr>
            <w:tcW w:w="486" w:type="pct"/>
            <w:noWrap/>
            <w:tcMar>
              <w:top w:w="15" w:type="dxa"/>
              <w:left w:w="15" w:type="dxa"/>
              <w:bottom w:w="0" w:type="dxa"/>
              <w:right w:w="15" w:type="dxa"/>
            </w:tcMar>
            <w:vAlign w:val="center"/>
            <w:hideMark/>
          </w:tcPr>
          <w:p w14:paraId="10D3005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09C0E07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6417E36B" w14:textId="77777777" w:rsidTr="00086C92">
        <w:trPr>
          <w:trHeight w:val="552"/>
        </w:trPr>
        <w:tc>
          <w:tcPr>
            <w:tcW w:w="336" w:type="pct"/>
            <w:tcMar>
              <w:top w:w="15" w:type="dxa"/>
              <w:left w:w="15" w:type="dxa"/>
              <w:bottom w:w="0" w:type="dxa"/>
              <w:right w:w="15" w:type="dxa"/>
            </w:tcMar>
            <w:vAlign w:val="center"/>
            <w:hideMark/>
          </w:tcPr>
          <w:p w14:paraId="173FBFC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100</w:t>
            </w:r>
          </w:p>
        </w:tc>
        <w:tc>
          <w:tcPr>
            <w:tcW w:w="986" w:type="pct"/>
            <w:tcMar>
              <w:top w:w="15" w:type="dxa"/>
              <w:left w:w="15" w:type="dxa"/>
              <w:bottom w:w="0" w:type="dxa"/>
              <w:right w:w="15" w:type="dxa"/>
            </w:tcMar>
            <w:vAlign w:val="bottom"/>
            <w:hideMark/>
          </w:tcPr>
          <w:p w14:paraId="03AC34B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006F360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FI-002</w:t>
            </w:r>
          </w:p>
        </w:tc>
        <w:tc>
          <w:tcPr>
            <w:tcW w:w="2424" w:type="pct"/>
            <w:tcMar>
              <w:top w:w="15" w:type="dxa"/>
              <w:left w:w="15" w:type="dxa"/>
              <w:bottom w:w="0" w:type="dxa"/>
              <w:right w:w="15" w:type="dxa"/>
            </w:tcMar>
            <w:hideMark/>
          </w:tcPr>
          <w:p w14:paraId="4577C949" w14:textId="77777777" w:rsidR="00086C92" w:rsidRPr="00086C92" w:rsidRDefault="00086C92">
            <w:pPr>
              <w:rPr>
                <w:rFonts w:ascii="Cambria" w:hAnsi="Cambria" w:cs="Calibri"/>
                <w:sz w:val="18"/>
                <w:szCs w:val="18"/>
              </w:rPr>
            </w:pPr>
            <w:r w:rsidRPr="00086C92">
              <w:rPr>
                <w:rFonts w:ascii="Cambria" w:hAnsi="Cambria" w:cs="Calibri"/>
                <w:sz w:val="18"/>
                <w:szCs w:val="18"/>
              </w:rPr>
              <w:t>Clasificación, resguardo físico y aseguramiento digital de los archivos contables, y financieros de la Administración.</w:t>
            </w:r>
          </w:p>
        </w:tc>
        <w:tc>
          <w:tcPr>
            <w:tcW w:w="486" w:type="pct"/>
            <w:noWrap/>
            <w:tcMar>
              <w:top w:w="15" w:type="dxa"/>
              <w:left w:w="15" w:type="dxa"/>
              <w:bottom w:w="0" w:type="dxa"/>
              <w:right w:w="15" w:type="dxa"/>
            </w:tcMar>
            <w:vAlign w:val="center"/>
            <w:hideMark/>
          </w:tcPr>
          <w:p w14:paraId="1F71D83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6D800A4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1C98CBC4" w14:textId="77777777" w:rsidTr="00086C92">
        <w:trPr>
          <w:trHeight w:val="552"/>
        </w:trPr>
        <w:tc>
          <w:tcPr>
            <w:tcW w:w="336" w:type="pct"/>
            <w:tcMar>
              <w:top w:w="15" w:type="dxa"/>
              <w:left w:w="15" w:type="dxa"/>
              <w:bottom w:w="0" w:type="dxa"/>
              <w:right w:w="15" w:type="dxa"/>
            </w:tcMar>
            <w:vAlign w:val="center"/>
            <w:hideMark/>
          </w:tcPr>
          <w:p w14:paraId="037C699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101</w:t>
            </w:r>
          </w:p>
        </w:tc>
        <w:tc>
          <w:tcPr>
            <w:tcW w:w="986" w:type="pct"/>
            <w:tcMar>
              <w:top w:w="15" w:type="dxa"/>
              <w:left w:w="15" w:type="dxa"/>
              <w:bottom w:w="0" w:type="dxa"/>
              <w:right w:w="15" w:type="dxa"/>
            </w:tcMar>
            <w:vAlign w:val="bottom"/>
            <w:hideMark/>
          </w:tcPr>
          <w:p w14:paraId="56EBD15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2FCC0B9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FI-003</w:t>
            </w:r>
          </w:p>
        </w:tc>
        <w:tc>
          <w:tcPr>
            <w:tcW w:w="2424" w:type="pct"/>
            <w:tcMar>
              <w:top w:w="15" w:type="dxa"/>
              <w:left w:w="15" w:type="dxa"/>
              <w:bottom w:w="0" w:type="dxa"/>
              <w:right w:w="15" w:type="dxa"/>
            </w:tcMar>
            <w:hideMark/>
          </w:tcPr>
          <w:p w14:paraId="41E59724" w14:textId="77777777" w:rsidR="00086C92" w:rsidRPr="00086C92" w:rsidRDefault="00086C92">
            <w:pPr>
              <w:rPr>
                <w:rFonts w:ascii="Cambria" w:hAnsi="Cambria" w:cs="Calibri"/>
                <w:sz w:val="18"/>
                <w:szCs w:val="18"/>
              </w:rPr>
            </w:pPr>
            <w:r w:rsidRPr="00086C92">
              <w:rPr>
                <w:rFonts w:ascii="Cambria" w:hAnsi="Cambria" w:cs="Calibri"/>
                <w:sz w:val="18"/>
                <w:szCs w:val="18"/>
              </w:rPr>
              <w:t>Capacitación al funcionariado del Instituto para el cumplimiento de sus funciones.</w:t>
            </w:r>
          </w:p>
        </w:tc>
        <w:tc>
          <w:tcPr>
            <w:tcW w:w="486" w:type="pct"/>
            <w:noWrap/>
            <w:tcMar>
              <w:top w:w="15" w:type="dxa"/>
              <w:left w:w="15" w:type="dxa"/>
              <w:bottom w:w="0" w:type="dxa"/>
              <w:right w:w="15" w:type="dxa"/>
            </w:tcMar>
            <w:vAlign w:val="center"/>
            <w:hideMark/>
          </w:tcPr>
          <w:p w14:paraId="1FE42083"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DEA</w:t>
            </w:r>
          </w:p>
        </w:tc>
        <w:tc>
          <w:tcPr>
            <w:tcW w:w="417" w:type="pct"/>
            <w:noWrap/>
            <w:tcMar>
              <w:top w:w="15" w:type="dxa"/>
              <w:left w:w="15" w:type="dxa"/>
              <w:bottom w:w="0" w:type="dxa"/>
              <w:right w:w="15" w:type="dxa"/>
            </w:tcMar>
            <w:vAlign w:val="center"/>
            <w:hideMark/>
          </w:tcPr>
          <w:p w14:paraId="0DC012A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6A626EA9" w14:textId="77777777" w:rsidTr="00086C92">
        <w:trPr>
          <w:trHeight w:val="855"/>
        </w:trPr>
        <w:tc>
          <w:tcPr>
            <w:tcW w:w="336" w:type="pct"/>
            <w:tcMar>
              <w:top w:w="15" w:type="dxa"/>
              <w:left w:w="15" w:type="dxa"/>
              <w:bottom w:w="0" w:type="dxa"/>
              <w:right w:w="15" w:type="dxa"/>
            </w:tcMar>
            <w:vAlign w:val="center"/>
            <w:hideMark/>
          </w:tcPr>
          <w:p w14:paraId="2CCDE70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102</w:t>
            </w:r>
          </w:p>
        </w:tc>
        <w:tc>
          <w:tcPr>
            <w:tcW w:w="986" w:type="pct"/>
            <w:tcMar>
              <w:top w:w="15" w:type="dxa"/>
              <w:left w:w="15" w:type="dxa"/>
              <w:bottom w:w="0" w:type="dxa"/>
              <w:right w:w="15" w:type="dxa"/>
            </w:tcMar>
            <w:vAlign w:val="bottom"/>
            <w:hideMark/>
          </w:tcPr>
          <w:p w14:paraId="72250D0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1271875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FI-004</w:t>
            </w:r>
          </w:p>
        </w:tc>
        <w:tc>
          <w:tcPr>
            <w:tcW w:w="2424" w:type="pct"/>
            <w:tcMar>
              <w:top w:w="15" w:type="dxa"/>
              <w:left w:w="15" w:type="dxa"/>
              <w:bottom w:w="0" w:type="dxa"/>
              <w:right w:w="15" w:type="dxa"/>
            </w:tcMar>
            <w:hideMark/>
          </w:tcPr>
          <w:p w14:paraId="28618DF0" w14:textId="77777777" w:rsidR="00086C92" w:rsidRPr="00086C92" w:rsidRDefault="00086C92">
            <w:pPr>
              <w:rPr>
                <w:rFonts w:ascii="Cambria" w:hAnsi="Cambria" w:cs="Calibri"/>
                <w:sz w:val="18"/>
                <w:szCs w:val="18"/>
              </w:rPr>
            </w:pPr>
            <w:r w:rsidRPr="00086C92">
              <w:rPr>
                <w:rFonts w:ascii="Cambria" w:hAnsi="Cambria" w:cs="Calibri"/>
                <w:sz w:val="18"/>
                <w:szCs w:val="18"/>
              </w:rPr>
              <w:t>Atención a todos los procesos de Auditoría generados por la Contraloría Interna, el despacho Auditor Externo y/o la Auditoría Superior del Estado, Secretaría de Finanzas, Secretaría de Fiscalización y Rendición de Cuentas, y demás órganos revisores</w:t>
            </w:r>
          </w:p>
        </w:tc>
        <w:tc>
          <w:tcPr>
            <w:tcW w:w="486" w:type="pct"/>
            <w:noWrap/>
            <w:tcMar>
              <w:top w:w="15" w:type="dxa"/>
              <w:left w:w="15" w:type="dxa"/>
              <w:bottom w:w="0" w:type="dxa"/>
              <w:right w:w="15" w:type="dxa"/>
            </w:tcMar>
            <w:vAlign w:val="center"/>
            <w:hideMark/>
          </w:tcPr>
          <w:p w14:paraId="418F03A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268C2B3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3CC8CDE3" w14:textId="77777777" w:rsidTr="00086C92">
        <w:trPr>
          <w:trHeight w:val="552"/>
        </w:trPr>
        <w:tc>
          <w:tcPr>
            <w:tcW w:w="336" w:type="pct"/>
            <w:tcMar>
              <w:top w:w="15" w:type="dxa"/>
              <w:left w:w="15" w:type="dxa"/>
              <w:bottom w:w="0" w:type="dxa"/>
              <w:right w:w="15" w:type="dxa"/>
            </w:tcMar>
            <w:vAlign w:val="center"/>
            <w:hideMark/>
          </w:tcPr>
          <w:p w14:paraId="5D3C448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103</w:t>
            </w:r>
          </w:p>
        </w:tc>
        <w:tc>
          <w:tcPr>
            <w:tcW w:w="986" w:type="pct"/>
            <w:tcMar>
              <w:top w:w="15" w:type="dxa"/>
              <w:left w:w="15" w:type="dxa"/>
              <w:bottom w:w="0" w:type="dxa"/>
              <w:right w:w="15" w:type="dxa"/>
            </w:tcMar>
            <w:vAlign w:val="bottom"/>
            <w:hideMark/>
          </w:tcPr>
          <w:p w14:paraId="6C1CCD0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27F32A7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FI-005</w:t>
            </w:r>
          </w:p>
        </w:tc>
        <w:tc>
          <w:tcPr>
            <w:tcW w:w="2424" w:type="pct"/>
            <w:tcMar>
              <w:top w:w="15" w:type="dxa"/>
              <w:left w:w="15" w:type="dxa"/>
              <w:bottom w:w="0" w:type="dxa"/>
              <w:right w:w="15" w:type="dxa"/>
            </w:tcMar>
            <w:hideMark/>
          </w:tcPr>
          <w:p w14:paraId="36AFE5E0" w14:textId="77777777" w:rsidR="00086C92" w:rsidRPr="00086C92" w:rsidRDefault="00086C92">
            <w:pPr>
              <w:rPr>
                <w:rFonts w:ascii="Cambria" w:hAnsi="Cambria" w:cs="Calibri"/>
                <w:sz w:val="18"/>
                <w:szCs w:val="18"/>
              </w:rPr>
            </w:pPr>
            <w:r w:rsidRPr="00086C92">
              <w:rPr>
                <w:rFonts w:ascii="Cambria" w:hAnsi="Cambria" w:cs="Calibri"/>
                <w:sz w:val="18"/>
                <w:szCs w:val="18"/>
              </w:rPr>
              <w:t>Contestación de las solicitudes de información pública de oficio.</w:t>
            </w:r>
          </w:p>
        </w:tc>
        <w:tc>
          <w:tcPr>
            <w:tcW w:w="486" w:type="pct"/>
            <w:noWrap/>
            <w:tcMar>
              <w:top w:w="15" w:type="dxa"/>
              <w:left w:w="15" w:type="dxa"/>
              <w:bottom w:w="0" w:type="dxa"/>
              <w:right w:w="15" w:type="dxa"/>
            </w:tcMar>
            <w:vAlign w:val="center"/>
            <w:hideMark/>
          </w:tcPr>
          <w:p w14:paraId="15129E6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065317E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33786D52" w14:textId="77777777" w:rsidTr="00086C92">
        <w:trPr>
          <w:trHeight w:val="552"/>
        </w:trPr>
        <w:tc>
          <w:tcPr>
            <w:tcW w:w="336" w:type="pct"/>
            <w:tcMar>
              <w:top w:w="15" w:type="dxa"/>
              <w:left w:w="15" w:type="dxa"/>
              <w:bottom w:w="0" w:type="dxa"/>
              <w:right w:w="15" w:type="dxa"/>
            </w:tcMar>
            <w:vAlign w:val="center"/>
            <w:hideMark/>
          </w:tcPr>
          <w:p w14:paraId="7E8F568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104</w:t>
            </w:r>
          </w:p>
        </w:tc>
        <w:tc>
          <w:tcPr>
            <w:tcW w:w="986" w:type="pct"/>
            <w:tcMar>
              <w:top w:w="15" w:type="dxa"/>
              <w:left w:w="15" w:type="dxa"/>
              <w:bottom w:w="0" w:type="dxa"/>
              <w:right w:w="15" w:type="dxa"/>
            </w:tcMar>
            <w:vAlign w:val="bottom"/>
            <w:hideMark/>
          </w:tcPr>
          <w:p w14:paraId="5BF85E4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62468C3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FI-006</w:t>
            </w:r>
          </w:p>
        </w:tc>
        <w:tc>
          <w:tcPr>
            <w:tcW w:w="2424" w:type="pct"/>
            <w:tcMar>
              <w:top w:w="15" w:type="dxa"/>
              <w:left w:w="15" w:type="dxa"/>
              <w:bottom w:w="0" w:type="dxa"/>
              <w:right w:w="15" w:type="dxa"/>
            </w:tcMar>
            <w:hideMark/>
          </w:tcPr>
          <w:p w14:paraId="477DBE19" w14:textId="77777777" w:rsidR="00086C92" w:rsidRPr="00086C92" w:rsidRDefault="00086C92">
            <w:pPr>
              <w:rPr>
                <w:rFonts w:ascii="Cambria" w:hAnsi="Cambria" w:cs="Calibri"/>
                <w:sz w:val="18"/>
                <w:szCs w:val="18"/>
              </w:rPr>
            </w:pPr>
            <w:r w:rsidRPr="00086C92">
              <w:rPr>
                <w:rFonts w:ascii="Cambria" w:hAnsi="Cambria" w:cs="Calibri"/>
                <w:sz w:val="18"/>
                <w:szCs w:val="18"/>
              </w:rPr>
              <w:t>Proceso de integración y entrega documental que da soporte al Ejercicio 2024 ante la Auditoría Superior del Estado para revisión anual.</w:t>
            </w:r>
          </w:p>
        </w:tc>
        <w:tc>
          <w:tcPr>
            <w:tcW w:w="486" w:type="pct"/>
            <w:noWrap/>
            <w:tcMar>
              <w:top w:w="15" w:type="dxa"/>
              <w:left w:w="15" w:type="dxa"/>
              <w:bottom w:w="0" w:type="dxa"/>
              <w:right w:w="15" w:type="dxa"/>
            </w:tcMar>
            <w:vAlign w:val="center"/>
            <w:hideMark/>
          </w:tcPr>
          <w:p w14:paraId="3DF28DB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1D32732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559C5891" w14:textId="77777777" w:rsidTr="00086C92">
        <w:trPr>
          <w:trHeight w:val="1380"/>
        </w:trPr>
        <w:tc>
          <w:tcPr>
            <w:tcW w:w="336" w:type="pct"/>
            <w:tcMar>
              <w:top w:w="15" w:type="dxa"/>
              <w:left w:w="15" w:type="dxa"/>
              <w:bottom w:w="0" w:type="dxa"/>
              <w:right w:w="15" w:type="dxa"/>
            </w:tcMar>
            <w:vAlign w:val="center"/>
            <w:hideMark/>
          </w:tcPr>
          <w:p w14:paraId="2E06A79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105</w:t>
            </w:r>
          </w:p>
        </w:tc>
        <w:tc>
          <w:tcPr>
            <w:tcW w:w="986" w:type="pct"/>
            <w:tcMar>
              <w:top w:w="15" w:type="dxa"/>
              <w:left w:w="15" w:type="dxa"/>
              <w:bottom w:w="0" w:type="dxa"/>
              <w:right w:w="15" w:type="dxa"/>
            </w:tcMar>
            <w:vAlign w:val="bottom"/>
            <w:hideMark/>
          </w:tcPr>
          <w:p w14:paraId="5057828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4836490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FI-007</w:t>
            </w:r>
          </w:p>
        </w:tc>
        <w:tc>
          <w:tcPr>
            <w:tcW w:w="2424" w:type="pct"/>
            <w:tcMar>
              <w:top w:w="15" w:type="dxa"/>
              <w:left w:w="15" w:type="dxa"/>
              <w:bottom w:w="0" w:type="dxa"/>
              <w:right w:w="15" w:type="dxa"/>
            </w:tcMar>
            <w:hideMark/>
          </w:tcPr>
          <w:p w14:paraId="659BA9C4" w14:textId="77777777" w:rsidR="00086C92" w:rsidRPr="00086C92" w:rsidRDefault="00086C92">
            <w:pPr>
              <w:rPr>
                <w:rFonts w:ascii="Cambria" w:hAnsi="Cambria" w:cs="Calibri"/>
                <w:sz w:val="18"/>
                <w:szCs w:val="18"/>
              </w:rPr>
            </w:pPr>
            <w:r w:rsidRPr="00086C92">
              <w:rPr>
                <w:rFonts w:ascii="Cambria" w:hAnsi="Cambria" w:cs="Calibri"/>
                <w:sz w:val="18"/>
                <w:szCs w:val="18"/>
              </w:rPr>
              <w:t>Realizar la integración de la Información Financiera, Información Presupuestal, Información Programática, Información Adicional e Información de LDF de forma trimestral y anual, conformado por los estados financieros contables, estados analíticos de ingresos y egresos que muestren los avances de presupuestales, así como todos aquellos informes y documentación que le sean solicitados</w:t>
            </w:r>
          </w:p>
        </w:tc>
        <w:tc>
          <w:tcPr>
            <w:tcW w:w="486" w:type="pct"/>
            <w:noWrap/>
            <w:tcMar>
              <w:top w:w="15" w:type="dxa"/>
              <w:left w:w="15" w:type="dxa"/>
              <w:bottom w:w="0" w:type="dxa"/>
              <w:right w:w="15" w:type="dxa"/>
            </w:tcMar>
            <w:vAlign w:val="center"/>
            <w:hideMark/>
          </w:tcPr>
          <w:p w14:paraId="1FCCAE7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0A4D615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259EF42A" w14:textId="77777777" w:rsidTr="00086C92">
        <w:trPr>
          <w:trHeight w:val="552"/>
        </w:trPr>
        <w:tc>
          <w:tcPr>
            <w:tcW w:w="336" w:type="pct"/>
            <w:tcMar>
              <w:top w:w="15" w:type="dxa"/>
              <w:left w:w="15" w:type="dxa"/>
              <w:bottom w:w="0" w:type="dxa"/>
              <w:right w:w="15" w:type="dxa"/>
            </w:tcMar>
            <w:vAlign w:val="center"/>
            <w:hideMark/>
          </w:tcPr>
          <w:p w14:paraId="69FE863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106</w:t>
            </w:r>
          </w:p>
        </w:tc>
        <w:tc>
          <w:tcPr>
            <w:tcW w:w="986" w:type="pct"/>
            <w:tcMar>
              <w:top w:w="15" w:type="dxa"/>
              <w:left w:w="15" w:type="dxa"/>
              <w:bottom w:w="0" w:type="dxa"/>
              <w:right w:w="15" w:type="dxa"/>
            </w:tcMar>
            <w:vAlign w:val="bottom"/>
            <w:hideMark/>
          </w:tcPr>
          <w:p w14:paraId="6470007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37CF95B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FI-008</w:t>
            </w:r>
          </w:p>
        </w:tc>
        <w:tc>
          <w:tcPr>
            <w:tcW w:w="2424" w:type="pct"/>
            <w:tcMar>
              <w:top w:w="15" w:type="dxa"/>
              <w:left w:w="15" w:type="dxa"/>
              <w:bottom w:w="0" w:type="dxa"/>
              <w:right w:w="15" w:type="dxa"/>
            </w:tcMar>
            <w:hideMark/>
          </w:tcPr>
          <w:p w14:paraId="31AEC926" w14:textId="77777777" w:rsidR="00086C92" w:rsidRPr="00086C92" w:rsidRDefault="00086C92">
            <w:pPr>
              <w:rPr>
                <w:rFonts w:ascii="Cambria" w:hAnsi="Cambria" w:cs="Calibri"/>
                <w:sz w:val="18"/>
                <w:szCs w:val="18"/>
              </w:rPr>
            </w:pPr>
            <w:r w:rsidRPr="00086C92">
              <w:rPr>
                <w:rFonts w:ascii="Cambria" w:hAnsi="Cambria" w:cs="Calibri"/>
                <w:sz w:val="18"/>
                <w:szCs w:val="18"/>
              </w:rPr>
              <w:t>Validar el cumplimiento de los movimientos y el pago oportuno al sistema de seguridad social otorgado al personal del Instituto.</w:t>
            </w:r>
          </w:p>
        </w:tc>
        <w:tc>
          <w:tcPr>
            <w:tcW w:w="486" w:type="pct"/>
            <w:noWrap/>
            <w:tcMar>
              <w:top w:w="15" w:type="dxa"/>
              <w:left w:w="15" w:type="dxa"/>
              <w:bottom w:w="0" w:type="dxa"/>
              <w:right w:w="15" w:type="dxa"/>
            </w:tcMar>
            <w:vAlign w:val="center"/>
            <w:hideMark/>
          </w:tcPr>
          <w:p w14:paraId="1967777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315F071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72EC8D80" w14:textId="77777777" w:rsidTr="00086C92">
        <w:trPr>
          <w:trHeight w:val="552"/>
        </w:trPr>
        <w:tc>
          <w:tcPr>
            <w:tcW w:w="336" w:type="pct"/>
            <w:tcMar>
              <w:top w:w="15" w:type="dxa"/>
              <w:left w:w="15" w:type="dxa"/>
              <w:bottom w:w="0" w:type="dxa"/>
              <w:right w:w="15" w:type="dxa"/>
            </w:tcMar>
            <w:vAlign w:val="center"/>
            <w:hideMark/>
          </w:tcPr>
          <w:p w14:paraId="5E09B2B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107</w:t>
            </w:r>
          </w:p>
        </w:tc>
        <w:tc>
          <w:tcPr>
            <w:tcW w:w="986" w:type="pct"/>
            <w:tcMar>
              <w:top w:w="15" w:type="dxa"/>
              <w:left w:w="15" w:type="dxa"/>
              <w:bottom w:w="0" w:type="dxa"/>
              <w:right w:w="15" w:type="dxa"/>
            </w:tcMar>
            <w:vAlign w:val="bottom"/>
            <w:hideMark/>
          </w:tcPr>
          <w:p w14:paraId="35191C6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1F64393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FI-009</w:t>
            </w:r>
          </w:p>
        </w:tc>
        <w:tc>
          <w:tcPr>
            <w:tcW w:w="2424" w:type="pct"/>
            <w:tcMar>
              <w:top w:w="15" w:type="dxa"/>
              <w:left w:w="15" w:type="dxa"/>
              <w:bottom w:w="0" w:type="dxa"/>
              <w:right w:w="15" w:type="dxa"/>
            </w:tcMar>
            <w:hideMark/>
          </w:tcPr>
          <w:p w14:paraId="62F30476" w14:textId="77777777" w:rsidR="00086C92" w:rsidRPr="00086C92" w:rsidRDefault="00086C92">
            <w:pPr>
              <w:rPr>
                <w:rFonts w:ascii="Cambria" w:hAnsi="Cambria" w:cs="Calibri"/>
                <w:sz w:val="18"/>
                <w:szCs w:val="18"/>
              </w:rPr>
            </w:pPr>
            <w:r w:rsidRPr="00086C92">
              <w:rPr>
                <w:rFonts w:ascii="Cambria" w:hAnsi="Cambria" w:cs="Calibri"/>
                <w:sz w:val="18"/>
                <w:szCs w:val="18"/>
              </w:rPr>
              <w:t>Validar la realización de las retenciones por concepto de impuestos, así como el entero correspondiente</w:t>
            </w:r>
          </w:p>
        </w:tc>
        <w:tc>
          <w:tcPr>
            <w:tcW w:w="486" w:type="pct"/>
            <w:noWrap/>
            <w:tcMar>
              <w:top w:w="15" w:type="dxa"/>
              <w:left w:w="15" w:type="dxa"/>
              <w:bottom w:w="0" w:type="dxa"/>
              <w:right w:w="15" w:type="dxa"/>
            </w:tcMar>
            <w:vAlign w:val="center"/>
            <w:hideMark/>
          </w:tcPr>
          <w:p w14:paraId="1FFEFFC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14A7582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716D0AF8" w14:textId="77777777" w:rsidTr="00086C92">
        <w:trPr>
          <w:trHeight w:val="552"/>
        </w:trPr>
        <w:tc>
          <w:tcPr>
            <w:tcW w:w="336" w:type="pct"/>
            <w:tcMar>
              <w:top w:w="15" w:type="dxa"/>
              <w:left w:w="15" w:type="dxa"/>
              <w:bottom w:w="0" w:type="dxa"/>
              <w:right w:w="15" w:type="dxa"/>
            </w:tcMar>
            <w:vAlign w:val="center"/>
            <w:hideMark/>
          </w:tcPr>
          <w:p w14:paraId="77FD6B7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108</w:t>
            </w:r>
          </w:p>
        </w:tc>
        <w:tc>
          <w:tcPr>
            <w:tcW w:w="986" w:type="pct"/>
            <w:tcMar>
              <w:top w:w="15" w:type="dxa"/>
              <w:left w:w="15" w:type="dxa"/>
              <w:bottom w:w="0" w:type="dxa"/>
              <w:right w:w="15" w:type="dxa"/>
            </w:tcMar>
            <w:vAlign w:val="bottom"/>
            <w:hideMark/>
          </w:tcPr>
          <w:p w14:paraId="500FEFA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0E6A6BA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FI-010</w:t>
            </w:r>
          </w:p>
        </w:tc>
        <w:tc>
          <w:tcPr>
            <w:tcW w:w="2424" w:type="pct"/>
            <w:tcMar>
              <w:top w:w="15" w:type="dxa"/>
              <w:left w:w="15" w:type="dxa"/>
              <w:bottom w:w="0" w:type="dxa"/>
              <w:right w:w="15" w:type="dxa"/>
            </w:tcMar>
            <w:hideMark/>
          </w:tcPr>
          <w:p w14:paraId="23B1D604" w14:textId="77777777" w:rsidR="00086C92" w:rsidRPr="00086C92" w:rsidRDefault="00086C92">
            <w:pPr>
              <w:rPr>
                <w:rFonts w:ascii="Cambria" w:hAnsi="Cambria" w:cs="Calibri"/>
                <w:sz w:val="18"/>
                <w:szCs w:val="18"/>
              </w:rPr>
            </w:pPr>
            <w:r w:rsidRPr="00086C92">
              <w:rPr>
                <w:rFonts w:ascii="Cambria" w:hAnsi="Cambria" w:cs="Calibri"/>
                <w:sz w:val="18"/>
                <w:szCs w:val="18"/>
              </w:rPr>
              <w:t>Registrar las operaciones que tengan una afectación contable de manera oportuna para el cumplimiento de los objetivos del Instituto Electoral de Coahuila.</w:t>
            </w:r>
          </w:p>
        </w:tc>
        <w:tc>
          <w:tcPr>
            <w:tcW w:w="486" w:type="pct"/>
            <w:noWrap/>
            <w:tcMar>
              <w:top w:w="15" w:type="dxa"/>
              <w:left w:w="15" w:type="dxa"/>
              <w:bottom w:w="0" w:type="dxa"/>
              <w:right w:w="15" w:type="dxa"/>
            </w:tcMar>
            <w:vAlign w:val="center"/>
            <w:hideMark/>
          </w:tcPr>
          <w:p w14:paraId="786C2F3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695B5F8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12</w:t>
            </w:r>
          </w:p>
        </w:tc>
      </w:tr>
      <w:tr w:rsidR="00086C92" w:rsidRPr="00086C92" w14:paraId="34C5021C" w14:textId="77777777" w:rsidTr="00086C92">
        <w:trPr>
          <w:trHeight w:val="552"/>
        </w:trPr>
        <w:tc>
          <w:tcPr>
            <w:tcW w:w="336" w:type="pct"/>
            <w:tcMar>
              <w:top w:w="15" w:type="dxa"/>
              <w:left w:w="15" w:type="dxa"/>
              <w:bottom w:w="0" w:type="dxa"/>
              <w:right w:w="15" w:type="dxa"/>
            </w:tcMar>
            <w:vAlign w:val="center"/>
            <w:hideMark/>
          </w:tcPr>
          <w:p w14:paraId="7F4AC42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109</w:t>
            </w:r>
          </w:p>
        </w:tc>
        <w:tc>
          <w:tcPr>
            <w:tcW w:w="986" w:type="pct"/>
            <w:tcMar>
              <w:top w:w="15" w:type="dxa"/>
              <w:left w:w="15" w:type="dxa"/>
              <w:bottom w:w="0" w:type="dxa"/>
              <w:right w:w="15" w:type="dxa"/>
            </w:tcMar>
            <w:vAlign w:val="bottom"/>
            <w:hideMark/>
          </w:tcPr>
          <w:p w14:paraId="7252FF8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7521BA4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FI-011</w:t>
            </w:r>
          </w:p>
        </w:tc>
        <w:tc>
          <w:tcPr>
            <w:tcW w:w="2424" w:type="pct"/>
            <w:tcMar>
              <w:top w:w="15" w:type="dxa"/>
              <w:left w:w="15" w:type="dxa"/>
              <w:bottom w:w="0" w:type="dxa"/>
              <w:right w:w="15" w:type="dxa"/>
            </w:tcMar>
            <w:hideMark/>
          </w:tcPr>
          <w:p w14:paraId="29F426B6" w14:textId="77777777" w:rsidR="00086C92" w:rsidRPr="00086C92" w:rsidRDefault="00086C92">
            <w:pPr>
              <w:rPr>
                <w:rFonts w:ascii="Cambria" w:hAnsi="Cambria" w:cs="Calibri"/>
                <w:sz w:val="18"/>
                <w:szCs w:val="18"/>
              </w:rPr>
            </w:pPr>
            <w:r w:rsidRPr="00086C92">
              <w:rPr>
                <w:rFonts w:ascii="Cambria" w:hAnsi="Cambria" w:cs="Calibri"/>
                <w:sz w:val="18"/>
                <w:szCs w:val="18"/>
              </w:rPr>
              <w:t>Elaboración del Anteproyecto de Presupuesto de Egresos Ejercicio 2026.</w:t>
            </w:r>
          </w:p>
        </w:tc>
        <w:tc>
          <w:tcPr>
            <w:tcW w:w="486" w:type="pct"/>
            <w:noWrap/>
            <w:tcMar>
              <w:top w:w="15" w:type="dxa"/>
              <w:left w:w="15" w:type="dxa"/>
              <w:bottom w:w="0" w:type="dxa"/>
              <w:right w:w="15" w:type="dxa"/>
            </w:tcMar>
            <w:vAlign w:val="center"/>
            <w:hideMark/>
          </w:tcPr>
          <w:p w14:paraId="167DE3C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DEA</w:t>
            </w:r>
          </w:p>
        </w:tc>
        <w:tc>
          <w:tcPr>
            <w:tcW w:w="417" w:type="pct"/>
            <w:noWrap/>
            <w:tcMar>
              <w:top w:w="15" w:type="dxa"/>
              <w:left w:w="15" w:type="dxa"/>
              <w:bottom w:w="0" w:type="dxa"/>
              <w:right w:w="15" w:type="dxa"/>
            </w:tcMar>
            <w:vAlign w:val="center"/>
            <w:hideMark/>
          </w:tcPr>
          <w:p w14:paraId="7697B34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1B7C1CCE" w14:textId="77777777" w:rsidTr="00086C92">
        <w:trPr>
          <w:trHeight w:val="615"/>
        </w:trPr>
        <w:tc>
          <w:tcPr>
            <w:tcW w:w="336" w:type="pct"/>
            <w:tcMar>
              <w:top w:w="15" w:type="dxa"/>
              <w:left w:w="15" w:type="dxa"/>
              <w:bottom w:w="0" w:type="dxa"/>
              <w:right w:w="15" w:type="dxa"/>
            </w:tcMar>
            <w:vAlign w:val="center"/>
            <w:hideMark/>
          </w:tcPr>
          <w:p w14:paraId="04EEADE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110</w:t>
            </w:r>
          </w:p>
        </w:tc>
        <w:tc>
          <w:tcPr>
            <w:tcW w:w="986" w:type="pct"/>
            <w:tcMar>
              <w:top w:w="15" w:type="dxa"/>
              <w:left w:w="15" w:type="dxa"/>
              <w:bottom w:w="0" w:type="dxa"/>
              <w:right w:w="15" w:type="dxa"/>
            </w:tcMar>
            <w:vAlign w:val="bottom"/>
            <w:hideMark/>
          </w:tcPr>
          <w:p w14:paraId="53919C6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142A0B7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FI-012</w:t>
            </w:r>
          </w:p>
        </w:tc>
        <w:tc>
          <w:tcPr>
            <w:tcW w:w="2424" w:type="pct"/>
            <w:tcMar>
              <w:top w:w="15" w:type="dxa"/>
              <w:left w:w="15" w:type="dxa"/>
              <w:bottom w:w="0" w:type="dxa"/>
              <w:right w:w="15" w:type="dxa"/>
            </w:tcMar>
            <w:hideMark/>
          </w:tcPr>
          <w:p w14:paraId="2C05905F" w14:textId="77777777" w:rsidR="00086C92" w:rsidRPr="00086C92" w:rsidRDefault="00086C92">
            <w:pPr>
              <w:rPr>
                <w:rFonts w:ascii="Cambria" w:hAnsi="Cambria" w:cs="Calibri"/>
                <w:sz w:val="18"/>
                <w:szCs w:val="18"/>
              </w:rPr>
            </w:pPr>
            <w:r w:rsidRPr="00086C92">
              <w:rPr>
                <w:rFonts w:ascii="Cambria" w:hAnsi="Cambria" w:cs="Calibri"/>
                <w:sz w:val="18"/>
                <w:szCs w:val="18"/>
              </w:rPr>
              <w:t>Destrucción de documentación y material electoral sin valor reutilizable correspondiente al Proceso Electoral Ordinario 2024, el cual es concurrente con el federal.</w:t>
            </w:r>
          </w:p>
        </w:tc>
        <w:tc>
          <w:tcPr>
            <w:tcW w:w="486" w:type="pct"/>
            <w:tcMar>
              <w:top w:w="15" w:type="dxa"/>
              <w:left w:w="15" w:type="dxa"/>
              <w:bottom w:w="0" w:type="dxa"/>
              <w:right w:w="15" w:type="dxa"/>
            </w:tcMar>
            <w:vAlign w:val="center"/>
            <w:hideMark/>
          </w:tcPr>
          <w:p w14:paraId="6C80475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DEOE</w:t>
            </w:r>
          </w:p>
        </w:tc>
        <w:tc>
          <w:tcPr>
            <w:tcW w:w="417" w:type="pct"/>
            <w:noWrap/>
            <w:tcMar>
              <w:top w:w="15" w:type="dxa"/>
              <w:left w:w="15" w:type="dxa"/>
              <w:bottom w:w="0" w:type="dxa"/>
              <w:right w:w="15" w:type="dxa"/>
            </w:tcMar>
            <w:vAlign w:val="center"/>
            <w:hideMark/>
          </w:tcPr>
          <w:p w14:paraId="103D51E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09C85B91" w14:textId="77777777" w:rsidTr="00086C92">
        <w:trPr>
          <w:trHeight w:val="552"/>
        </w:trPr>
        <w:tc>
          <w:tcPr>
            <w:tcW w:w="336" w:type="pct"/>
            <w:tcMar>
              <w:top w:w="15" w:type="dxa"/>
              <w:left w:w="15" w:type="dxa"/>
              <w:bottom w:w="0" w:type="dxa"/>
              <w:right w:w="15" w:type="dxa"/>
            </w:tcMar>
            <w:vAlign w:val="center"/>
            <w:hideMark/>
          </w:tcPr>
          <w:p w14:paraId="0369D76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111</w:t>
            </w:r>
          </w:p>
        </w:tc>
        <w:tc>
          <w:tcPr>
            <w:tcW w:w="986" w:type="pct"/>
            <w:tcMar>
              <w:top w:w="15" w:type="dxa"/>
              <w:left w:w="15" w:type="dxa"/>
              <w:bottom w:w="0" w:type="dxa"/>
              <w:right w:w="15" w:type="dxa"/>
            </w:tcMar>
            <w:vAlign w:val="bottom"/>
            <w:hideMark/>
          </w:tcPr>
          <w:p w14:paraId="0E79C96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71309B0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FI-013</w:t>
            </w:r>
          </w:p>
        </w:tc>
        <w:tc>
          <w:tcPr>
            <w:tcW w:w="2424" w:type="pct"/>
            <w:tcMar>
              <w:top w:w="15" w:type="dxa"/>
              <w:left w:w="15" w:type="dxa"/>
              <w:bottom w:w="0" w:type="dxa"/>
              <w:right w:w="15" w:type="dxa"/>
            </w:tcMar>
            <w:hideMark/>
          </w:tcPr>
          <w:p w14:paraId="70B96716" w14:textId="77777777" w:rsidR="00086C92" w:rsidRPr="00086C92" w:rsidRDefault="00086C92">
            <w:pPr>
              <w:rPr>
                <w:rFonts w:ascii="Cambria" w:hAnsi="Cambria" w:cs="Calibri"/>
                <w:sz w:val="18"/>
                <w:szCs w:val="18"/>
              </w:rPr>
            </w:pPr>
            <w:r w:rsidRPr="00086C92">
              <w:rPr>
                <w:rFonts w:ascii="Cambria" w:hAnsi="Cambria" w:cs="Calibri"/>
                <w:sz w:val="18"/>
                <w:szCs w:val="18"/>
              </w:rPr>
              <w:t>Metas del servicio profesional electoral nacional del sistema OPL</w:t>
            </w:r>
          </w:p>
        </w:tc>
        <w:tc>
          <w:tcPr>
            <w:tcW w:w="486" w:type="pct"/>
            <w:tcMar>
              <w:top w:w="15" w:type="dxa"/>
              <w:left w:w="15" w:type="dxa"/>
              <w:bottom w:w="0" w:type="dxa"/>
              <w:right w:w="15" w:type="dxa"/>
            </w:tcMar>
            <w:vAlign w:val="center"/>
            <w:hideMark/>
          </w:tcPr>
          <w:p w14:paraId="13B4B2B4"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DEPC</w:t>
            </w:r>
          </w:p>
        </w:tc>
        <w:tc>
          <w:tcPr>
            <w:tcW w:w="417" w:type="pct"/>
            <w:noWrap/>
            <w:tcMar>
              <w:top w:w="15" w:type="dxa"/>
              <w:left w:w="15" w:type="dxa"/>
              <w:bottom w:w="0" w:type="dxa"/>
              <w:right w:w="15" w:type="dxa"/>
            </w:tcMar>
            <w:vAlign w:val="center"/>
            <w:hideMark/>
          </w:tcPr>
          <w:p w14:paraId="163852A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31A0715D" w14:textId="77777777" w:rsidTr="00086C92">
        <w:trPr>
          <w:trHeight w:val="552"/>
        </w:trPr>
        <w:tc>
          <w:tcPr>
            <w:tcW w:w="336" w:type="pct"/>
            <w:tcMar>
              <w:top w:w="15" w:type="dxa"/>
              <w:left w:w="15" w:type="dxa"/>
              <w:bottom w:w="0" w:type="dxa"/>
              <w:right w:w="15" w:type="dxa"/>
            </w:tcMar>
            <w:vAlign w:val="center"/>
            <w:hideMark/>
          </w:tcPr>
          <w:p w14:paraId="666D7D4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112</w:t>
            </w:r>
          </w:p>
        </w:tc>
        <w:tc>
          <w:tcPr>
            <w:tcW w:w="986" w:type="pct"/>
            <w:tcMar>
              <w:top w:w="15" w:type="dxa"/>
              <w:left w:w="15" w:type="dxa"/>
              <w:bottom w:w="0" w:type="dxa"/>
              <w:right w:w="15" w:type="dxa"/>
            </w:tcMar>
            <w:vAlign w:val="bottom"/>
            <w:hideMark/>
          </w:tcPr>
          <w:p w14:paraId="116CD29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16D76F4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FI-014</w:t>
            </w:r>
          </w:p>
        </w:tc>
        <w:tc>
          <w:tcPr>
            <w:tcW w:w="2424" w:type="pct"/>
            <w:tcMar>
              <w:top w:w="15" w:type="dxa"/>
              <w:left w:w="15" w:type="dxa"/>
              <w:bottom w:w="0" w:type="dxa"/>
              <w:right w:w="15" w:type="dxa"/>
            </w:tcMar>
            <w:hideMark/>
          </w:tcPr>
          <w:p w14:paraId="61D4C5C4" w14:textId="77777777" w:rsidR="00086C92" w:rsidRPr="00086C92" w:rsidRDefault="00086C92">
            <w:pPr>
              <w:rPr>
                <w:rFonts w:ascii="Cambria" w:hAnsi="Cambria" w:cs="Calibri"/>
                <w:sz w:val="18"/>
                <w:szCs w:val="18"/>
              </w:rPr>
            </w:pPr>
            <w:r w:rsidRPr="00086C92">
              <w:rPr>
                <w:rFonts w:ascii="Cambria" w:hAnsi="Cambria" w:cs="Calibri"/>
                <w:sz w:val="18"/>
                <w:szCs w:val="18"/>
              </w:rPr>
              <w:t>Ciudadanía informada</w:t>
            </w:r>
          </w:p>
        </w:tc>
        <w:tc>
          <w:tcPr>
            <w:tcW w:w="486" w:type="pct"/>
            <w:tcMar>
              <w:top w:w="15" w:type="dxa"/>
              <w:left w:w="15" w:type="dxa"/>
              <w:bottom w:w="0" w:type="dxa"/>
              <w:right w:w="15" w:type="dxa"/>
            </w:tcMar>
            <w:vAlign w:val="center"/>
            <w:hideMark/>
          </w:tcPr>
          <w:p w14:paraId="3AB3DB47"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DEPC</w:t>
            </w:r>
          </w:p>
        </w:tc>
        <w:tc>
          <w:tcPr>
            <w:tcW w:w="417" w:type="pct"/>
            <w:noWrap/>
            <w:tcMar>
              <w:top w:w="15" w:type="dxa"/>
              <w:left w:w="15" w:type="dxa"/>
              <w:bottom w:w="0" w:type="dxa"/>
              <w:right w:w="15" w:type="dxa"/>
            </w:tcMar>
            <w:vAlign w:val="center"/>
            <w:hideMark/>
          </w:tcPr>
          <w:p w14:paraId="20EFFBE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7FB210C2" w14:textId="77777777" w:rsidTr="00086C92">
        <w:trPr>
          <w:trHeight w:val="552"/>
        </w:trPr>
        <w:tc>
          <w:tcPr>
            <w:tcW w:w="336" w:type="pct"/>
            <w:tcMar>
              <w:top w:w="15" w:type="dxa"/>
              <w:left w:w="15" w:type="dxa"/>
              <w:bottom w:w="0" w:type="dxa"/>
              <w:right w:w="15" w:type="dxa"/>
            </w:tcMar>
            <w:vAlign w:val="center"/>
            <w:hideMark/>
          </w:tcPr>
          <w:p w14:paraId="7329D47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113</w:t>
            </w:r>
          </w:p>
        </w:tc>
        <w:tc>
          <w:tcPr>
            <w:tcW w:w="986" w:type="pct"/>
            <w:tcMar>
              <w:top w:w="15" w:type="dxa"/>
              <w:left w:w="15" w:type="dxa"/>
              <w:bottom w:w="0" w:type="dxa"/>
              <w:right w:w="15" w:type="dxa"/>
            </w:tcMar>
            <w:vAlign w:val="bottom"/>
            <w:hideMark/>
          </w:tcPr>
          <w:p w14:paraId="26C82D8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688831B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FI-015</w:t>
            </w:r>
          </w:p>
        </w:tc>
        <w:tc>
          <w:tcPr>
            <w:tcW w:w="2424" w:type="pct"/>
            <w:tcMar>
              <w:top w:w="15" w:type="dxa"/>
              <w:left w:w="15" w:type="dxa"/>
              <w:bottom w:w="0" w:type="dxa"/>
              <w:right w:w="15" w:type="dxa"/>
            </w:tcMar>
            <w:hideMark/>
          </w:tcPr>
          <w:p w14:paraId="4BE936B7" w14:textId="77777777" w:rsidR="00086C92" w:rsidRPr="00086C92" w:rsidRDefault="00086C92">
            <w:pPr>
              <w:rPr>
                <w:rFonts w:ascii="Cambria" w:hAnsi="Cambria" w:cs="Calibri"/>
                <w:sz w:val="18"/>
                <w:szCs w:val="18"/>
              </w:rPr>
            </w:pPr>
            <w:r w:rsidRPr="00086C92">
              <w:rPr>
                <w:rFonts w:ascii="Cambria" w:hAnsi="Cambria" w:cs="Calibri"/>
                <w:sz w:val="18"/>
                <w:szCs w:val="18"/>
              </w:rPr>
              <w:t>Instrumentar diplomados, cursos, capacitaciones, talleres, foros o trabajos de investigación en materia de participación ciudadana</w:t>
            </w:r>
          </w:p>
        </w:tc>
        <w:tc>
          <w:tcPr>
            <w:tcW w:w="486" w:type="pct"/>
            <w:tcMar>
              <w:top w:w="15" w:type="dxa"/>
              <w:left w:w="15" w:type="dxa"/>
              <w:bottom w:w="0" w:type="dxa"/>
              <w:right w:w="15" w:type="dxa"/>
            </w:tcMar>
            <w:vAlign w:val="center"/>
            <w:hideMark/>
          </w:tcPr>
          <w:p w14:paraId="4CE4EB83"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DEPC</w:t>
            </w:r>
          </w:p>
        </w:tc>
        <w:tc>
          <w:tcPr>
            <w:tcW w:w="417" w:type="pct"/>
            <w:noWrap/>
            <w:tcMar>
              <w:top w:w="15" w:type="dxa"/>
              <w:left w:w="15" w:type="dxa"/>
              <w:bottom w:w="0" w:type="dxa"/>
              <w:right w:w="15" w:type="dxa"/>
            </w:tcMar>
            <w:vAlign w:val="center"/>
            <w:hideMark/>
          </w:tcPr>
          <w:p w14:paraId="052BE30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698605B9" w14:textId="77777777" w:rsidTr="00086C92">
        <w:trPr>
          <w:trHeight w:val="552"/>
        </w:trPr>
        <w:tc>
          <w:tcPr>
            <w:tcW w:w="336" w:type="pct"/>
            <w:tcMar>
              <w:top w:w="15" w:type="dxa"/>
              <w:left w:w="15" w:type="dxa"/>
              <w:bottom w:w="0" w:type="dxa"/>
              <w:right w:w="15" w:type="dxa"/>
            </w:tcMar>
            <w:vAlign w:val="center"/>
            <w:hideMark/>
          </w:tcPr>
          <w:p w14:paraId="6D39D4A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114</w:t>
            </w:r>
          </w:p>
        </w:tc>
        <w:tc>
          <w:tcPr>
            <w:tcW w:w="986" w:type="pct"/>
            <w:tcMar>
              <w:top w:w="15" w:type="dxa"/>
              <w:left w:w="15" w:type="dxa"/>
              <w:bottom w:w="0" w:type="dxa"/>
              <w:right w:w="15" w:type="dxa"/>
            </w:tcMar>
            <w:vAlign w:val="bottom"/>
            <w:hideMark/>
          </w:tcPr>
          <w:p w14:paraId="5EA0771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4D04A40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FI-016</w:t>
            </w:r>
          </w:p>
        </w:tc>
        <w:tc>
          <w:tcPr>
            <w:tcW w:w="2424" w:type="pct"/>
            <w:tcMar>
              <w:top w:w="15" w:type="dxa"/>
              <w:left w:w="15" w:type="dxa"/>
              <w:bottom w:w="0" w:type="dxa"/>
              <w:right w:w="15" w:type="dxa"/>
            </w:tcMar>
            <w:hideMark/>
          </w:tcPr>
          <w:p w14:paraId="4614E2F4" w14:textId="77777777" w:rsidR="00086C92" w:rsidRPr="00086C92" w:rsidRDefault="00086C92">
            <w:pPr>
              <w:rPr>
                <w:rFonts w:ascii="Cambria" w:hAnsi="Cambria" w:cs="Calibri"/>
                <w:sz w:val="18"/>
                <w:szCs w:val="18"/>
              </w:rPr>
            </w:pPr>
            <w:r w:rsidRPr="00086C92">
              <w:rPr>
                <w:rFonts w:ascii="Cambria" w:hAnsi="Cambria" w:cs="Calibri"/>
                <w:sz w:val="18"/>
                <w:szCs w:val="18"/>
              </w:rPr>
              <w:t>Acceso a la Información Pública y Datos Personales.</w:t>
            </w:r>
          </w:p>
        </w:tc>
        <w:tc>
          <w:tcPr>
            <w:tcW w:w="486" w:type="pct"/>
            <w:noWrap/>
            <w:tcMar>
              <w:top w:w="15" w:type="dxa"/>
              <w:left w:w="15" w:type="dxa"/>
              <w:bottom w:w="0" w:type="dxa"/>
              <w:right w:w="15" w:type="dxa"/>
            </w:tcMar>
            <w:vAlign w:val="center"/>
            <w:hideMark/>
          </w:tcPr>
          <w:p w14:paraId="2A5378A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UTTAIP</w:t>
            </w:r>
          </w:p>
        </w:tc>
        <w:tc>
          <w:tcPr>
            <w:tcW w:w="417" w:type="pct"/>
            <w:noWrap/>
            <w:tcMar>
              <w:top w:w="15" w:type="dxa"/>
              <w:left w:w="15" w:type="dxa"/>
              <w:bottom w:w="0" w:type="dxa"/>
              <w:right w:w="15" w:type="dxa"/>
            </w:tcMar>
            <w:vAlign w:val="center"/>
            <w:hideMark/>
          </w:tcPr>
          <w:p w14:paraId="5F4808C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2CB64383" w14:textId="77777777" w:rsidTr="00086C92">
        <w:trPr>
          <w:trHeight w:val="552"/>
        </w:trPr>
        <w:tc>
          <w:tcPr>
            <w:tcW w:w="336" w:type="pct"/>
            <w:tcMar>
              <w:top w:w="15" w:type="dxa"/>
              <w:left w:w="15" w:type="dxa"/>
              <w:bottom w:w="0" w:type="dxa"/>
              <w:right w:w="15" w:type="dxa"/>
            </w:tcMar>
            <w:vAlign w:val="center"/>
            <w:hideMark/>
          </w:tcPr>
          <w:p w14:paraId="559669F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115</w:t>
            </w:r>
          </w:p>
        </w:tc>
        <w:tc>
          <w:tcPr>
            <w:tcW w:w="986" w:type="pct"/>
            <w:tcMar>
              <w:top w:w="15" w:type="dxa"/>
              <w:left w:w="15" w:type="dxa"/>
              <w:bottom w:w="0" w:type="dxa"/>
              <w:right w:w="15" w:type="dxa"/>
            </w:tcMar>
            <w:vAlign w:val="bottom"/>
            <w:hideMark/>
          </w:tcPr>
          <w:p w14:paraId="066C07D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7974A3A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FI-017</w:t>
            </w:r>
          </w:p>
        </w:tc>
        <w:tc>
          <w:tcPr>
            <w:tcW w:w="2424" w:type="pct"/>
            <w:tcMar>
              <w:top w:w="15" w:type="dxa"/>
              <w:left w:w="15" w:type="dxa"/>
              <w:bottom w:w="0" w:type="dxa"/>
              <w:right w:w="15" w:type="dxa"/>
            </w:tcMar>
            <w:hideMark/>
          </w:tcPr>
          <w:p w14:paraId="0AB74FDB" w14:textId="77777777" w:rsidR="00086C92" w:rsidRPr="00086C92" w:rsidRDefault="00086C92">
            <w:pPr>
              <w:rPr>
                <w:rFonts w:ascii="Cambria" w:hAnsi="Cambria" w:cs="Calibri"/>
                <w:sz w:val="18"/>
                <w:szCs w:val="18"/>
              </w:rPr>
            </w:pPr>
            <w:r w:rsidRPr="00086C92">
              <w:rPr>
                <w:rFonts w:ascii="Cambria" w:hAnsi="Cambria" w:cs="Calibri"/>
                <w:sz w:val="18"/>
                <w:szCs w:val="18"/>
              </w:rPr>
              <w:t>Cumplimiento de obligaciones de Transparencia y Acceso a la Información Pública.</w:t>
            </w:r>
          </w:p>
        </w:tc>
        <w:tc>
          <w:tcPr>
            <w:tcW w:w="486" w:type="pct"/>
            <w:noWrap/>
            <w:tcMar>
              <w:top w:w="15" w:type="dxa"/>
              <w:left w:w="15" w:type="dxa"/>
              <w:bottom w:w="0" w:type="dxa"/>
              <w:right w:w="15" w:type="dxa"/>
            </w:tcMar>
            <w:vAlign w:val="center"/>
            <w:hideMark/>
          </w:tcPr>
          <w:p w14:paraId="357F46B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UTTAIP</w:t>
            </w:r>
          </w:p>
        </w:tc>
        <w:tc>
          <w:tcPr>
            <w:tcW w:w="417" w:type="pct"/>
            <w:noWrap/>
            <w:tcMar>
              <w:top w:w="15" w:type="dxa"/>
              <w:left w:w="15" w:type="dxa"/>
              <w:bottom w:w="0" w:type="dxa"/>
              <w:right w:w="15" w:type="dxa"/>
            </w:tcMar>
            <w:vAlign w:val="center"/>
            <w:hideMark/>
          </w:tcPr>
          <w:p w14:paraId="6EC8E99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11</w:t>
            </w:r>
          </w:p>
        </w:tc>
      </w:tr>
      <w:tr w:rsidR="00086C92" w:rsidRPr="00086C92" w14:paraId="394EA6AF" w14:textId="77777777" w:rsidTr="00086C92">
        <w:trPr>
          <w:trHeight w:val="552"/>
        </w:trPr>
        <w:tc>
          <w:tcPr>
            <w:tcW w:w="336" w:type="pct"/>
            <w:tcMar>
              <w:top w:w="15" w:type="dxa"/>
              <w:left w:w="15" w:type="dxa"/>
              <w:bottom w:w="0" w:type="dxa"/>
              <w:right w:w="15" w:type="dxa"/>
            </w:tcMar>
            <w:vAlign w:val="center"/>
            <w:hideMark/>
          </w:tcPr>
          <w:p w14:paraId="6748C39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116</w:t>
            </w:r>
          </w:p>
        </w:tc>
        <w:tc>
          <w:tcPr>
            <w:tcW w:w="986" w:type="pct"/>
            <w:tcMar>
              <w:top w:w="15" w:type="dxa"/>
              <w:left w:w="15" w:type="dxa"/>
              <w:bottom w:w="0" w:type="dxa"/>
              <w:right w:w="15" w:type="dxa"/>
            </w:tcMar>
            <w:vAlign w:val="bottom"/>
            <w:hideMark/>
          </w:tcPr>
          <w:p w14:paraId="6D84713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0CF914E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FI-018</w:t>
            </w:r>
          </w:p>
        </w:tc>
        <w:tc>
          <w:tcPr>
            <w:tcW w:w="2424" w:type="pct"/>
            <w:tcMar>
              <w:top w:w="15" w:type="dxa"/>
              <w:left w:w="15" w:type="dxa"/>
              <w:bottom w:w="0" w:type="dxa"/>
              <w:right w:w="15" w:type="dxa"/>
            </w:tcMar>
            <w:hideMark/>
          </w:tcPr>
          <w:p w14:paraId="4AA33FAD" w14:textId="77777777" w:rsidR="00086C92" w:rsidRPr="00086C92" w:rsidRDefault="00086C92">
            <w:pPr>
              <w:rPr>
                <w:rFonts w:ascii="Cambria" w:hAnsi="Cambria" w:cs="Calibri"/>
                <w:sz w:val="18"/>
                <w:szCs w:val="18"/>
              </w:rPr>
            </w:pPr>
            <w:r w:rsidRPr="00086C92">
              <w:rPr>
                <w:rFonts w:ascii="Cambria" w:hAnsi="Cambria" w:cs="Calibri"/>
                <w:sz w:val="18"/>
                <w:szCs w:val="18"/>
              </w:rPr>
              <w:t>Cumplimiento de obligaciones en materia de Protección de Datos Personales</w:t>
            </w:r>
          </w:p>
        </w:tc>
        <w:tc>
          <w:tcPr>
            <w:tcW w:w="486" w:type="pct"/>
            <w:noWrap/>
            <w:tcMar>
              <w:top w:w="15" w:type="dxa"/>
              <w:left w:w="15" w:type="dxa"/>
              <w:bottom w:w="0" w:type="dxa"/>
              <w:right w:w="15" w:type="dxa"/>
            </w:tcMar>
            <w:vAlign w:val="center"/>
            <w:hideMark/>
          </w:tcPr>
          <w:p w14:paraId="73CEA94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UTTAIP</w:t>
            </w:r>
          </w:p>
        </w:tc>
        <w:tc>
          <w:tcPr>
            <w:tcW w:w="417" w:type="pct"/>
            <w:noWrap/>
            <w:tcMar>
              <w:top w:w="15" w:type="dxa"/>
              <w:left w:w="15" w:type="dxa"/>
              <w:bottom w:w="0" w:type="dxa"/>
              <w:right w:w="15" w:type="dxa"/>
            </w:tcMar>
            <w:vAlign w:val="center"/>
            <w:hideMark/>
          </w:tcPr>
          <w:p w14:paraId="5A42374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13</w:t>
            </w:r>
          </w:p>
        </w:tc>
      </w:tr>
      <w:tr w:rsidR="00086C92" w:rsidRPr="00086C92" w14:paraId="3365A7FF" w14:textId="77777777" w:rsidTr="00086C92">
        <w:trPr>
          <w:trHeight w:val="552"/>
        </w:trPr>
        <w:tc>
          <w:tcPr>
            <w:tcW w:w="336" w:type="pct"/>
            <w:tcMar>
              <w:top w:w="15" w:type="dxa"/>
              <w:left w:w="15" w:type="dxa"/>
              <w:bottom w:w="0" w:type="dxa"/>
              <w:right w:w="15" w:type="dxa"/>
            </w:tcMar>
            <w:vAlign w:val="center"/>
            <w:hideMark/>
          </w:tcPr>
          <w:p w14:paraId="195D5AE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117</w:t>
            </w:r>
          </w:p>
        </w:tc>
        <w:tc>
          <w:tcPr>
            <w:tcW w:w="986" w:type="pct"/>
            <w:tcMar>
              <w:top w:w="15" w:type="dxa"/>
              <w:left w:w="15" w:type="dxa"/>
              <w:bottom w:w="0" w:type="dxa"/>
              <w:right w:w="15" w:type="dxa"/>
            </w:tcMar>
            <w:vAlign w:val="bottom"/>
            <w:hideMark/>
          </w:tcPr>
          <w:p w14:paraId="2D74DC6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77394E9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FI-019</w:t>
            </w:r>
          </w:p>
        </w:tc>
        <w:tc>
          <w:tcPr>
            <w:tcW w:w="2424" w:type="pct"/>
            <w:tcMar>
              <w:top w:w="15" w:type="dxa"/>
              <w:left w:w="15" w:type="dxa"/>
              <w:bottom w:w="0" w:type="dxa"/>
              <w:right w:w="15" w:type="dxa"/>
            </w:tcMar>
            <w:hideMark/>
          </w:tcPr>
          <w:p w14:paraId="6C89B107" w14:textId="77777777" w:rsidR="00086C92" w:rsidRPr="00086C92" w:rsidRDefault="00086C92">
            <w:pPr>
              <w:rPr>
                <w:rFonts w:ascii="Cambria" w:hAnsi="Cambria" w:cs="Calibri"/>
                <w:sz w:val="18"/>
                <w:szCs w:val="18"/>
              </w:rPr>
            </w:pPr>
            <w:r w:rsidRPr="00086C92">
              <w:rPr>
                <w:rFonts w:ascii="Cambria" w:hAnsi="Cambria" w:cs="Calibri"/>
                <w:sz w:val="18"/>
                <w:szCs w:val="18"/>
              </w:rPr>
              <w:t>Capacitación al personal de la Unidad Técnica de Transparencia y Acceso a la Información Pública.</w:t>
            </w:r>
          </w:p>
        </w:tc>
        <w:tc>
          <w:tcPr>
            <w:tcW w:w="486" w:type="pct"/>
            <w:noWrap/>
            <w:tcMar>
              <w:top w:w="15" w:type="dxa"/>
              <w:left w:w="15" w:type="dxa"/>
              <w:bottom w:w="0" w:type="dxa"/>
              <w:right w:w="15" w:type="dxa"/>
            </w:tcMar>
            <w:vAlign w:val="center"/>
            <w:hideMark/>
          </w:tcPr>
          <w:p w14:paraId="79594B3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UTTAIP</w:t>
            </w:r>
          </w:p>
        </w:tc>
        <w:tc>
          <w:tcPr>
            <w:tcW w:w="417" w:type="pct"/>
            <w:noWrap/>
            <w:tcMar>
              <w:top w:w="15" w:type="dxa"/>
              <w:left w:w="15" w:type="dxa"/>
              <w:bottom w:w="0" w:type="dxa"/>
              <w:right w:w="15" w:type="dxa"/>
            </w:tcMar>
            <w:vAlign w:val="center"/>
            <w:hideMark/>
          </w:tcPr>
          <w:p w14:paraId="71A71F3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3BFDA13C" w14:textId="77777777" w:rsidTr="00086C92">
        <w:trPr>
          <w:trHeight w:val="552"/>
        </w:trPr>
        <w:tc>
          <w:tcPr>
            <w:tcW w:w="336" w:type="pct"/>
            <w:tcMar>
              <w:top w:w="15" w:type="dxa"/>
              <w:left w:w="15" w:type="dxa"/>
              <w:bottom w:w="0" w:type="dxa"/>
              <w:right w:w="15" w:type="dxa"/>
            </w:tcMar>
            <w:vAlign w:val="center"/>
            <w:hideMark/>
          </w:tcPr>
          <w:p w14:paraId="5DEAB6D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118</w:t>
            </w:r>
          </w:p>
        </w:tc>
        <w:tc>
          <w:tcPr>
            <w:tcW w:w="986" w:type="pct"/>
            <w:tcMar>
              <w:top w:w="15" w:type="dxa"/>
              <w:left w:w="15" w:type="dxa"/>
              <w:bottom w:w="0" w:type="dxa"/>
              <w:right w:w="15" w:type="dxa"/>
            </w:tcMar>
            <w:vAlign w:val="bottom"/>
            <w:hideMark/>
          </w:tcPr>
          <w:p w14:paraId="1074D10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6C832C7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FI-020</w:t>
            </w:r>
          </w:p>
        </w:tc>
        <w:tc>
          <w:tcPr>
            <w:tcW w:w="2424" w:type="pct"/>
            <w:tcMar>
              <w:top w:w="15" w:type="dxa"/>
              <w:left w:w="15" w:type="dxa"/>
              <w:bottom w:w="0" w:type="dxa"/>
              <w:right w:w="15" w:type="dxa"/>
            </w:tcMar>
            <w:hideMark/>
          </w:tcPr>
          <w:p w14:paraId="7F4CC868" w14:textId="77777777" w:rsidR="00086C92" w:rsidRPr="00086C92" w:rsidRDefault="00086C92">
            <w:pPr>
              <w:rPr>
                <w:rFonts w:ascii="Cambria" w:hAnsi="Cambria" w:cs="Calibri"/>
                <w:sz w:val="18"/>
                <w:szCs w:val="18"/>
              </w:rPr>
            </w:pPr>
            <w:r w:rsidRPr="00086C92">
              <w:rPr>
                <w:rFonts w:ascii="Cambria" w:hAnsi="Cambria" w:cs="Calibri"/>
                <w:sz w:val="18"/>
                <w:szCs w:val="18"/>
              </w:rPr>
              <w:t xml:space="preserve">Micrositio </w:t>
            </w:r>
            <w:proofErr w:type="spellStart"/>
            <w:r w:rsidRPr="00086C92">
              <w:rPr>
                <w:rFonts w:ascii="Cambria" w:hAnsi="Cambria" w:cs="Calibri"/>
                <w:sz w:val="18"/>
                <w:szCs w:val="18"/>
              </w:rPr>
              <w:t>Conocéles</w:t>
            </w:r>
            <w:proofErr w:type="spellEnd"/>
            <w:r w:rsidRPr="00086C92">
              <w:rPr>
                <w:rFonts w:ascii="Cambria" w:hAnsi="Cambria" w:cs="Calibri"/>
                <w:sz w:val="18"/>
                <w:szCs w:val="18"/>
              </w:rPr>
              <w:t>.</w:t>
            </w:r>
          </w:p>
        </w:tc>
        <w:tc>
          <w:tcPr>
            <w:tcW w:w="486" w:type="pct"/>
            <w:noWrap/>
            <w:tcMar>
              <w:top w:w="15" w:type="dxa"/>
              <w:left w:w="15" w:type="dxa"/>
              <w:bottom w:w="0" w:type="dxa"/>
              <w:right w:w="15" w:type="dxa"/>
            </w:tcMar>
            <w:vAlign w:val="center"/>
            <w:hideMark/>
          </w:tcPr>
          <w:p w14:paraId="3FB14A9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UTTAIP</w:t>
            </w:r>
          </w:p>
        </w:tc>
        <w:tc>
          <w:tcPr>
            <w:tcW w:w="417" w:type="pct"/>
            <w:noWrap/>
            <w:tcMar>
              <w:top w:w="15" w:type="dxa"/>
              <w:left w:w="15" w:type="dxa"/>
              <w:bottom w:w="0" w:type="dxa"/>
              <w:right w:w="15" w:type="dxa"/>
            </w:tcMar>
            <w:vAlign w:val="center"/>
            <w:hideMark/>
          </w:tcPr>
          <w:p w14:paraId="0F86A89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67E92E42" w14:textId="77777777" w:rsidTr="00086C92">
        <w:trPr>
          <w:trHeight w:val="552"/>
        </w:trPr>
        <w:tc>
          <w:tcPr>
            <w:tcW w:w="336" w:type="pct"/>
            <w:tcMar>
              <w:top w:w="15" w:type="dxa"/>
              <w:left w:w="15" w:type="dxa"/>
              <w:bottom w:w="0" w:type="dxa"/>
              <w:right w:w="15" w:type="dxa"/>
            </w:tcMar>
            <w:vAlign w:val="center"/>
            <w:hideMark/>
          </w:tcPr>
          <w:p w14:paraId="0C1F5D7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119</w:t>
            </w:r>
          </w:p>
        </w:tc>
        <w:tc>
          <w:tcPr>
            <w:tcW w:w="986" w:type="pct"/>
            <w:tcMar>
              <w:top w:w="15" w:type="dxa"/>
              <w:left w:w="15" w:type="dxa"/>
              <w:bottom w:w="0" w:type="dxa"/>
              <w:right w:w="15" w:type="dxa"/>
            </w:tcMar>
            <w:vAlign w:val="bottom"/>
            <w:hideMark/>
          </w:tcPr>
          <w:p w14:paraId="2A51F3A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24FC26F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FI-021</w:t>
            </w:r>
          </w:p>
        </w:tc>
        <w:tc>
          <w:tcPr>
            <w:tcW w:w="2424" w:type="pct"/>
            <w:tcMar>
              <w:top w:w="15" w:type="dxa"/>
              <w:left w:w="15" w:type="dxa"/>
              <w:bottom w:w="0" w:type="dxa"/>
              <w:right w:w="15" w:type="dxa"/>
            </w:tcMar>
            <w:hideMark/>
          </w:tcPr>
          <w:p w14:paraId="786F32B5" w14:textId="77777777" w:rsidR="00086C92" w:rsidRPr="00086C92" w:rsidRDefault="00086C92">
            <w:pPr>
              <w:rPr>
                <w:rFonts w:ascii="Cambria" w:hAnsi="Cambria" w:cs="Calibri"/>
                <w:sz w:val="18"/>
                <w:szCs w:val="18"/>
              </w:rPr>
            </w:pPr>
            <w:r w:rsidRPr="00086C92">
              <w:rPr>
                <w:rFonts w:ascii="Cambria" w:hAnsi="Cambria" w:cs="Calibri"/>
                <w:sz w:val="18"/>
                <w:szCs w:val="18"/>
              </w:rPr>
              <w:t>Capacitación al personal del Instituto Electoral de Coahuila en materia de Cumplimiento de obligaciones de Transparencia y Protección de Datos Personales</w:t>
            </w:r>
          </w:p>
        </w:tc>
        <w:tc>
          <w:tcPr>
            <w:tcW w:w="486" w:type="pct"/>
            <w:noWrap/>
            <w:tcMar>
              <w:top w:w="15" w:type="dxa"/>
              <w:left w:w="15" w:type="dxa"/>
              <w:bottom w:w="0" w:type="dxa"/>
              <w:right w:w="15" w:type="dxa"/>
            </w:tcMar>
            <w:vAlign w:val="center"/>
            <w:hideMark/>
          </w:tcPr>
          <w:p w14:paraId="5CF9425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UTTAIP</w:t>
            </w:r>
          </w:p>
        </w:tc>
        <w:tc>
          <w:tcPr>
            <w:tcW w:w="417" w:type="pct"/>
            <w:noWrap/>
            <w:tcMar>
              <w:top w:w="15" w:type="dxa"/>
              <w:left w:w="15" w:type="dxa"/>
              <w:bottom w:w="0" w:type="dxa"/>
              <w:right w:w="15" w:type="dxa"/>
            </w:tcMar>
            <w:vAlign w:val="center"/>
            <w:hideMark/>
          </w:tcPr>
          <w:p w14:paraId="6171DAF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2613055A" w14:textId="77777777" w:rsidTr="00086C92">
        <w:trPr>
          <w:trHeight w:val="552"/>
        </w:trPr>
        <w:tc>
          <w:tcPr>
            <w:tcW w:w="336" w:type="pct"/>
            <w:tcMar>
              <w:top w:w="15" w:type="dxa"/>
              <w:left w:w="15" w:type="dxa"/>
              <w:bottom w:w="0" w:type="dxa"/>
              <w:right w:w="15" w:type="dxa"/>
            </w:tcMar>
            <w:vAlign w:val="center"/>
            <w:hideMark/>
          </w:tcPr>
          <w:p w14:paraId="77A08A9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120</w:t>
            </w:r>
          </w:p>
        </w:tc>
        <w:tc>
          <w:tcPr>
            <w:tcW w:w="986" w:type="pct"/>
            <w:tcMar>
              <w:top w:w="15" w:type="dxa"/>
              <w:left w:w="15" w:type="dxa"/>
              <w:bottom w:w="0" w:type="dxa"/>
              <w:right w:w="15" w:type="dxa"/>
            </w:tcMar>
            <w:vAlign w:val="bottom"/>
            <w:hideMark/>
          </w:tcPr>
          <w:p w14:paraId="64F1C34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29DD87E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FI-022</w:t>
            </w:r>
          </w:p>
        </w:tc>
        <w:tc>
          <w:tcPr>
            <w:tcW w:w="2424" w:type="pct"/>
            <w:tcMar>
              <w:top w:w="15" w:type="dxa"/>
              <w:left w:w="15" w:type="dxa"/>
              <w:bottom w:w="0" w:type="dxa"/>
              <w:right w:w="15" w:type="dxa"/>
            </w:tcMar>
            <w:hideMark/>
          </w:tcPr>
          <w:p w14:paraId="32B2C411" w14:textId="77777777" w:rsidR="00086C92" w:rsidRPr="00086C92" w:rsidRDefault="00086C92">
            <w:pPr>
              <w:rPr>
                <w:rFonts w:ascii="Cambria" w:hAnsi="Cambria" w:cs="Calibri"/>
                <w:sz w:val="18"/>
                <w:szCs w:val="18"/>
              </w:rPr>
            </w:pPr>
            <w:r w:rsidRPr="00086C92">
              <w:rPr>
                <w:rFonts w:ascii="Cambria" w:hAnsi="Cambria" w:cs="Calibri"/>
                <w:sz w:val="18"/>
                <w:szCs w:val="18"/>
              </w:rPr>
              <w:t>FI-022 Seguimiento de las actividades derivadas del Estatuto del SPEN.</w:t>
            </w:r>
          </w:p>
        </w:tc>
        <w:tc>
          <w:tcPr>
            <w:tcW w:w="486" w:type="pct"/>
            <w:noWrap/>
            <w:tcMar>
              <w:top w:w="15" w:type="dxa"/>
              <w:left w:w="15" w:type="dxa"/>
              <w:bottom w:w="0" w:type="dxa"/>
              <w:right w:w="15" w:type="dxa"/>
            </w:tcMar>
            <w:vAlign w:val="center"/>
            <w:hideMark/>
          </w:tcPr>
          <w:p w14:paraId="0F18874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DEVIO</w:t>
            </w:r>
          </w:p>
        </w:tc>
        <w:tc>
          <w:tcPr>
            <w:tcW w:w="417" w:type="pct"/>
            <w:noWrap/>
            <w:tcMar>
              <w:top w:w="15" w:type="dxa"/>
              <w:left w:w="15" w:type="dxa"/>
              <w:bottom w:w="0" w:type="dxa"/>
              <w:right w:w="15" w:type="dxa"/>
            </w:tcMar>
            <w:vAlign w:val="center"/>
            <w:hideMark/>
          </w:tcPr>
          <w:p w14:paraId="3B0ABD7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9</w:t>
            </w:r>
          </w:p>
        </w:tc>
      </w:tr>
      <w:tr w:rsidR="00086C92" w:rsidRPr="00086C92" w14:paraId="678B3635" w14:textId="77777777" w:rsidTr="00086C92">
        <w:trPr>
          <w:trHeight w:val="552"/>
        </w:trPr>
        <w:tc>
          <w:tcPr>
            <w:tcW w:w="336" w:type="pct"/>
            <w:tcMar>
              <w:top w:w="15" w:type="dxa"/>
              <w:left w:w="15" w:type="dxa"/>
              <w:bottom w:w="0" w:type="dxa"/>
              <w:right w:w="15" w:type="dxa"/>
            </w:tcMar>
            <w:vAlign w:val="center"/>
            <w:hideMark/>
          </w:tcPr>
          <w:p w14:paraId="42C10AF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121</w:t>
            </w:r>
          </w:p>
        </w:tc>
        <w:tc>
          <w:tcPr>
            <w:tcW w:w="986" w:type="pct"/>
            <w:tcMar>
              <w:top w:w="15" w:type="dxa"/>
              <w:left w:w="15" w:type="dxa"/>
              <w:bottom w:w="0" w:type="dxa"/>
              <w:right w:w="15" w:type="dxa"/>
            </w:tcMar>
            <w:vAlign w:val="bottom"/>
            <w:hideMark/>
          </w:tcPr>
          <w:p w14:paraId="02CF55B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6718241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FI-023</w:t>
            </w:r>
          </w:p>
        </w:tc>
        <w:tc>
          <w:tcPr>
            <w:tcW w:w="2424" w:type="pct"/>
            <w:tcMar>
              <w:top w:w="15" w:type="dxa"/>
              <w:left w:w="15" w:type="dxa"/>
              <w:bottom w:w="0" w:type="dxa"/>
              <w:right w:w="15" w:type="dxa"/>
            </w:tcMar>
            <w:hideMark/>
          </w:tcPr>
          <w:p w14:paraId="242DAC07" w14:textId="77777777" w:rsidR="00086C92" w:rsidRPr="00086C92" w:rsidRDefault="00086C92">
            <w:pPr>
              <w:rPr>
                <w:rFonts w:ascii="Cambria" w:hAnsi="Cambria" w:cs="Calibri"/>
                <w:sz w:val="18"/>
                <w:szCs w:val="18"/>
              </w:rPr>
            </w:pPr>
            <w:r w:rsidRPr="00086C92">
              <w:rPr>
                <w:rFonts w:ascii="Cambria" w:hAnsi="Cambria" w:cs="Calibri"/>
                <w:sz w:val="18"/>
                <w:szCs w:val="18"/>
              </w:rPr>
              <w:t xml:space="preserve">Seguimiento de las actividades derivadas de la Comisión del Servicio Profesional Electoral Nacional. </w:t>
            </w:r>
          </w:p>
        </w:tc>
        <w:tc>
          <w:tcPr>
            <w:tcW w:w="486" w:type="pct"/>
            <w:noWrap/>
            <w:tcMar>
              <w:top w:w="15" w:type="dxa"/>
              <w:left w:w="15" w:type="dxa"/>
              <w:bottom w:w="0" w:type="dxa"/>
              <w:right w:w="15" w:type="dxa"/>
            </w:tcMar>
            <w:vAlign w:val="center"/>
            <w:hideMark/>
          </w:tcPr>
          <w:p w14:paraId="072D43F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DEVIO</w:t>
            </w:r>
          </w:p>
        </w:tc>
        <w:tc>
          <w:tcPr>
            <w:tcW w:w="417" w:type="pct"/>
            <w:noWrap/>
            <w:tcMar>
              <w:top w:w="15" w:type="dxa"/>
              <w:left w:w="15" w:type="dxa"/>
              <w:bottom w:w="0" w:type="dxa"/>
              <w:right w:w="15" w:type="dxa"/>
            </w:tcMar>
            <w:vAlign w:val="center"/>
            <w:hideMark/>
          </w:tcPr>
          <w:p w14:paraId="6E950FC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13E605AB" w14:textId="77777777" w:rsidTr="00086C92">
        <w:trPr>
          <w:trHeight w:val="585"/>
        </w:trPr>
        <w:tc>
          <w:tcPr>
            <w:tcW w:w="336" w:type="pct"/>
            <w:tcMar>
              <w:top w:w="15" w:type="dxa"/>
              <w:left w:w="15" w:type="dxa"/>
              <w:bottom w:w="0" w:type="dxa"/>
              <w:right w:w="15" w:type="dxa"/>
            </w:tcMar>
            <w:vAlign w:val="center"/>
            <w:hideMark/>
          </w:tcPr>
          <w:p w14:paraId="62AB854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122</w:t>
            </w:r>
          </w:p>
        </w:tc>
        <w:tc>
          <w:tcPr>
            <w:tcW w:w="986" w:type="pct"/>
            <w:tcMar>
              <w:top w:w="15" w:type="dxa"/>
              <w:left w:w="15" w:type="dxa"/>
              <w:bottom w:w="0" w:type="dxa"/>
              <w:right w:w="15" w:type="dxa"/>
            </w:tcMar>
            <w:vAlign w:val="bottom"/>
            <w:hideMark/>
          </w:tcPr>
          <w:p w14:paraId="69245EC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33544F9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FI-024</w:t>
            </w:r>
          </w:p>
        </w:tc>
        <w:tc>
          <w:tcPr>
            <w:tcW w:w="2424" w:type="pct"/>
            <w:tcMar>
              <w:top w:w="15" w:type="dxa"/>
              <w:left w:w="15" w:type="dxa"/>
              <w:bottom w:w="0" w:type="dxa"/>
              <w:right w:w="15" w:type="dxa"/>
            </w:tcMar>
            <w:hideMark/>
          </w:tcPr>
          <w:p w14:paraId="447ED54F" w14:textId="77777777" w:rsidR="00086C92" w:rsidRPr="00086C92" w:rsidRDefault="00086C92">
            <w:pPr>
              <w:rPr>
                <w:rFonts w:ascii="Cambria" w:hAnsi="Cambria" w:cs="Calibri"/>
                <w:sz w:val="18"/>
                <w:szCs w:val="18"/>
              </w:rPr>
            </w:pPr>
            <w:r w:rsidRPr="00086C92">
              <w:rPr>
                <w:rFonts w:ascii="Cambria" w:hAnsi="Cambria" w:cs="Calibri"/>
                <w:sz w:val="18"/>
                <w:szCs w:val="18"/>
              </w:rPr>
              <w:t>Seguimiento actividades derivadas del Plan Trianual del Servicio Profesional Electoral Nacional en el Instituto Electoral de Coahuila</w:t>
            </w:r>
          </w:p>
        </w:tc>
        <w:tc>
          <w:tcPr>
            <w:tcW w:w="486" w:type="pct"/>
            <w:tcMar>
              <w:top w:w="15" w:type="dxa"/>
              <w:left w:w="15" w:type="dxa"/>
              <w:bottom w:w="0" w:type="dxa"/>
              <w:right w:w="15" w:type="dxa"/>
            </w:tcMar>
            <w:vAlign w:val="center"/>
            <w:hideMark/>
          </w:tcPr>
          <w:p w14:paraId="50CA1609"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DEVIO</w:t>
            </w:r>
          </w:p>
        </w:tc>
        <w:tc>
          <w:tcPr>
            <w:tcW w:w="417" w:type="pct"/>
            <w:noWrap/>
            <w:tcMar>
              <w:top w:w="15" w:type="dxa"/>
              <w:left w:w="15" w:type="dxa"/>
              <w:bottom w:w="0" w:type="dxa"/>
              <w:right w:w="15" w:type="dxa"/>
            </w:tcMar>
            <w:vAlign w:val="center"/>
            <w:hideMark/>
          </w:tcPr>
          <w:p w14:paraId="73BC250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203981BD" w14:textId="77777777" w:rsidTr="00086C92">
        <w:trPr>
          <w:trHeight w:val="552"/>
        </w:trPr>
        <w:tc>
          <w:tcPr>
            <w:tcW w:w="336" w:type="pct"/>
            <w:tcMar>
              <w:top w:w="15" w:type="dxa"/>
              <w:left w:w="15" w:type="dxa"/>
              <w:bottom w:w="0" w:type="dxa"/>
              <w:right w:w="15" w:type="dxa"/>
            </w:tcMar>
            <w:vAlign w:val="center"/>
            <w:hideMark/>
          </w:tcPr>
          <w:p w14:paraId="7A742F8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123</w:t>
            </w:r>
          </w:p>
        </w:tc>
        <w:tc>
          <w:tcPr>
            <w:tcW w:w="986" w:type="pct"/>
            <w:tcMar>
              <w:top w:w="15" w:type="dxa"/>
              <w:left w:w="15" w:type="dxa"/>
              <w:bottom w:w="0" w:type="dxa"/>
              <w:right w:w="15" w:type="dxa"/>
            </w:tcMar>
            <w:vAlign w:val="bottom"/>
            <w:hideMark/>
          </w:tcPr>
          <w:p w14:paraId="5650805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6959A20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FI-025</w:t>
            </w:r>
          </w:p>
        </w:tc>
        <w:tc>
          <w:tcPr>
            <w:tcW w:w="2424" w:type="pct"/>
            <w:tcMar>
              <w:top w:w="15" w:type="dxa"/>
              <w:left w:w="15" w:type="dxa"/>
              <w:bottom w:w="0" w:type="dxa"/>
              <w:right w:w="15" w:type="dxa"/>
            </w:tcMar>
            <w:hideMark/>
          </w:tcPr>
          <w:p w14:paraId="2EAA3832" w14:textId="77777777" w:rsidR="00086C92" w:rsidRPr="00086C92" w:rsidRDefault="00086C92">
            <w:pPr>
              <w:rPr>
                <w:rFonts w:ascii="Cambria" w:hAnsi="Cambria" w:cs="Calibri"/>
                <w:sz w:val="18"/>
                <w:szCs w:val="18"/>
              </w:rPr>
            </w:pPr>
            <w:r w:rsidRPr="00086C92">
              <w:rPr>
                <w:rFonts w:ascii="Cambria" w:hAnsi="Cambria" w:cs="Calibri"/>
                <w:sz w:val="18"/>
                <w:szCs w:val="18"/>
              </w:rPr>
              <w:t>Promoción para la integración de estudiantes en servicios social y prácticas profesionales</w:t>
            </w:r>
          </w:p>
        </w:tc>
        <w:tc>
          <w:tcPr>
            <w:tcW w:w="486" w:type="pct"/>
            <w:tcMar>
              <w:top w:w="15" w:type="dxa"/>
              <w:left w:w="15" w:type="dxa"/>
              <w:bottom w:w="0" w:type="dxa"/>
              <w:right w:w="15" w:type="dxa"/>
            </w:tcMar>
            <w:vAlign w:val="center"/>
            <w:hideMark/>
          </w:tcPr>
          <w:p w14:paraId="533A927B"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DEVIO</w:t>
            </w:r>
          </w:p>
        </w:tc>
        <w:tc>
          <w:tcPr>
            <w:tcW w:w="417" w:type="pct"/>
            <w:noWrap/>
            <w:tcMar>
              <w:top w:w="15" w:type="dxa"/>
              <w:left w:w="15" w:type="dxa"/>
              <w:bottom w:w="0" w:type="dxa"/>
              <w:right w:w="15" w:type="dxa"/>
            </w:tcMar>
            <w:vAlign w:val="center"/>
            <w:hideMark/>
          </w:tcPr>
          <w:p w14:paraId="09125AF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320F93E5" w14:textId="77777777" w:rsidTr="00086C92">
        <w:trPr>
          <w:trHeight w:val="1104"/>
        </w:trPr>
        <w:tc>
          <w:tcPr>
            <w:tcW w:w="336" w:type="pct"/>
            <w:tcMar>
              <w:top w:w="15" w:type="dxa"/>
              <w:left w:w="15" w:type="dxa"/>
              <w:bottom w:w="0" w:type="dxa"/>
              <w:right w:w="15" w:type="dxa"/>
            </w:tcMar>
            <w:vAlign w:val="center"/>
            <w:hideMark/>
          </w:tcPr>
          <w:p w14:paraId="593303B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124</w:t>
            </w:r>
          </w:p>
        </w:tc>
        <w:tc>
          <w:tcPr>
            <w:tcW w:w="986" w:type="pct"/>
            <w:tcMar>
              <w:top w:w="15" w:type="dxa"/>
              <w:left w:w="15" w:type="dxa"/>
              <w:bottom w:w="0" w:type="dxa"/>
              <w:right w:w="15" w:type="dxa"/>
            </w:tcMar>
            <w:vAlign w:val="bottom"/>
            <w:hideMark/>
          </w:tcPr>
          <w:p w14:paraId="1522EF2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783CA8C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FI-026</w:t>
            </w:r>
          </w:p>
        </w:tc>
        <w:tc>
          <w:tcPr>
            <w:tcW w:w="2424" w:type="pct"/>
            <w:tcMar>
              <w:top w:w="15" w:type="dxa"/>
              <w:left w:w="15" w:type="dxa"/>
              <w:bottom w:w="0" w:type="dxa"/>
              <w:right w:w="15" w:type="dxa"/>
            </w:tcMar>
            <w:hideMark/>
          </w:tcPr>
          <w:p w14:paraId="4A244B7D" w14:textId="77777777" w:rsidR="00086C92" w:rsidRPr="00086C92" w:rsidRDefault="00086C92">
            <w:pPr>
              <w:rPr>
                <w:rFonts w:ascii="Cambria" w:hAnsi="Cambria" w:cs="Calibri"/>
                <w:sz w:val="18"/>
                <w:szCs w:val="18"/>
              </w:rPr>
            </w:pPr>
            <w:r w:rsidRPr="00086C92">
              <w:rPr>
                <w:rFonts w:ascii="Cambria" w:hAnsi="Cambria" w:cs="Calibri"/>
                <w:sz w:val="18"/>
                <w:szCs w:val="18"/>
              </w:rPr>
              <w:t>Seguimiento a las actividades derivadas del Convenio General de Coordinación para el Proceso Judicial Electoral Extraordinario 2024-2025 entre el Instituto Nacional Electoral y el Instituto Electoral de Coahuila, así como de los instrumentos de coordinación que se deriven</w:t>
            </w:r>
          </w:p>
        </w:tc>
        <w:tc>
          <w:tcPr>
            <w:tcW w:w="486" w:type="pct"/>
            <w:tcMar>
              <w:top w:w="15" w:type="dxa"/>
              <w:left w:w="15" w:type="dxa"/>
              <w:bottom w:w="0" w:type="dxa"/>
              <w:right w:w="15" w:type="dxa"/>
            </w:tcMar>
            <w:vAlign w:val="center"/>
            <w:hideMark/>
          </w:tcPr>
          <w:p w14:paraId="6D70C8DC"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DEVIO</w:t>
            </w:r>
          </w:p>
        </w:tc>
        <w:tc>
          <w:tcPr>
            <w:tcW w:w="417" w:type="pct"/>
            <w:noWrap/>
            <w:tcMar>
              <w:top w:w="15" w:type="dxa"/>
              <w:left w:w="15" w:type="dxa"/>
              <w:bottom w:w="0" w:type="dxa"/>
              <w:right w:w="15" w:type="dxa"/>
            </w:tcMar>
            <w:vAlign w:val="center"/>
            <w:hideMark/>
          </w:tcPr>
          <w:p w14:paraId="1AD6809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7699E982" w14:textId="77777777" w:rsidTr="00086C92">
        <w:trPr>
          <w:trHeight w:val="552"/>
        </w:trPr>
        <w:tc>
          <w:tcPr>
            <w:tcW w:w="336" w:type="pct"/>
            <w:tcMar>
              <w:top w:w="15" w:type="dxa"/>
              <w:left w:w="15" w:type="dxa"/>
              <w:bottom w:w="0" w:type="dxa"/>
              <w:right w:w="15" w:type="dxa"/>
            </w:tcMar>
            <w:vAlign w:val="center"/>
            <w:hideMark/>
          </w:tcPr>
          <w:p w14:paraId="1AA981C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125</w:t>
            </w:r>
          </w:p>
        </w:tc>
        <w:tc>
          <w:tcPr>
            <w:tcW w:w="986" w:type="pct"/>
            <w:tcMar>
              <w:top w:w="15" w:type="dxa"/>
              <w:left w:w="15" w:type="dxa"/>
              <w:bottom w:w="0" w:type="dxa"/>
              <w:right w:w="15" w:type="dxa"/>
            </w:tcMar>
            <w:vAlign w:val="bottom"/>
            <w:hideMark/>
          </w:tcPr>
          <w:p w14:paraId="73E44AA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18105AE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FI-027</w:t>
            </w:r>
          </w:p>
        </w:tc>
        <w:tc>
          <w:tcPr>
            <w:tcW w:w="2424" w:type="pct"/>
            <w:tcMar>
              <w:top w:w="15" w:type="dxa"/>
              <w:left w:w="15" w:type="dxa"/>
              <w:bottom w:w="0" w:type="dxa"/>
              <w:right w:w="15" w:type="dxa"/>
            </w:tcMar>
            <w:hideMark/>
          </w:tcPr>
          <w:p w14:paraId="467B59C2" w14:textId="77777777" w:rsidR="00086C92" w:rsidRPr="00086C92" w:rsidRDefault="00086C92">
            <w:pPr>
              <w:rPr>
                <w:rFonts w:ascii="Cambria" w:hAnsi="Cambria" w:cs="Calibri"/>
                <w:sz w:val="18"/>
                <w:szCs w:val="18"/>
              </w:rPr>
            </w:pPr>
            <w:r w:rsidRPr="00086C92">
              <w:rPr>
                <w:rFonts w:ascii="Cambria" w:hAnsi="Cambria" w:cs="Calibri"/>
                <w:sz w:val="18"/>
                <w:szCs w:val="18"/>
              </w:rPr>
              <w:t xml:space="preserve">Seguimiento a las actividades derivadas del Comité de Ética y Prevención de Conflicto de Intereses  </w:t>
            </w:r>
          </w:p>
        </w:tc>
        <w:tc>
          <w:tcPr>
            <w:tcW w:w="486" w:type="pct"/>
            <w:tcMar>
              <w:top w:w="15" w:type="dxa"/>
              <w:left w:w="15" w:type="dxa"/>
              <w:bottom w:w="0" w:type="dxa"/>
              <w:right w:w="15" w:type="dxa"/>
            </w:tcMar>
            <w:vAlign w:val="center"/>
            <w:hideMark/>
          </w:tcPr>
          <w:p w14:paraId="052F3029"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DEVIO</w:t>
            </w:r>
          </w:p>
        </w:tc>
        <w:tc>
          <w:tcPr>
            <w:tcW w:w="417" w:type="pct"/>
            <w:noWrap/>
            <w:tcMar>
              <w:top w:w="15" w:type="dxa"/>
              <w:left w:w="15" w:type="dxa"/>
              <w:bottom w:w="0" w:type="dxa"/>
              <w:right w:w="15" w:type="dxa"/>
            </w:tcMar>
            <w:vAlign w:val="center"/>
            <w:hideMark/>
          </w:tcPr>
          <w:p w14:paraId="7E574FB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4DFCAB43" w14:textId="77777777" w:rsidTr="00086C92">
        <w:trPr>
          <w:trHeight w:val="552"/>
        </w:trPr>
        <w:tc>
          <w:tcPr>
            <w:tcW w:w="336" w:type="pct"/>
            <w:tcMar>
              <w:top w:w="15" w:type="dxa"/>
              <w:left w:w="15" w:type="dxa"/>
              <w:bottom w:w="0" w:type="dxa"/>
              <w:right w:w="15" w:type="dxa"/>
            </w:tcMar>
            <w:vAlign w:val="center"/>
            <w:hideMark/>
          </w:tcPr>
          <w:p w14:paraId="09A00BC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126</w:t>
            </w:r>
          </w:p>
        </w:tc>
        <w:tc>
          <w:tcPr>
            <w:tcW w:w="986" w:type="pct"/>
            <w:tcMar>
              <w:top w:w="15" w:type="dxa"/>
              <w:left w:w="15" w:type="dxa"/>
              <w:bottom w:w="0" w:type="dxa"/>
              <w:right w:w="15" w:type="dxa"/>
            </w:tcMar>
            <w:vAlign w:val="bottom"/>
            <w:hideMark/>
          </w:tcPr>
          <w:p w14:paraId="5BEF916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10A9EF4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FI-028</w:t>
            </w:r>
          </w:p>
        </w:tc>
        <w:tc>
          <w:tcPr>
            <w:tcW w:w="2424" w:type="pct"/>
            <w:tcMar>
              <w:top w:w="15" w:type="dxa"/>
              <w:left w:w="15" w:type="dxa"/>
              <w:bottom w:w="0" w:type="dxa"/>
              <w:right w:w="15" w:type="dxa"/>
            </w:tcMar>
            <w:hideMark/>
          </w:tcPr>
          <w:p w14:paraId="624DBFAD" w14:textId="77777777" w:rsidR="00086C92" w:rsidRPr="00086C92" w:rsidRDefault="00086C92">
            <w:pPr>
              <w:rPr>
                <w:rFonts w:ascii="Cambria" w:hAnsi="Cambria" w:cs="Calibri"/>
                <w:sz w:val="18"/>
                <w:szCs w:val="18"/>
              </w:rPr>
            </w:pPr>
            <w:r w:rsidRPr="00086C92">
              <w:rPr>
                <w:rFonts w:ascii="Cambria" w:hAnsi="Cambria" w:cs="Calibri"/>
                <w:sz w:val="18"/>
                <w:szCs w:val="18"/>
              </w:rPr>
              <w:t>Difusión y promoción de las atribuciones y facultades del Comité de Ética y de Prevención de Conflictos de Intereses del Instituto.</w:t>
            </w:r>
          </w:p>
        </w:tc>
        <w:tc>
          <w:tcPr>
            <w:tcW w:w="486" w:type="pct"/>
            <w:tcMar>
              <w:top w:w="15" w:type="dxa"/>
              <w:left w:w="15" w:type="dxa"/>
              <w:bottom w:w="0" w:type="dxa"/>
              <w:right w:w="15" w:type="dxa"/>
            </w:tcMar>
            <w:vAlign w:val="center"/>
            <w:hideMark/>
          </w:tcPr>
          <w:p w14:paraId="5BBF28DC"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DEVIO</w:t>
            </w:r>
          </w:p>
        </w:tc>
        <w:tc>
          <w:tcPr>
            <w:tcW w:w="417" w:type="pct"/>
            <w:noWrap/>
            <w:tcMar>
              <w:top w:w="15" w:type="dxa"/>
              <w:left w:w="15" w:type="dxa"/>
              <w:bottom w:w="0" w:type="dxa"/>
              <w:right w:w="15" w:type="dxa"/>
            </w:tcMar>
            <w:vAlign w:val="center"/>
            <w:hideMark/>
          </w:tcPr>
          <w:p w14:paraId="4F8F780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2F546663" w14:textId="77777777" w:rsidTr="00086C92">
        <w:trPr>
          <w:trHeight w:val="552"/>
        </w:trPr>
        <w:tc>
          <w:tcPr>
            <w:tcW w:w="336" w:type="pct"/>
            <w:tcMar>
              <w:top w:w="15" w:type="dxa"/>
              <w:left w:w="15" w:type="dxa"/>
              <w:bottom w:w="0" w:type="dxa"/>
              <w:right w:w="15" w:type="dxa"/>
            </w:tcMar>
            <w:vAlign w:val="center"/>
            <w:hideMark/>
          </w:tcPr>
          <w:p w14:paraId="714319C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127</w:t>
            </w:r>
          </w:p>
        </w:tc>
        <w:tc>
          <w:tcPr>
            <w:tcW w:w="986" w:type="pct"/>
            <w:tcMar>
              <w:top w:w="15" w:type="dxa"/>
              <w:left w:w="15" w:type="dxa"/>
              <w:bottom w:w="0" w:type="dxa"/>
              <w:right w:w="15" w:type="dxa"/>
            </w:tcMar>
            <w:vAlign w:val="bottom"/>
            <w:hideMark/>
          </w:tcPr>
          <w:p w14:paraId="3641E65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192DECF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FI-029</w:t>
            </w:r>
          </w:p>
        </w:tc>
        <w:tc>
          <w:tcPr>
            <w:tcW w:w="2424" w:type="pct"/>
            <w:tcMar>
              <w:top w:w="15" w:type="dxa"/>
              <w:left w:w="15" w:type="dxa"/>
              <w:bottom w:w="0" w:type="dxa"/>
              <w:right w:w="15" w:type="dxa"/>
            </w:tcMar>
            <w:hideMark/>
          </w:tcPr>
          <w:p w14:paraId="11E8D8BD" w14:textId="77777777" w:rsidR="00086C92" w:rsidRPr="00086C92" w:rsidRDefault="00086C92">
            <w:pPr>
              <w:rPr>
                <w:rFonts w:ascii="Cambria" w:hAnsi="Cambria" w:cs="Calibri"/>
                <w:sz w:val="18"/>
                <w:szCs w:val="18"/>
              </w:rPr>
            </w:pPr>
            <w:r w:rsidRPr="00086C92">
              <w:rPr>
                <w:rFonts w:ascii="Cambria" w:hAnsi="Cambria" w:cs="Calibri"/>
                <w:sz w:val="18"/>
                <w:szCs w:val="18"/>
              </w:rPr>
              <w:t>Capacitación y formación del funcionariado del Instituto.</w:t>
            </w:r>
          </w:p>
        </w:tc>
        <w:tc>
          <w:tcPr>
            <w:tcW w:w="486" w:type="pct"/>
            <w:tcMar>
              <w:top w:w="15" w:type="dxa"/>
              <w:left w:w="15" w:type="dxa"/>
              <w:bottom w:w="0" w:type="dxa"/>
              <w:right w:w="15" w:type="dxa"/>
            </w:tcMar>
            <w:vAlign w:val="center"/>
            <w:hideMark/>
          </w:tcPr>
          <w:p w14:paraId="2CCF7AB1"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DEVIO</w:t>
            </w:r>
          </w:p>
        </w:tc>
        <w:tc>
          <w:tcPr>
            <w:tcW w:w="417" w:type="pct"/>
            <w:noWrap/>
            <w:tcMar>
              <w:top w:w="15" w:type="dxa"/>
              <w:left w:w="15" w:type="dxa"/>
              <w:bottom w:w="0" w:type="dxa"/>
              <w:right w:w="15" w:type="dxa"/>
            </w:tcMar>
            <w:vAlign w:val="center"/>
            <w:hideMark/>
          </w:tcPr>
          <w:p w14:paraId="2EA29C5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8</w:t>
            </w:r>
          </w:p>
        </w:tc>
      </w:tr>
      <w:tr w:rsidR="00086C92" w:rsidRPr="00086C92" w14:paraId="219BB5A4" w14:textId="77777777" w:rsidTr="00086C92">
        <w:trPr>
          <w:trHeight w:val="552"/>
        </w:trPr>
        <w:tc>
          <w:tcPr>
            <w:tcW w:w="336" w:type="pct"/>
            <w:tcMar>
              <w:top w:w="15" w:type="dxa"/>
              <w:left w:w="15" w:type="dxa"/>
              <w:bottom w:w="0" w:type="dxa"/>
              <w:right w:w="15" w:type="dxa"/>
            </w:tcMar>
            <w:vAlign w:val="center"/>
            <w:hideMark/>
          </w:tcPr>
          <w:p w14:paraId="53E8A0F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128</w:t>
            </w:r>
          </w:p>
        </w:tc>
        <w:tc>
          <w:tcPr>
            <w:tcW w:w="986" w:type="pct"/>
            <w:tcMar>
              <w:top w:w="15" w:type="dxa"/>
              <w:left w:w="15" w:type="dxa"/>
              <w:bottom w:w="0" w:type="dxa"/>
              <w:right w:w="15" w:type="dxa"/>
            </w:tcMar>
            <w:vAlign w:val="bottom"/>
            <w:hideMark/>
          </w:tcPr>
          <w:p w14:paraId="1E73AB4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567F69B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FI-030</w:t>
            </w:r>
          </w:p>
        </w:tc>
        <w:tc>
          <w:tcPr>
            <w:tcW w:w="2424" w:type="pct"/>
            <w:tcMar>
              <w:top w:w="15" w:type="dxa"/>
              <w:left w:w="15" w:type="dxa"/>
              <w:bottom w:w="0" w:type="dxa"/>
              <w:right w:w="15" w:type="dxa"/>
            </w:tcMar>
            <w:hideMark/>
          </w:tcPr>
          <w:p w14:paraId="7107428E" w14:textId="77777777" w:rsidR="00086C92" w:rsidRPr="00086C92" w:rsidRDefault="00086C92">
            <w:pPr>
              <w:rPr>
                <w:rFonts w:ascii="Cambria" w:hAnsi="Cambria" w:cs="Calibri"/>
                <w:sz w:val="18"/>
                <w:szCs w:val="18"/>
              </w:rPr>
            </w:pPr>
            <w:r w:rsidRPr="00086C92">
              <w:rPr>
                <w:rFonts w:ascii="Cambria" w:hAnsi="Cambria" w:cs="Calibri"/>
                <w:sz w:val="18"/>
                <w:szCs w:val="18"/>
              </w:rPr>
              <w:t xml:space="preserve">Seguimiento a las consultas que realizan los Organismos Públicos Locales al Instituto Nacional Electoral.  </w:t>
            </w:r>
          </w:p>
        </w:tc>
        <w:tc>
          <w:tcPr>
            <w:tcW w:w="486" w:type="pct"/>
            <w:tcMar>
              <w:top w:w="15" w:type="dxa"/>
              <w:left w:w="15" w:type="dxa"/>
              <w:bottom w:w="0" w:type="dxa"/>
              <w:right w:w="15" w:type="dxa"/>
            </w:tcMar>
            <w:vAlign w:val="center"/>
            <w:hideMark/>
          </w:tcPr>
          <w:p w14:paraId="3E9140D1"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DEVIO</w:t>
            </w:r>
          </w:p>
        </w:tc>
        <w:tc>
          <w:tcPr>
            <w:tcW w:w="417" w:type="pct"/>
            <w:noWrap/>
            <w:tcMar>
              <w:top w:w="15" w:type="dxa"/>
              <w:left w:w="15" w:type="dxa"/>
              <w:bottom w:w="0" w:type="dxa"/>
              <w:right w:w="15" w:type="dxa"/>
            </w:tcMar>
            <w:vAlign w:val="center"/>
            <w:hideMark/>
          </w:tcPr>
          <w:p w14:paraId="657055E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7DD9CDB8" w14:textId="77777777" w:rsidTr="00086C92">
        <w:trPr>
          <w:trHeight w:val="828"/>
        </w:trPr>
        <w:tc>
          <w:tcPr>
            <w:tcW w:w="336" w:type="pct"/>
            <w:tcMar>
              <w:top w:w="15" w:type="dxa"/>
              <w:left w:w="15" w:type="dxa"/>
              <w:bottom w:w="0" w:type="dxa"/>
              <w:right w:w="15" w:type="dxa"/>
            </w:tcMar>
            <w:vAlign w:val="center"/>
            <w:hideMark/>
          </w:tcPr>
          <w:p w14:paraId="6D9415B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129</w:t>
            </w:r>
          </w:p>
        </w:tc>
        <w:tc>
          <w:tcPr>
            <w:tcW w:w="986" w:type="pct"/>
            <w:tcMar>
              <w:top w:w="15" w:type="dxa"/>
              <w:left w:w="15" w:type="dxa"/>
              <w:bottom w:w="0" w:type="dxa"/>
              <w:right w:w="15" w:type="dxa"/>
            </w:tcMar>
            <w:vAlign w:val="bottom"/>
            <w:hideMark/>
          </w:tcPr>
          <w:p w14:paraId="6510FB3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57827DF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FI-031</w:t>
            </w:r>
          </w:p>
        </w:tc>
        <w:tc>
          <w:tcPr>
            <w:tcW w:w="2424" w:type="pct"/>
            <w:tcMar>
              <w:top w:w="15" w:type="dxa"/>
              <w:left w:w="15" w:type="dxa"/>
              <w:bottom w:w="0" w:type="dxa"/>
              <w:right w:w="15" w:type="dxa"/>
            </w:tcMar>
            <w:hideMark/>
          </w:tcPr>
          <w:p w14:paraId="442758C7" w14:textId="77777777" w:rsidR="00086C92" w:rsidRPr="00086C92" w:rsidRDefault="00086C92">
            <w:pPr>
              <w:rPr>
                <w:rFonts w:ascii="Cambria" w:hAnsi="Cambria" w:cs="Calibri"/>
                <w:sz w:val="18"/>
                <w:szCs w:val="18"/>
              </w:rPr>
            </w:pPr>
            <w:r w:rsidRPr="00086C92">
              <w:rPr>
                <w:rFonts w:ascii="Cambria" w:hAnsi="Cambria" w:cs="Calibri"/>
                <w:sz w:val="18"/>
                <w:szCs w:val="18"/>
              </w:rPr>
              <w:t xml:space="preserve">Seguimiento de las actividades derivadas de la Comisión de Vinculación con el INE y los OPLES, así como de las actividades encomendadas a través del uso del Sistema de Vinculación con el INE y los OPLES (SIVOPLE).  </w:t>
            </w:r>
          </w:p>
        </w:tc>
        <w:tc>
          <w:tcPr>
            <w:tcW w:w="486" w:type="pct"/>
            <w:tcMar>
              <w:top w:w="15" w:type="dxa"/>
              <w:left w:w="15" w:type="dxa"/>
              <w:bottom w:w="0" w:type="dxa"/>
              <w:right w:w="15" w:type="dxa"/>
            </w:tcMar>
            <w:vAlign w:val="center"/>
            <w:hideMark/>
          </w:tcPr>
          <w:p w14:paraId="3485A149" w14:textId="77777777" w:rsidR="00086C92" w:rsidRPr="00086C92" w:rsidRDefault="00086C92">
            <w:pPr>
              <w:jc w:val="center"/>
              <w:rPr>
                <w:rFonts w:ascii="Cambria" w:hAnsi="Cambria" w:cs="Calibri"/>
                <w:sz w:val="18"/>
                <w:szCs w:val="18"/>
              </w:rPr>
            </w:pPr>
            <w:r w:rsidRPr="00086C92">
              <w:rPr>
                <w:rFonts w:ascii="Cambria" w:hAnsi="Cambria" w:cs="Calibri"/>
                <w:sz w:val="18"/>
                <w:szCs w:val="18"/>
              </w:rPr>
              <w:t>DEVIO</w:t>
            </w:r>
          </w:p>
        </w:tc>
        <w:tc>
          <w:tcPr>
            <w:tcW w:w="417" w:type="pct"/>
            <w:noWrap/>
            <w:tcMar>
              <w:top w:w="15" w:type="dxa"/>
              <w:left w:w="15" w:type="dxa"/>
              <w:bottom w:w="0" w:type="dxa"/>
              <w:right w:w="15" w:type="dxa"/>
            </w:tcMar>
            <w:vAlign w:val="center"/>
            <w:hideMark/>
          </w:tcPr>
          <w:p w14:paraId="058942F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23F5D507" w14:textId="77777777" w:rsidTr="00086C92">
        <w:trPr>
          <w:trHeight w:val="552"/>
        </w:trPr>
        <w:tc>
          <w:tcPr>
            <w:tcW w:w="336" w:type="pct"/>
            <w:tcMar>
              <w:top w:w="15" w:type="dxa"/>
              <w:left w:w="15" w:type="dxa"/>
              <w:bottom w:w="0" w:type="dxa"/>
              <w:right w:w="15" w:type="dxa"/>
            </w:tcMar>
            <w:vAlign w:val="center"/>
            <w:hideMark/>
          </w:tcPr>
          <w:p w14:paraId="27B6189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130</w:t>
            </w:r>
          </w:p>
        </w:tc>
        <w:tc>
          <w:tcPr>
            <w:tcW w:w="986" w:type="pct"/>
            <w:tcMar>
              <w:top w:w="15" w:type="dxa"/>
              <w:left w:w="15" w:type="dxa"/>
              <w:bottom w:w="0" w:type="dxa"/>
              <w:right w:w="15" w:type="dxa"/>
            </w:tcMar>
            <w:vAlign w:val="bottom"/>
            <w:hideMark/>
          </w:tcPr>
          <w:p w14:paraId="0FD9049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1391B1C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FI-032</w:t>
            </w:r>
          </w:p>
        </w:tc>
        <w:tc>
          <w:tcPr>
            <w:tcW w:w="2424" w:type="pct"/>
            <w:tcMar>
              <w:top w:w="15" w:type="dxa"/>
              <w:left w:w="15" w:type="dxa"/>
              <w:bottom w:w="0" w:type="dxa"/>
              <w:right w:w="15" w:type="dxa"/>
            </w:tcMar>
            <w:hideMark/>
          </w:tcPr>
          <w:p w14:paraId="575DFD7A" w14:textId="77777777" w:rsidR="00086C92" w:rsidRPr="00086C92" w:rsidRDefault="00086C92">
            <w:pPr>
              <w:rPr>
                <w:rFonts w:ascii="Cambria" w:hAnsi="Cambria" w:cs="Calibri"/>
                <w:sz w:val="18"/>
                <w:szCs w:val="18"/>
              </w:rPr>
            </w:pPr>
            <w:r w:rsidRPr="00086C92">
              <w:rPr>
                <w:rFonts w:ascii="Cambria" w:hAnsi="Cambria" w:cs="Calibri"/>
                <w:sz w:val="18"/>
                <w:szCs w:val="18"/>
              </w:rPr>
              <w:t>Revista Institucional</w:t>
            </w:r>
          </w:p>
        </w:tc>
        <w:tc>
          <w:tcPr>
            <w:tcW w:w="486" w:type="pct"/>
            <w:tcMar>
              <w:top w:w="15" w:type="dxa"/>
              <w:left w:w="15" w:type="dxa"/>
              <w:bottom w:w="0" w:type="dxa"/>
              <w:right w:w="15" w:type="dxa"/>
            </w:tcMar>
            <w:vAlign w:val="center"/>
            <w:hideMark/>
          </w:tcPr>
          <w:p w14:paraId="4BD2178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w:t>
            </w:r>
          </w:p>
        </w:tc>
        <w:tc>
          <w:tcPr>
            <w:tcW w:w="417" w:type="pct"/>
            <w:noWrap/>
            <w:tcMar>
              <w:top w:w="15" w:type="dxa"/>
              <w:left w:w="15" w:type="dxa"/>
              <w:bottom w:w="0" w:type="dxa"/>
              <w:right w:w="15" w:type="dxa"/>
            </w:tcMar>
            <w:vAlign w:val="center"/>
            <w:hideMark/>
          </w:tcPr>
          <w:p w14:paraId="55DD403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5E08BDEB" w14:textId="77777777" w:rsidTr="00086C92">
        <w:trPr>
          <w:trHeight w:val="552"/>
        </w:trPr>
        <w:tc>
          <w:tcPr>
            <w:tcW w:w="336" w:type="pct"/>
            <w:tcMar>
              <w:top w:w="15" w:type="dxa"/>
              <w:left w:w="15" w:type="dxa"/>
              <w:bottom w:w="0" w:type="dxa"/>
              <w:right w:w="15" w:type="dxa"/>
            </w:tcMar>
            <w:vAlign w:val="center"/>
            <w:hideMark/>
          </w:tcPr>
          <w:p w14:paraId="28FA2CD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131</w:t>
            </w:r>
          </w:p>
        </w:tc>
        <w:tc>
          <w:tcPr>
            <w:tcW w:w="986" w:type="pct"/>
            <w:tcMar>
              <w:top w:w="15" w:type="dxa"/>
              <w:left w:w="15" w:type="dxa"/>
              <w:bottom w:w="0" w:type="dxa"/>
              <w:right w:w="15" w:type="dxa"/>
            </w:tcMar>
            <w:vAlign w:val="bottom"/>
            <w:hideMark/>
          </w:tcPr>
          <w:p w14:paraId="2097BA0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77C9858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FI-033</w:t>
            </w:r>
          </w:p>
        </w:tc>
        <w:tc>
          <w:tcPr>
            <w:tcW w:w="2424" w:type="pct"/>
            <w:tcMar>
              <w:top w:w="15" w:type="dxa"/>
              <w:left w:w="15" w:type="dxa"/>
              <w:bottom w:w="0" w:type="dxa"/>
              <w:right w:w="15" w:type="dxa"/>
            </w:tcMar>
            <w:hideMark/>
          </w:tcPr>
          <w:p w14:paraId="091448BD" w14:textId="77777777" w:rsidR="00086C92" w:rsidRPr="00086C92" w:rsidRDefault="00086C92">
            <w:pPr>
              <w:rPr>
                <w:rFonts w:ascii="Cambria" w:hAnsi="Cambria" w:cs="Calibri"/>
                <w:sz w:val="18"/>
                <w:szCs w:val="18"/>
              </w:rPr>
            </w:pPr>
            <w:r w:rsidRPr="00086C92">
              <w:rPr>
                <w:rFonts w:ascii="Cambria" w:hAnsi="Cambria" w:cs="Calibri"/>
                <w:sz w:val="18"/>
                <w:szCs w:val="18"/>
              </w:rPr>
              <w:t>Campaña de posicionamiento</w:t>
            </w:r>
          </w:p>
        </w:tc>
        <w:tc>
          <w:tcPr>
            <w:tcW w:w="486" w:type="pct"/>
            <w:tcMar>
              <w:top w:w="15" w:type="dxa"/>
              <w:left w:w="15" w:type="dxa"/>
              <w:bottom w:w="0" w:type="dxa"/>
              <w:right w:w="15" w:type="dxa"/>
            </w:tcMar>
            <w:vAlign w:val="center"/>
            <w:hideMark/>
          </w:tcPr>
          <w:p w14:paraId="6A37333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DECS</w:t>
            </w:r>
          </w:p>
        </w:tc>
        <w:tc>
          <w:tcPr>
            <w:tcW w:w="417" w:type="pct"/>
            <w:noWrap/>
            <w:tcMar>
              <w:top w:w="15" w:type="dxa"/>
              <w:left w:w="15" w:type="dxa"/>
              <w:bottom w:w="0" w:type="dxa"/>
              <w:right w:w="15" w:type="dxa"/>
            </w:tcMar>
            <w:vAlign w:val="center"/>
            <w:hideMark/>
          </w:tcPr>
          <w:p w14:paraId="62B53D9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3C36543E" w14:textId="77777777" w:rsidTr="00086C92">
        <w:trPr>
          <w:trHeight w:val="552"/>
        </w:trPr>
        <w:tc>
          <w:tcPr>
            <w:tcW w:w="336" w:type="pct"/>
            <w:tcMar>
              <w:top w:w="15" w:type="dxa"/>
              <w:left w:w="15" w:type="dxa"/>
              <w:bottom w:w="0" w:type="dxa"/>
              <w:right w:w="15" w:type="dxa"/>
            </w:tcMar>
            <w:vAlign w:val="center"/>
            <w:hideMark/>
          </w:tcPr>
          <w:p w14:paraId="106AC81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132</w:t>
            </w:r>
          </w:p>
        </w:tc>
        <w:tc>
          <w:tcPr>
            <w:tcW w:w="986" w:type="pct"/>
            <w:tcMar>
              <w:top w:w="15" w:type="dxa"/>
              <w:left w:w="15" w:type="dxa"/>
              <w:bottom w:w="0" w:type="dxa"/>
              <w:right w:w="15" w:type="dxa"/>
            </w:tcMar>
            <w:vAlign w:val="bottom"/>
            <w:hideMark/>
          </w:tcPr>
          <w:p w14:paraId="6B8A435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3247250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FI-034</w:t>
            </w:r>
          </w:p>
        </w:tc>
        <w:tc>
          <w:tcPr>
            <w:tcW w:w="2424" w:type="pct"/>
            <w:tcMar>
              <w:top w:w="15" w:type="dxa"/>
              <w:left w:w="15" w:type="dxa"/>
              <w:bottom w:w="0" w:type="dxa"/>
              <w:right w:w="15" w:type="dxa"/>
            </w:tcMar>
            <w:hideMark/>
          </w:tcPr>
          <w:p w14:paraId="6E650450" w14:textId="77777777" w:rsidR="00086C92" w:rsidRPr="00086C92" w:rsidRDefault="00086C92">
            <w:pPr>
              <w:rPr>
                <w:rFonts w:ascii="Cambria" w:hAnsi="Cambria" w:cs="Calibri"/>
                <w:sz w:val="18"/>
                <w:szCs w:val="18"/>
              </w:rPr>
            </w:pPr>
            <w:r w:rsidRPr="00086C92">
              <w:rPr>
                <w:rFonts w:ascii="Cambria" w:hAnsi="Cambria" w:cs="Calibri"/>
                <w:sz w:val="18"/>
                <w:szCs w:val="18"/>
              </w:rPr>
              <w:t>Actualización de los Instrumentos de Control y Consulta Archivística.</w:t>
            </w:r>
          </w:p>
        </w:tc>
        <w:tc>
          <w:tcPr>
            <w:tcW w:w="486" w:type="pct"/>
            <w:noWrap/>
            <w:tcMar>
              <w:top w:w="15" w:type="dxa"/>
              <w:left w:w="15" w:type="dxa"/>
              <w:bottom w:w="0" w:type="dxa"/>
              <w:right w:w="15" w:type="dxa"/>
            </w:tcMar>
            <w:vAlign w:val="center"/>
            <w:hideMark/>
          </w:tcPr>
          <w:p w14:paraId="346371C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UTAGD</w:t>
            </w:r>
          </w:p>
        </w:tc>
        <w:tc>
          <w:tcPr>
            <w:tcW w:w="417" w:type="pct"/>
            <w:noWrap/>
            <w:tcMar>
              <w:top w:w="15" w:type="dxa"/>
              <w:left w:w="15" w:type="dxa"/>
              <w:bottom w:w="0" w:type="dxa"/>
              <w:right w:w="15" w:type="dxa"/>
            </w:tcMar>
            <w:vAlign w:val="center"/>
            <w:hideMark/>
          </w:tcPr>
          <w:p w14:paraId="66112E9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6E9565CD" w14:textId="77777777" w:rsidTr="00086C92">
        <w:trPr>
          <w:trHeight w:val="552"/>
        </w:trPr>
        <w:tc>
          <w:tcPr>
            <w:tcW w:w="336" w:type="pct"/>
            <w:tcMar>
              <w:top w:w="15" w:type="dxa"/>
              <w:left w:w="15" w:type="dxa"/>
              <w:bottom w:w="0" w:type="dxa"/>
              <w:right w:w="15" w:type="dxa"/>
            </w:tcMar>
            <w:vAlign w:val="center"/>
            <w:hideMark/>
          </w:tcPr>
          <w:p w14:paraId="0B4A972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133</w:t>
            </w:r>
          </w:p>
        </w:tc>
        <w:tc>
          <w:tcPr>
            <w:tcW w:w="986" w:type="pct"/>
            <w:tcMar>
              <w:top w:w="15" w:type="dxa"/>
              <w:left w:w="15" w:type="dxa"/>
              <w:bottom w:w="0" w:type="dxa"/>
              <w:right w:w="15" w:type="dxa"/>
            </w:tcMar>
            <w:vAlign w:val="bottom"/>
            <w:hideMark/>
          </w:tcPr>
          <w:p w14:paraId="4794A73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2CDF440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FI-035</w:t>
            </w:r>
          </w:p>
        </w:tc>
        <w:tc>
          <w:tcPr>
            <w:tcW w:w="2424" w:type="pct"/>
            <w:tcMar>
              <w:top w:w="15" w:type="dxa"/>
              <w:left w:w="15" w:type="dxa"/>
              <w:bottom w:w="0" w:type="dxa"/>
              <w:right w:w="15" w:type="dxa"/>
            </w:tcMar>
            <w:hideMark/>
          </w:tcPr>
          <w:p w14:paraId="0C421EC9" w14:textId="77777777" w:rsidR="00086C92" w:rsidRPr="00086C92" w:rsidRDefault="00086C92">
            <w:pPr>
              <w:rPr>
                <w:rFonts w:ascii="Cambria" w:hAnsi="Cambria" w:cs="Calibri"/>
                <w:sz w:val="18"/>
                <w:szCs w:val="18"/>
              </w:rPr>
            </w:pPr>
            <w:r w:rsidRPr="00086C92">
              <w:rPr>
                <w:rFonts w:ascii="Cambria" w:hAnsi="Cambria" w:cs="Calibri"/>
                <w:sz w:val="18"/>
                <w:szCs w:val="18"/>
              </w:rPr>
              <w:t>Transferencia documental primaria de los archivos de trámite de las áreas administrativas del Instituto al archivo de concentración.</w:t>
            </w:r>
          </w:p>
        </w:tc>
        <w:tc>
          <w:tcPr>
            <w:tcW w:w="486" w:type="pct"/>
            <w:noWrap/>
            <w:tcMar>
              <w:top w:w="15" w:type="dxa"/>
              <w:left w:w="15" w:type="dxa"/>
              <w:bottom w:w="0" w:type="dxa"/>
              <w:right w:w="15" w:type="dxa"/>
            </w:tcMar>
            <w:vAlign w:val="center"/>
            <w:hideMark/>
          </w:tcPr>
          <w:p w14:paraId="5FA3AEC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UTAGD</w:t>
            </w:r>
          </w:p>
        </w:tc>
        <w:tc>
          <w:tcPr>
            <w:tcW w:w="417" w:type="pct"/>
            <w:noWrap/>
            <w:tcMar>
              <w:top w:w="15" w:type="dxa"/>
              <w:left w:w="15" w:type="dxa"/>
              <w:bottom w:w="0" w:type="dxa"/>
              <w:right w:w="15" w:type="dxa"/>
            </w:tcMar>
            <w:vAlign w:val="center"/>
            <w:hideMark/>
          </w:tcPr>
          <w:p w14:paraId="2574029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0F716A03" w14:textId="77777777" w:rsidTr="00086C92">
        <w:trPr>
          <w:trHeight w:val="1104"/>
        </w:trPr>
        <w:tc>
          <w:tcPr>
            <w:tcW w:w="336" w:type="pct"/>
            <w:tcMar>
              <w:top w:w="15" w:type="dxa"/>
              <w:left w:w="15" w:type="dxa"/>
              <w:bottom w:w="0" w:type="dxa"/>
              <w:right w:w="15" w:type="dxa"/>
            </w:tcMar>
            <w:vAlign w:val="center"/>
            <w:hideMark/>
          </w:tcPr>
          <w:p w14:paraId="746F53B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134</w:t>
            </w:r>
          </w:p>
        </w:tc>
        <w:tc>
          <w:tcPr>
            <w:tcW w:w="986" w:type="pct"/>
            <w:tcMar>
              <w:top w:w="15" w:type="dxa"/>
              <w:left w:w="15" w:type="dxa"/>
              <w:bottom w:w="0" w:type="dxa"/>
              <w:right w:w="15" w:type="dxa"/>
            </w:tcMar>
            <w:vAlign w:val="bottom"/>
            <w:hideMark/>
          </w:tcPr>
          <w:p w14:paraId="6DEBA98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04D4CC9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FI-036</w:t>
            </w:r>
          </w:p>
        </w:tc>
        <w:tc>
          <w:tcPr>
            <w:tcW w:w="2424" w:type="pct"/>
            <w:tcMar>
              <w:top w:w="15" w:type="dxa"/>
              <w:left w:w="15" w:type="dxa"/>
              <w:bottom w:w="0" w:type="dxa"/>
              <w:right w:w="15" w:type="dxa"/>
            </w:tcMar>
            <w:hideMark/>
          </w:tcPr>
          <w:p w14:paraId="72B85C4B" w14:textId="77777777" w:rsidR="00086C92" w:rsidRPr="00086C92" w:rsidRDefault="00086C92">
            <w:pPr>
              <w:rPr>
                <w:rFonts w:ascii="Cambria" w:hAnsi="Cambria" w:cs="Calibri"/>
                <w:sz w:val="18"/>
                <w:szCs w:val="18"/>
              </w:rPr>
            </w:pPr>
            <w:r w:rsidRPr="00086C92">
              <w:rPr>
                <w:rFonts w:ascii="Cambria" w:hAnsi="Cambria" w:cs="Calibri"/>
                <w:sz w:val="18"/>
                <w:szCs w:val="18"/>
              </w:rPr>
              <w:t>Instalación y operación del Sistema de Gestión Documental en los Comités Judiciales Electorales en el marco del Proceso Electoral Judicial Extraordinario 2024-2025, así como en los Comités Electorales en el marco del Proceso Electoral Local Ordinario 2026.</w:t>
            </w:r>
          </w:p>
        </w:tc>
        <w:tc>
          <w:tcPr>
            <w:tcW w:w="486" w:type="pct"/>
            <w:noWrap/>
            <w:tcMar>
              <w:top w:w="15" w:type="dxa"/>
              <w:left w:w="15" w:type="dxa"/>
              <w:bottom w:w="0" w:type="dxa"/>
              <w:right w:w="15" w:type="dxa"/>
            </w:tcMar>
            <w:vAlign w:val="center"/>
            <w:hideMark/>
          </w:tcPr>
          <w:p w14:paraId="25B99AF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UTAGD</w:t>
            </w:r>
          </w:p>
        </w:tc>
        <w:tc>
          <w:tcPr>
            <w:tcW w:w="417" w:type="pct"/>
            <w:noWrap/>
            <w:tcMar>
              <w:top w:w="15" w:type="dxa"/>
              <w:left w:w="15" w:type="dxa"/>
              <w:bottom w:w="0" w:type="dxa"/>
              <w:right w:w="15" w:type="dxa"/>
            </w:tcMar>
            <w:vAlign w:val="center"/>
            <w:hideMark/>
          </w:tcPr>
          <w:p w14:paraId="5C7BAB8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5424D173" w14:textId="77777777" w:rsidTr="00086C92">
        <w:trPr>
          <w:trHeight w:val="828"/>
        </w:trPr>
        <w:tc>
          <w:tcPr>
            <w:tcW w:w="336" w:type="pct"/>
            <w:tcMar>
              <w:top w:w="15" w:type="dxa"/>
              <w:left w:w="15" w:type="dxa"/>
              <w:bottom w:w="0" w:type="dxa"/>
              <w:right w:w="15" w:type="dxa"/>
            </w:tcMar>
            <w:vAlign w:val="center"/>
            <w:hideMark/>
          </w:tcPr>
          <w:p w14:paraId="0CFCBF7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135</w:t>
            </w:r>
          </w:p>
        </w:tc>
        <w:tc>
          <w:tcPr>
            <w:tcW w:w="986" w:type="pct"/>
            <w:tcMar>
              <w:top w:w="15" w:type="dxa"/>
              <w:left w:w="15" w:type="dxa"/>
              <w:bottom w:w="0" w:type="dxa"/>
              <w:right w:w="15" w:type="dxa"/>
            </w:tcMar>
            <w:vAlign w:val="bottom"/>
            <w:hideMark/>
          </w:tcPr>
          <w:p w14:paraId="574B2CC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7A01864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FI-037</w:t>
            </w:r>
          </w:p>
        </w:tc>
        <w:tc>
          <w:tcPr>
            <w:tcW w:w="2424" w:type="pct"/>
            <w:tcMar>
              <w:top w:w="15" w:type="dxa"/>
              <w:left w:w="15" w:type="dxa"/>
              <w:bottom w:w="0" w:type="dxa"/>
              <w:right w:w="15" w:type="dxa"/>
            </w:tcMar>
            <w:hideMark/>
          </w:tcPr>
          <w:p w14:paraId="2788AC7B" w14:textId="77777777" w:rsidR="00086C92" w:rsidRPr="00086C92" w:rsidRDefault="00086C92">
            <w:pPr>
              <w:rPr>
                <w:rFonts w:ascii="Cambria" w:hAnsi="Cambria" w:cs="Calibri"/>
                <w:sz w:val="18"/>
                <w:szCs w:val="18"/>
              </w:rPr>
            </w:pPr>
            <w:r w:rsidRPr="00086C92">
              <w:rPr>
                <w:rFonts w:ascii="Cambria" w:hAnsi="Cambria" w:cs="Calibri"/>
                <w:sz w:val="18"/>
                <w:szCs w:val="18"/>
              </w:rPr>
              <w:t>Cursos de actualización en materia archivística y/o electoral para el personal de la Unidad Técnica de Archivos y Gestión Documental y Responsables del Archivo de Trámite de cada una de las áreas del Instituto Electoral de Coahuila.</w:t>
            </w:r>
          </w:p>
        </w:tc>
        <w:tc>
          <w:tcPr>
            <w:tcW w:w="486" w:type="pct"/>
            <w:noWrap/>
            <w:tcMar>
              <w:top w:w="15" w:type="dxa"/>
              <w:left w:w="15" w:type="dxa"/>
              <w:bottom w:w="0" w:type="dxa"/>
              <w:right w:w="15" w:type="dxa"/>
            </w:tcMar>
            <w:vAlign w:val="center"/>
            <w:hideMark/>
          </w:tcPr>
          <w:p w14:paraId="414DB32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UTAGD</w:t>
            </w:r>
          </w:p>
        </w:tc>
        <w:tc>
          <w:tcPr>
            <w:tcW w:w="417" w:type="pct"/>
            <w:noWrap/>
            <w:tcMar>
              <w:top w:w="15" w:type="dxa"/>
              <w:left w:w="15" w:type="dxa"/>
              <w:bottom w:w="0" w:type="dxa"/>
              <w:right w:w="15" w:type="dxa"/>
            </w:tcMar>
            <w:vAlign w:val="center"/>
            <w:hideMark/>
          </w:tcPr>
          <w:p w14:paraId="5CDE385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591DF5B3" w14:textId="77777777" w:rsidTr="00086C92">
        <w:trPr>
          <w:trHeight w:val="552"/>
        </w:trPr>
        <w:tc>
          <w:tcPr>
            <w:tcW w:w="336" w:type="pct"/>
            <w:tcMar>
              <w:top w:w="15" w:type="dxa"/>
              <w:left w:w="15" w:type="dxa"/>
              <w:bottom w:w="0" w:type="dxa"/>
              <w:right w:w="15" w:type="dxa"/>
            </w:tcMar>
            <w:vAlign w:val="center"/>
            <w:hideMark/>
          </w:tcPr>
          <w:p w14:paraId="2384132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136</w:t>
            </w:r>
          </w:p>
        </w:tc>
        <w:tc>
          <w:tcPr>
            <w:tcW w:w="986" w:type="pct"/>
            <w:tcMar>
              <w:top w:w="15" w:type="dxa"/>
              <w:left w:w="15" w:type="dxa"/>
              <w:bottom w:w="0" w:type="dxa"/>
              <w:right w:w="15" w:type="dxa"/>
            </w:tcMar>
            <w:vAlign w:val="bottom"/>
            <w:hideMark/>
          </w:tcPr>
          <w:p w14:paraId="1CE07C7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6B14AAC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FI-038</w:t>
            </w:r>
          </w:p>
        </w:tc>
        <w:tc>
          <w:tcPr>
            <w:tcW w:w="2424" w:type="pct"/>
            <w:tcMar>
              <w:top w:w="15" w:type="dxa"/>
              <w:left w:w="15" w:type="dxa"/>
              <w:bottom w:w="0" w:type="dxa"/>
              <w:right w:w="15" w:type="dxa"/>
            </w:tcMar>
            <w:hideMark/>
          </w:tcPr>
          <w:p w14:paraId="12E7F580" w14:textId="77777777" w:rsidR="00086C92" w:rsidRPr="00086C92" w:rsidRDefault="00086C92">
            <w:pPr>
              <w:rPr>
                <w:rFonts w:ascii="Cambria" w:hAnsi="Cambria" w:cs="Calibri"/>
                <w:sz w:val="18"/>
                <w:szCs w:val="18"/>
              </w:rPr>
            </w:pPr>
            <w:r w:rsidRPr="00086C92">
              <w:rPr>
                <w:rFonts w:ascii="Cambria" w:hAnsi="Cambria" w:cs="Calibri"/>
                <w:sz w:val="18"/>
                <w:szCs w:val="18"/>
              </w:rPr>
              <w:t>Oficialía de Partes.</w:t>
            </w:r>
          </w:p>
        </w:tc>
        <w:tc>
          <w:tcPr>
            <w:tcW w:w="486" w:type="pct"/>
            <w:noWrap/>
            <w:tcMar>
              <w:top w:w="15" w:type="dxa"/>
              <w:left w:w="15" w:type="dxa"/>
              <w:bottom w:w="0" w:type="dxa"/>
              <w:right w:w="15" w:type="dxa"/>
            </w:tcMar>
            <w:vAlign w:val="center"/>
            <w:hideMark/>
          </w:tcPr>
          <w:p w14:paraId="67C1F05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UTAGD</w:t>
            </w:r>
          </w:p>
        </w:tc>
        <w:tc>
          <w:tcPr>
            <w:tcW w:w="417" w:type="pct"/>
            <w:noWrap/>
            <w:tcMar>
              <w:top w:w="15" w:type="dxa"/>
              <w:left w:w="15" w:type="dxa"/>
              <w:bottom w:w="0" w:type="dxa"/>
              <w:right w:w="15" w:type="dxa"/>
            </w:tcMar>
            <w:vAlign w:val="center"/>
            <w:hideMark/>
          </w:tcPr>
          <w:p w14:paraId="162D0B7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12419CBE" w14:textId="77777777" w:rsidTr="00086C92">
        <w:trPr>
          <w:trHeight w:val="645"/>
        </w:trPr>
        <w:tc>
          <w:tcPr>
            <w:tcW w:w="336" w:type="pct"/>
            <w:tcMar>
              <w:top w:w="15" w:type="dxa"/>
              <w:left w:w="15" w:type="dxa"/>
              <w:bottom w:w="0" w:type="dxa"/>
              <w:right w:w="15" w:type="dxa"/>
            </w:tcMar>
            <w:vAlign w:val="center"/>
            <w:hideMark/>
          </w:tcPr>
          <w:p w14:paraId="6D67BE9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137</w:t>
            </w:r>
          </w:p>
        </w:tc>
        <w:tc>
          <w:tcPr>
            <w:tcW w:w="986" w:type="pct"/>
            <w:tcMar>
              <w:top w:w="15" w:type="dxa"/>
              <w:left w:w="15" w:type="dxa"/>
              <w:bottom w:w="0" w:type="dxa"/>
              <w:right w:w="15" w:type="dxa"/>
            </w:tcMar>
            <w:vAlign w:val="bottom"/>
            <w:hideMark/>
          </w:tcPr>
          <w:p w14:paraId="4006F27B"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659133DF"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FI-039</w:t>
            </w:r>
          </w:p>
        </w:tc>
        <w:tc>
          <w:tcPr>
            <w:tcW w:w="2424" w:type="pct"/>
            <w:tcMar>
              <w:top w:w="15" w:type="dxa"/>
              <w:left w:w="15" w:type="dxa"/>
              <w:bottom w:w="0" w:type="dxa"/>
              <w:right w:w="15" w:type="dxa"/>
            </w:tcMar>
            <w:hideMark/>
          </w:tcPr>
          <w:p w14:paraId="0E7FCE07" w14:textId="77777777" w:rsidR="00086C92" w:rsidRPr="00086C92" w:rsidRDefault="00086C92">
            <w:pPr>
              <w:rPr>
                <w:rFonts w:ascii="Cambria" w:hAnsi="Cambria" w:cs="Calibri"/>
                <w:sz w:val="18"/>
                <w:szCs w:val="18"/>
              </w:rPr>
            </w:pPr>
            <w:r w:rsidRPr="00086C92">
              <w:rPr>
                <w:rFonts w:ascii="Cambria" w:hAnsi="Cambria" w:cs="Calibri"/>
                <w:sz w:val="18"/>
                <w:szCs w:val="18"/>
              </w:rPr>
              <w:t>Guiones, Versiones Estenográficas y Actas de Consejo General; Actas de la Junta General Ejecutiva y Minutas de la Comisión Temporal de Archivo y Gestión Documental.</w:t>
            </w:r>
          </w:p>
        </w:tc>
        <w:tc>
          <w:tcPr>
            <w:tcW w:w="486" w:type="pct"/>
            <w:noWrap/>
            <w:tcMar>
              <w:top w:w="15" w:type="dxa"/>
              <w:left w:w="15" w:type="dxa"/>
              <w:bottom w:w="0" w:type="dxa"/>
              <w:right w:w="15" w:type="dxa"/>
            </w:tcMar>
            <w:vAlign w:val="center"/>
            <w:hideMark/>
          </w:tcPr>
          <w:p w14:paraId="580F981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UTAGD</w:t>
            </w:r>
          </w:p>
        </w:tc>
        <w:tc>
          <w:tcPr>
            <w:tcW w:w="417" w:type="pct"/>
            <w:noWrap/>
            <w:tcMar>
              <w:top w:w="15" w:type="dxa"/>
              <w:left w:w="15" w:type="dxa"/>
              <w:bottom w:w="0" w:type="dxa"/>
              <w:right w:w="15" w:type="dxa"/>
            </w:tcMar>
            <w:vAlign w:val="center"/>
            <w:hideMark/>
          </w:tcPr>
          <w:p w14:paraId="694B8BD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50FC9594" w14:textId="77777777" w:rsidTr="00086C92">
        <w:trPr>
          <w:trHeight w:val="552"/>
        </w:trPr>
        <w:tc>
          <w:tcPr>
            <w:tcW w:w="336" w:type="pct"/>
            <w:tcMar>
              <w:top w:w="15" w:type="dxa"/>
              <w:left w:w="15" w:type="dxa"/>
              <w:bottom w:w="0" w:type="dxa"/>
              <w:right w:w="15" w:type="dxa"/>
            </w:tcMar>
            <w:vAlign w:val="center"/>
            <w:hideMark/>
          </w:tcPr>
          <w:p w14:paraId="7A26D75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138</w:t>
            </w:r>
          </w:p>
        </w:tc>
        <w:tc>
          <w:tcPr>
            <w:tcW w:w="986" w:type="pct"/>
            <w:tcMar>
              <w:top w:w="15" w:type="dxa"/>
              <w:left w:w="15" w:type="dxa"/>
              <w:bottom w:w="0" w:type="dxa"/>
              <w:right w:w="15" w:type="dxa"/>
            </w:tcMar>
            <w:vAlign w:val="bottom"/>
            <w:hideMark/>
          </w:tcPr>
          <w:p w14:paraId="3F215A1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7D8AD51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FI-040</w:t>
            </w:r>
          </w:p>
        </w:tc>
        <w:tc>
          <w:tcPr>
            <w:tcW w:w="2424" w:type="pct"/>
            <w:tcMar>
              <w:top w:w="15" w:type="dxa"/>
              <w:left w:w="15" w:type="dxa"/>
              <w:bottom w:w="0" w:type="dxa"/>
              <w:right w:w="15" w:type="dxa"/>
            </w:tcMar>
            <w:hideMark/>
          </w:tcPr>
          <w:p w14:paraId="521DA2EE" w14:textId="77777777" w:rsidR="00086C92" w:rsidRPr="00086C92" w:rsidRDefault="00086C92">
            <w:pPr>
              <w:rPr>
                <w:rFonts w:ascii="Cambria" w:hAnsi="Cambria" w:cs="Calibri"/>
                <w:sz w:val="18"/>
                <w:szCs w:val="18"/>
              </w:rPr>
            </w:pPr>
            <w:r w:rsidRPr="00086C92">
              <w:rPr>
                <w:rFonts w:ascii="Cambria" w:hAnsi="Cambria" w:cs="Calibri"/>
                <w:sz w:val="18"/>
                <w:szCs w:val="18"/>
              </w:rPr>
              <w:t>Sistema Integral de Gestión Documental.</w:t>
            </w:r>
          </w:p>
        </w:tc>
        <w:tc>
          <w:tcPr>
            <w:tcW w:w="486" w:type="pct"/>
            <w:noWrap/>
            <w:tcMar>
              <w:top w:w="15" w:type="dxa"/>
              <w:left w:w="15" w:type="dxa"/>
              <w:bottom w:w="0" w:type="dxa"/>
              <w:right w:w="15" w:type="dxa"/>
            </w:tcMar>
            <w:vAlign w:val="center"/>
            <w:hideMark/>
          </w:tcPr>
          <w:p w14:paraId="56005AB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UTAGD</w:t>
            </w:r>
          </w:p>
        </w:tc>
        <w:tc>
          <w:tcPr>
            <w:tcW w:w="417" w:type="pct"/>
            <w:noWrap/>
            <w:tcMar>
              <w:top w:w="15" w:type="dxa"/>
              <w:left w:w="15" w:type="dxa"/>
              <w:bottom w:w="0" w:type="dxa"/>
              <w:right w:w="15" w:type="dxa"/>
            </w:tcMar>
            <w:vAlign w:val="center"/>
            <w:hideMark/>
          </w:tcPr>
          <w:p w14:paraId="66A487D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1722C188" w14:textId="77777777" w:rsidTr="00086C92">
        <w:trPr>
          <w:trHeight w:val="552"/>
        </w:trPr>
        <w:tc>
          <w:tcPr>
            <w:tcW w:w="336" w:type="pct"/>
            <w:tcMar>
              <w:top w:w="15" w:type="dxa"/>
              <w:left w:w="15" w:type="dxa"/>
              <w:bottom w:w="0" w:type="dxa"/>
              <w:right w:w="15" w:type="dxa"/>
            </w:tcMar>
            <w:vAlign w:val="center"/>
            <w:hideMark/>
          </w:tcPr>
          <w:p w14:paraId="0503316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139</w:t>
            </w:r>
          </w:p>
        </w:tc>
        <w:tc>
          <w:tcPr>
            <w:tcW w:w="986" w:type="pct"/>
            <w:tcMar>
              <w:top w:w="15" w:type="dxa"/>
              <w:left w:w="15" w:type="dxa"/>
              <w:bottom w:w="0" w:type="dxa"/>
              <w:right w:w="15" w:type="dxa"/>
            </w:tcMar>
            <w:vAlign w:val="bottom"/>
            <w:hideMark/>
          </w:tcPr>
          <w:p w14:paraId="6689E4D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4 FORTALECIMIENTO INSTITUCIONAL</w:t>
            </w:r>
          </w:p>
        </w:tc>
        <w:tc>
          <w:tcPr>
            <w:tcW w:w="351" w:type="pct"/>
            <w:tcMar>
              <w:top w:w="15" w:type="dxa"/>
              <w:left w:w="15" w:type="dxa"/>
              <w:bottom w:w="0" w:type="dxa"/>
              <w:right w:w="15" w:type="dxa"/>
            </w:tcMar>
            <w:vAlign w:val="center"/>
            <w:hideMark/>
          </w:tcPr>
          <w:p w14:paraId="531D42C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FI-041</w:t>
            </w:r>
          </w:p>
        </w:tc>
        <w:tc>
          <w:tcPr>
            <w:tcW w:w="2424" w:type="pct"/>
            <w:tcMar>
              <w:top w:w="15" w:type="dxa"/>
              <w:left w:w="15" w:type="dxa"/>
              <w:bottom w:w="0" w:type="dxa"/>
              <w:right w:w="15" w:type="dxa"/>
            </w:tcMar>
            <w:hideMark/>
          </w:tcPr>
          <w:p w14:paraId="2497C65A" w14:textId="77777777" w:rsidR="00086C92" w:rsidRPr="00086C92" w:rsidRDefault="00086C92">
            <w:pPr>
              <w:rPr>
                <w:rFonts w:ascii="Cambria" w:hAnsi="Cambria" w:cs="Calibri"/>
                <w:sz w:val="18"/>
                <w:szCs w:val="18"/>
              </w:rPr>
            </w:pPr>
            <w:r w:rsidRPr="00086C92">
              <w:rPr>
                <w:rFonts w:ascii="Cambria" w:hAnsi="Cambria" w:cs="Calibri"/>
                <w:sz w:val="18"/>
                <w:szCs w:val="18"/>
              </w:rPr>
              <w:t>Foro “Principales retos en la implementación de la Ley General de Archivos”</w:t>
            </w:r>
          </w:p>
        </w:tc>
        <w:tc>
          <w:tcPr>
            <w:tcW w:w="486" w:type="pct"/>
            <w:noWrap/>
            <w:tcMar>
              <w:top w:w="15" w:type="dxa"/>
              <w:left w:w="15" w:type="dxa"/>
              <w:bottom w:w="0" w:type="dxa"/>
              <w:right w:w="15" w:type="dxa"/>
            </w:tcMar>
            <w:vAlign w:val="center"/>
            <w:hideMark/>
          </w:tcPr>
          <w:p w14:paraId="6DA1406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UTAGD</w:t>
            </w:r>
          </w:p>
        </w:tc>
        <w:tc>
          <w:tcPr>
            <w:tcW w:w="417" w:type="pct"/>
            <w:noWrap/>
            <w:tcMar>
              <w:top w:w="15" w:type="dxa"/>
              <w:left w:w="15" w:type="dxa"/>
              <w:bottom w:w="0" w:type="dxa"/>
              <w:right w:w="15" w:type="dxa"/>
            </w:tcMar>
            <w:vAlign w:val="center"/>
            <w:hideMark/>
          </w:tcPr>
          <w:p w14:paraId="5E30F48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6707E26B" w14:textId="77777777" w:rsidTr="00086C92">
        <w:trPr>
          <w:trHeight w:val="615"/>
        </w:trPr>
        <w:tc>
          <w:tcPr>
            <w:tcW w:w="336" w:type="pct"/>
            <w:tcMar>
              <w:top w:w="15" w:type="dxa"/>
              <w:left w:w="15" w:type="dxa"/>
              <w:bottom w:w="0" w:type="dxa"/>
              <w:right w:w="15" w:type="dxa"/>
            </w:tcMar>
            <w:vAlign w:val="center"/>
            <w:hideMark/>
          </w:tcPr>
          <w:p w14:paraId="2B673EF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140</w:t>
            </w:r>
          </w:p>
        </w:tc>
        <w:tc>
          <w:tcPr>
            <w:tcW w:w="986" w:type="pct"/>
            <w:tcMar>
              <w:top w:w="15" w:type="dxa"/>
              <w:left w:w="15" w:type="dxa"/>
              <w:bottom w:w="0" w:type="dxa"/>
              <w:right w:w="15" w:type="dxa"/>
            </w:tcMar>
            <w:vAlign w:val="bottom"/>
            <w:hideMark/>
          </w:tcPr>
          <w:p w14:paraId="32E8862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1D6EF43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CIAC-001</w:t>
            </w:r>
          </w:p>
        </w:tc>
        <w:tc>
          <w:tcPr>
            <w:tcW w:w="2424" w:type="pct"/>
            <w:tcMar>
              <w:top w:w="15" w:type="dxa"/>
              <w:left w:w="15" w:type="dxa"/>
              <w:bottom w:w="0" w:type="dxa"/>
              <w:right w:w="15" w:type="dxa"/>
            </w:tcMar>
            <w:hideMark/>
          </w:tcPr>
          <w:p w14:paraId="449A9880" w14:textId="1A78A8C7" w:rsidR="00086C92" w:rsidRPr="00086C92" w:rsidRDefault="00086C92">
            <w:pPr>
              <w:rPr>
                <w:rFonts w:ascii="Cambria" w:hAnsi="Cambria" w:cs="Calibri"/>
                <w:sz w:val="18"/>
                <w:szCs w:val="18"/>
              </w:rPr>
            </w:pPr>
            <w:r w:rsidRPr="00086C92">
              <w:rPr>
                <w:rFonts w:ascii="Cambria" w:hAnsi="Cambria" w:cs="Calibri"/>
                <w:sz w:val="18"/>
                <w:szCs w:val="18"/>
              </w:rPr>
              <w:t xml:space="preserve">CIAC 001- Actualizar y emitir los lineamientos y manuales que promuevan la existencia de un marco de derecho. </w:t>
            </w:r>
          </w:p>
        </w:tc>
        <w:tc>
          <w:tcPr>
            <w:tcW w:w="486" w:type="pct"/>
            <w:noWrap/>
            <w:tcMar>
              <w:top w:w="15" w:type="dxa"/>
              <w:left w:w="15" w:type="dxa"/>
              <w:bottom w:w="0" w:type="dxa"/>
              <w:right w:w="15" w:type="dxa"/>
            </w:tcMar>
            <w:vAlign w:val="center"/>
            <w:hideMark/>
          </w:tcPr>
          <w:p w14:paraId="79D92FC7"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CI/DEA</w:t>
            </w:r>
          </w:p>
        </w:tc>
        <w:tc>
          <w:tcPr>
            <w:tcW w:w="417" w:type="pct"/>
            <w:noWrap/>
            <w:tcMar>
              <w:top w:w="15" w:type="dxa"/>
              <w:left w:w="15" w:type="dxa"/>
              <w:bottom w:w="0" w:type="dxa"/>
              <w:right w:w="15" w:type="dxa"/>
            </w:tcMar>
            <w:vAlign w:val="center"/>
            <w:hideMark/>
          </w:tcPr>
          <w:p w14:paraId="1C0AD7D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65B38F16" w14:textId="77777777" w:rsidTr="00086C92">
        <w:trPr>
          <w:trHeight w:val="615"/>
        </w:trPr>
        <w:tc>
          <w:tcPr>
            <w:tcW w:w="336" w:type="pct"/>
            <w:tcMar>
              <w:top w:w="15" w:type="dxa"/>
              <w:left w:w="15" w:type="dxa"/>
              <w:bottom w:w="0" w:type="dxa"/>
              <w:right w:w="15" w:type="dxa"/>
            </w:tcMar>
            <w:vAlign w:val="center"/>
            <w:hideMark/>
          </w:tcPr>
          <w:p w14:paraId="3486185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141</w:t>
            </w:r>
          </w:p>
        </w:tc>
        <w:tc>
          <w:tcPr>
            <w:tcW w:w="986" w:type="pct"/>
            <w:tcMar>
              <w:top w:w="15" w:type="dxa"/>
              <w:left w:w="15" w:type="dxa"/>
              <w:bottom w:w="0" w:type="dxa"/>
              <w:right w:w="15" w:type="dxa"/>
            </w:tcMar>
            <w:vAlign w:val="bottom"/>
            <w:hideMark/>
          </w:tcPr>
          <w:p w14:paraId="1761541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0BE2F76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CIAC-002</w:t>
            </w:r>
          </w:p>
        </w:tc>
        <w:tc>
          <w:tcPr>
            <w:tcW w:w="2424" w:type="pct"/>
            <w:tcMar>
              <w:top w:w="15" w:type="dxa"/>
              <w:left w:w="15" w:type="dxa"/>
              <w:bottom w:w="0" w:type="dxa"/>
              <w:right w:w="15" w:type="dxa"/>
            </w:tcMar>
            <w:hideMark/>
          </w:tcPr>
          <w:p w14:paraId="1D3AF5FA" w14:textId="6B4141EE" w:rsidR="00086C92" w:rsidRPr="00086C92" w:rsidRDefault="00086C92">
            <w:pPr>
              <w:rPr>
                <w:rFonts w:ascii="Cambria" w:hAnsi="Cambria" w:cs="Calibri"/>
                <w:sz w:val="18"/>
                <w:szCs w:val="18"/>
              </w:rPr>
            </w:pPr>
            <w:r w:rsidRPr="00086C92">
              <w:rPr>
                <w:rFonts w:ascii="Cambria" w:hAnsi="Cambria" w:cs="Calibri"/>
                <w:sz w:val="18"/>
                <w:szCs w:val="18"/>
              </w:rPr>
              <w:t xml:space="preserve">CIAC 002- Auditorías Internas mediante las cuales se puede verificar que las diversas áreas que hubieran recibido, manejado, administrado o ejercido recursos, lo hagan conforme a la normatividad aplicable. </w:t>
            </w:r>
          </w:p>
        </w:tc>
        <w:tc>
          <w:tcPr>
            <w:tcW w:w="486" w:type="pct"/>
            <w:noWrap/>
            <w:tcMar>
              <w:top w:w="15" w:type="dxa"/>
              <w:left w:w="15" w:type="dxa"/>
              <w:bottom w:w="0" w:type="dxa"/>
              <w:right w:w="15" w:type="dxa"/>
            </w:tcMar>
            <w:vAlign w:val="center"/>
            <w:hideMark/>
          </w:tcPr>
          <w:p w14:paraId="79FB487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CI/DEA</w:t>
            </w:r>
          </w:p>
        </w:tc>
        <w:tc>
          <w:tcPr>
            <w:tcW w:w="417" w:type="pct"/>
            <w:noWrap/>
            <w:tcMar>
              <w:top w:w="15" w:type="dxa"/>
              <w:left w:w="15" w:type="dxa"/>
              <w:bottom w:w="0" w:type="dxa"/>
              <w:right w:w="15" w:type="dxa"/>
            </w:tcMar>
            <w:vAlign w:val="center"/>
            <w:hideMark/>
          </w:tcPr>
          <w:p w14:paraId="381701F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6</w:t>
            </w:r>
          </w:p>
        </w:tc>
      </w:tr>
      <w:tr w:rsidR="00086C92" w:rsidRPr="00086C92" w14:paraId="570F6488" w14:textId="77777777" w:rsidTr="00086C92">
        <w:trPr>
          <w:trHeight w:val="828"/>
        </w:trPr>
        <w:tc>
          <w:tcPr>
            <w:tcW w:w="336" w:type="pct"/>
            <w:tcMar>
              <w:top w:w="15" w:type="dxa"/>
              <w:left w:w="15" w:type="dxa"/>
              <w:bottom w:w="0" w:type="dxa"/>
              <w:right w:w="15" w:type="dxa"/>
            </w:tcMar>
            <w:vAlign w:val="center"/>
            <w:hideMark/>
          </w:tcPr>
          <w:p w14:paraId="348532D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142</w:t>
            </w:r>
          </w:p>
        </w:tc>
        <w:tc>
          <w:tcPr>
            <w:tcW w:w="986" w:type="pct"/>
            <w:tcMar>
              <w:top w:w="15" w:type="dxa"/>
              <w:left w:w="15" w:type="dxa"/>
              <w:bottom w:w="0" w:type="dxa"/>
              <w:right w:w="15" w:type="dxa"/>
            </w:tcMar>
            <w:vAlign w:val="bottom"/>
            <w:hideMark/>
          </w:tcPr>
          <w:p w14:paraId="74FBE82C"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7F06D52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CIAC-003</w:t>
            </w:r>
          </w:p>
        </w:tc>
        <w:tc>
          <w:tcPr>
            <w:tcW w:w="2424" w:type="pct"/>
            <w:tcMar>
              <w:top w:w="15" w:type="dxa"/>
              <w:left w:w="15" w:type="dxa"/>
              <w:bottom w:w="0" w:type="dxa"/>
              <w:right w:w="15" w:type="dxa"/>
            </w:tcMar>
            <w:hideMark/>
          </w:tcPr>
          <w:p w14:paraId="442CD61F" w14:textId="1469379D" w:rsidR="00086C92" w:rsidRPr="00086C92" w:rsidRDefault="00086C92">
            <w:pPr>
              <w:rPr>
                <w:rFonts w:ascii="Cambria" w:hAnsi="Cambria" w:cs="Calibri"/>
                <w:sz w:val="18"/>
                <w:szCs w:val="18"/>
              </w:rPr>
            </w:pPr>
            <w:r w:rsidRPr="00086C92">
              <w:rPr>
                <w:rFonts w:ascii="Cambria" w:hAnsi="Cambria" w:cs="Calibri"/>
                <w:sz w:val="18"/>
                <w:szCs w:val="18"/>
              </w:rPr>
              <w:t>CIAC 003- Recepción de denuncias.</w:t>
            </w:r>
          </w:p>
        </w:tc>
        <w:tc>
          <w:tcPr>
            <w:tcW w:w="486" w:type="pct"/>
            <w:noWrap/>
            <w:tcMar>
              <w:top w:w="15" w:type="dxa"/>
              <w:left w:w="15" w:type="dxa"/>
              <w:bottom w:w="0" w:type="dxa"/>
              <w:right w:w="15" w:type="dxa"/>
            </w:tcMar>
            <w:vAlign w:val="center"/>
            <w:hideMark/>
          </w:tcPr>
          <w:p w14:paraId="071F34B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CI/DEA</w:t>
            </w:r>
          </w:p>
        </w:tc>
        <w:tc>
          <w:tcPr>
            <w:tcW w:w="417" w:type="pct"/>
            <w:noWrap/>
            <w:tcMar>
              <w:top w:w="15" w:type="dxa"/>
              <w:left w:w="15" w:type="dxa"/>
              <w:bottom w:w="0" w:type="dxa"/>
              <w:right w:w="15" w:type="dxa"/>
            </w:tcMar>
            <w:vAlign w:val="center"/>
            <w:hideMark/>
          </w:tcPr>
          <w:p w14:paraId="5335EE9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4</w:t>
            </w:r>
          </w:p>
        </w:tc>
      </w:tr>
      <w:tr w:rsidR="00086C92" w:rsidRPr="00086C92" w14:paraId="421B2533" w14:textId="77777777" w:rsidTr="00086C92">
        <w:trPr>
          <w:trHeight w:val="828"/>
        </w:trPr>
        <w:tc>
          <w:tcPr>
            <w:tcW w:w="336" w:type="pct"/>
            <w:tcMar>
              <w:top w:w="15" w:type="dxa"/>
              <w:left w:w="15" w:type="dxa"/>
              <w:bottom w:w="0" w:type="dxa"/>
              <w:right w:w="15" w:type="dxa"/>
            </w:tcMar>
            <w:vAlign w:val="center"/>
            <w:hideMark/>
          </w:tcPr>
          <w:p w14:paraId="0490A66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143</w:t>
            </w:r>
          </w:p>
        </w:tc>
        <w:tc>
          <w:tcPr>
            <w:tcW w:w="986" w:type="pct"/>
            <w:tcMar>
              <w:top w:w="15" w:type="dxa"/>
              <w:left w:w="15" w:type="dxa"/>
              <w:bottom w:w="0" w:type="dxa"/>
              <w:right w:w="15" w:type="dxa"/>
            </w:tcMar>
            <w:vAlign w:val="bottom"/>
            <w:hideMark/>
          </w:tcPr>
          <w:p w14:paraId="3C4C6D9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5B15588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CIAC-004</w:t>
            </w:r>
          </w:p>
        </w:tc>
        <w:tc>
          <w:tcPr>
            <w:tcW w:w="2424" w:type="pct"/>
            <w:tcMar>
              <w:top w:w="15" w:type="dxa"/>
              <w:left w:w="15" w:type="dxa"/>
              <w:bottom w:w="0" w:type="dxa"/>
              <w:right w:w="15" w:type="dxa"/>
            </w:tcMar>
            <w:hideMark/>
          </w:tcPr>
          <w:p w14:paraId="5CF30E7C" w14:textId="77777777" w:rsidR="00086C92" w:rsidRPr="00086C92" w:rsidRDefault="00086C92">
            <w:pPr>
              <w:rPr>
                <w:rFonts w:ascii="Cambria" w:hAnsi="Cambria" w:cs="Calibri"/>
                <w:sz w:val="18"/>
                <w:szCs w:val="18"/>
              </w:rPr>
            </w:pPr>
            <w:r w:rsidRPr="00086C92">
              <w:rPr>
                <w:rFonts w:ascii="Cambria" w:hAnsi="Cambria" w:cs="Calibri"/>
                <w:sz w:val="18"/>
                <w:szCs w:val="18"/>
              </w:rPr>
              <w:t>CIAC 004- Procedimientos de Responsabilidad Administrativa.</w:t>
            </w:r>
          </w:p>
        </w:tc>
        <w:tc>
          <w:tcPr>
            <w:tcW w:w="486" w:type="pct"/>
            <w:noWrap/>
            <w:tcMar>
              <w:top w:w="15" w:type="dxa"/>
              <w:left w:w="15" w:type="dxa"/>
              <w:bottom w:w="0" w:type="dxa"/>
              <w:right w:w="15" w:type="dxa"/>
            </w:tcMar>
            <w:vAlign w:val="center"/>
            <w:hideMark/>
          </w:tcPr>
          <w:p w14:paraId="737F8F2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 xml:space="preserve">CI  </w:t>
            </w:r>
          </w:p>
        </w:tc>
        <w:tc>
          <w:tcPr>
            <w:tcW w:w="417" w:type="pct"/>
            <w:noWrap/>
            <w:tcMar>
              <w:top w:w="15" w:type="dxa"/>
              <w:left w:w="15" w:type="dxa"/>
              <w:bottom w:w="0" w:type="dxa"/>
              <w:right w:w="15" w:type="dxa"/>
            </w:tcMar>
            <w:vAlign w:val="center"/>
            <w:hideMark/>
          </w:tcPr>
          <w:p w14:paraId="7FA3986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2C0ED9E0" w14:textId="77777777" w:rsidTr="00086C92">
        <w:trPr>
          <w:trHeight w:val="828"/>
        </w:trPr>
        <w:tc>
          <w:tcPr>
            <w:tcW w:w="336" w:type="pct"/>
            <w:tcMar>
              <w:top w:w="15" w:type="dxa"/>
              <w:left w:w="15" w:type="dxa"/>
              <w:bottom w:w="0" w:type="dxa"/>
              <w:right w:w="15" w:type="dxa"/>
            </w:tcMar>
            <w:vAlign w:val="center"/>
            <w:hideMark/>
          </w:tcPr>
          <w:p w14:paraId="266EF7C3"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144</w:t>
            </w:r>
          </w:p>
        </w:tc>
        <w:tc>
          <w:tcPr>
            <w:tcW w:w="986" w:type="pct"/>
            <w:tcMar>
              <w:top w:w="15" w:type="dxa"/>
              <w:left w:w="15" w:type="dxa"/>
              <w:bottom w:w="0" w:type="dxa"/>
              <w:right w:w="15" w:type="dxa"/>
            </w:tcMar>
            <w:vAlign w:val="bottom"/>
            <w:hideMark/>
          </w:tcPr>
          <w:p w14:paraId="0A23AC5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1597377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CIAC-005</w:t>
            </w:r>
          </w:p>
        </w:tc>
        <w:tc>
          <w:tcPr>
            <w:tcW w:w="2424" w:type="pct"/>
            <w:tcMar>
              <w:top w:w="15" w:type="dxa"/>
              <w:left w:w="15" w:type="dxa"/>
              <w:bottom w:w="0" w:type="dxa"/>
              <w:right w:w="15" w:type="dxa"/>
            </w:tcMar>
            <w:hideMark/>
          </w:tcPr>
          <w:p w14:paraId="65366F25" w14:textId="18F6A7E8" w:rsidR="00086C92" w:rsidRPr="00086C92" w:rsidRDefault="00086C92">
            <w:pPr>
              <w:rPr>
                <w:rFonts w:ascii="Cambria" w:hAnsi="Cambria" w:cs="Calibri"/>
                <w:sz w:val="18"/>
                <w:szCs w:val="18"/>
              </w:rPr>
            </w:pPr>
            <w:r w:rsidRPr="00086C92">
              <w:rPr>
                <w:rFonts w:ascii="Cambria" w:hAnsi="Cambria" w:cs="Calibri"/>
                <w:sz w:val="18"/>
                <w:szCs w:val="18"/>
              </w:rPr>
              <w:t>CIAC 005- Fincamiento de responsabilidades y sanciones.</w:t>
            </w:r>
          </w:p>
        </w:tc>
        <w:tc>
          <w:tcPr>
            <w:tcW w:w="486" w:type="pct"/>
            <w:noWrap/>
            <w:tcMar>
              <w:top w:w="15" w:type="dxa"/>
              <w:left w:w="15" w:type="dxa"/>
              <w:bottom w:w="0" w:type="dxa"/>
              <w:right w:w="15" w:type="dxa"/>
            </w:tcMar>
            <w:vAlign w:val="center"/>
            <w:hideMark/>
          </w:tcPr>
          <w:p w14:paraId="7452C5C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2679DC8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0DB5EF12" w14:textId="77777777" w:rsidTr="00086C92">
        <w:trPr>
          <w:trHeight w:val="828"/>
        </w:trPr>
        <w:tc>
          <w:tcPr>
            <w:tcW w:w="336" w:type="pct"/>
            <w:tcMar>
              <w:top w:w="15" w:type="dxa"/>
              <w:left w:w="15" w:type="dxa"/>
              <w:bottom w:w="0" w:type="dxa"/>
              <w:right w:w="15" w:type="dxa"/>
            </w:tcMar>
            <w:vAlign w:val="center"/>
            <w:hideMark/>
          </w:tcPr>
          <w:p w14:paraId="50C9393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145</w:t>
            </w:r>
          </w:p>
        </w:tc>
        <w:tc>
          <w:tcPr>
            <w:tcW w:w="986" w:type="pct"/>
            <w:tcMar>
              <w:top w:w="15" w:type="dxa"/>
              <w:left w:w="15" w:type="dxa"/>
              <w:bottom w:w="0" w:type="dxa"/>
              <w:right w:w="15" w:type="dxa"/>
            </w:tcMar>
            <w:vAlign w:val="bottom"/>
            <w:hideMark/>
          </w:tcPr>
          <w:p w14:paraId="52A5FBAE"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44B51B3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CIAC-006</w:t>
            </w:r>
          </w:p>
        </w:tc>
        <w:tc>
          <w:tcPr>
            <w:tcW w:w="2424" w:type="pct"/>
            <w:tcMar>
              <w:top w:w="15" w:type="dxa"/>
              <w:left w:w="15" w:type="dxa"/>
              <w:bottom w:w="0" w:type="dxa"/>
              <w:right w:w="15" w:type="dxa"/>
            </w:tcMar>
            <w:hideMark/>
          </w:tcPr>
          <w:p w14:paraId="72E251D0" w14:textId="77777777" w:rsidR="00086C92" w:rsidRPr="00086C92" w:rsidRDefault="00086C92">
            <w:pPr>
              <w:rPr>
                <w:rFonts w:ascii="Cambria" w:hAnsi="Cambria" w:cs="Calibri"/>
                <w:sz w:val="18"/>
                <w:szCs w:val="18"/>
              </w:rPr>
            </w:pPr>
            <w:r w:rsidRPr="00086C92">
              <w:rPr>
                <w:rFonts w:ascii="Cambria" w:hAnsi="Cambria" w:cs="Calibri"/>
                <w:sz w:val="18"/>
                <w:szCs w:val="18"/>
              </w:rPr>
              <w:t>CIAC 006- Llenado y actualizado de la Plataforma Digital Nacional.</w:t>
            </w:r>
          </w:p>
        </w:tc>
        <w:tc>
          <w:tcPr>
            <w:tcW w:w="486" w:type="pct"/>
            <w:noWrap/>
            <w:tcMar>
              <w:top w:w="15" w:type="dxa"/>
              <w:left w:w="15" w:type="dxa"/>
              <w:bottom w:w="0" w:type="dxa"/>
              <w:right w:w="15" w:type="dxa"/>
            </w:tcMar>
            <w:vAlign w:val="center"/>
            <w:hideMark/>
          </w:tcPr>
          <w:p w14:paraId="6F699F4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42107DC6"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3A4A4242" w14:textId="77777777" w:rsidTr="00086C92">
        <w:trPr>
          <w:trHeight w:val="828"/>
        </w:trPr>
        <w:tc>
          <w:tcPr>
            <w:tcW w:w="336" w:type="pct"/>
            <w:tcMar>
              <w:top w:w="15" w:type="dxa"/>
              <w:left w:w="15" w:type="dxa"/>
              <w:bottom w:w="0" w:type="dxa"/>
              <w:right w:w="15" w:type="dxa"/>
            </w:tcMar>
            <w:vAlign w:val="center"/>
            <w:hideMark/>
          </w:tcPr>
          <w:p w14:paraId="17A14CB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146</w:t>
            </w:r>
          </w:p>
        </w:tc>
        <w:tc>
          <w:tcPr>
            <w:tcW w:w="986" w:type="pct"/>
            <w:tcMar>
              <w:top w:w="15" w:type="dxa"/>
              <w:left w:w="15" w:type="dxa"/>
              <w:bottom w:w="0" w:type="dxa"/>
              <w:right w:w="15" w:type="dxa"/>
            </w:tcMar>
            <w:vAlign w:val="bottom"/>
            <w:hideMark/>
          </w:tcPr>
          <w:p w14:paraId="22091E1D"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52D50E42"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CIAC-007</w:t>
            </w:r>
          </w:p>
        </w:tc>
        <w:tc>
          <w:tcPr>
            <w:tcW w:w="2424" w:type="pct"/>
            <w:tcMar>
              <w:top w:w="15" w:type="dxa"/>
              <w:left w:w="15" w:type="dxa"/>
              <w:bottom w:w="0" w:type="dxa"/>
              <w:right w:w="15" w:type="dxa"/>
            </w:tcMar>
            <w:hideMark/>
          </w:tcPr>
          <w:p w14:paraId="5290DE01" w14:textId="77777777" w:rsidR="00086C92" w:rsidRPr="00086C92" w:rsidRDefault="00086C92">
            <w:pPr>
              <w:rPr>
                <w:rFonts w:ascii="Cambria" w:hAnsi="Cambria" w:cs="Calibri"/>
                <w:sz w:val="18"/>
                <w:szCs w:val="18"/>
              </w:rPr>
            </w:pPr>
            <w:r w:rsidRPr="00086C92">
              <w:rPr>
                <w:rFonts w:ascii="Cambria" w:hAnsi="Cambria" w:cs="Calibri"/>
                <w:sz w:val="18"/>
                <w:szCs w:val="18"/>
              </w:rPr>
              <w:t>CIAC 007- Mecanismos de orientación y capacitación a los Servidores Públicos para el cumplimiento de sus responsabilidades administrativas.</w:t>
            </w:r>
          </w:p>
        </w:tc>
        <w:tc>
          <w:tcPr>
            <w:tcW w:w="486" w:type="pct"/>
            <w:noWrap/>
            <w:tcMar>
              <w:top w:w="15" w:type="dxa"/>
              <w:left w:w="15" w:type="dxa"/>
              <w:bottom w:w="0" w:type="dxa"/>
              <w:right w:w="15" w:type="dxa"/>
            </w:tcMar>
            <w:vAlign w:val="center"/>
            <w:hideMark/>
          </w:tcPr>
          <w:p w14:paraId="1AA1B90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49436A1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7</w:t>
            </w:r>
          </w:p>
        </w:tc>
      </w:tr>
      <w:tr w:rsidR="00086C92" w:rsidRPr="00086C92" w14:paraId="3178D78C" w14:textId="77777777" w:rsidTr="00086C92">
        <w:trPr>
          <w:trHeight w:val="828"/>
        </w:trPr>
        <w:tc>
          <w:tcPr>
            <w:tcW w:w="336" w:type="pct"/>
            <w:tcMar>
              <w:top w:w="15" w:type="dxa"/>
              <w:left w:w="15" w:type="dxa"/>
              <w:bottom w:w="0" w:type="dxa"/>
              <w:right w:w="15" w:type="dxa"/>
            </w:tcMar>
            <w:vAlign w:val="center"/>
            <w:hideMark/>
          </w:tcPr>
          <w:p w14:paraId="4DDCBD8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147</w:t>
            </w:r>
          </w:p>
        </w:tc>
        <w:tc>
          <w:tcPr>
            <w:tcW w:w="986" w:type="pct"/>
            <w:tcMar>
              <w:top w:w="15" w:type="dxa"/>
              <w:left w:w="15" w:type="dxa"/>
              <w:bottom w:w="0" w:type="dxa"/>
              <w:right w:w="15" w:type="dxa"/>
            </w:tcMar>
            <w:vAlign w:val="bottom"/>
            <w:hideMark/>
          </w:tcPr>
          <w:p w14:paraId="285F14C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62AC9CA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CIAC-008</w:t>
            </w:r>
          </w:p>
        </w:tc>
        <w:tc>
          <w:tcPr>
            <w:tcW w:w="2424" w:type="pct"/>
            <w:tcMar>
              <w:top w:w="15" w:type="dxa"/>
              <w:left w:w="15" w:type="dxa"/>
              <w:bottom w:w="0" w:type="dxa"/>
              <w:right w:w="15" w:type="dxa"/>
            </w:tcMar>
            <w:hideMark/>
          </w:tcPr>
          <w:p w14:paraId="1302EA18" w14:textId="53D814B5" w:rsidR="00086C92" w:rsidRPr="00086C92" w:rsidRDefault="00086C92">
            <w:pPr>
              <w:rPr>
                <w:rFonts w:ascii="Cambria" w:hAnsi="Cambria" w:cs="Calibri"/>
                <w:sz w:val="18"/>
                <w:szCs w:val="18"/>
              </w:rPr>
            </w:pPr>
            <w:r w:rsidRPr="00086C92">
              <w:rPr>
                <w:rFonts w:ascii="Cambria" w:hAnsi="Cambria" w:cs="Calibri"/>
                <w:sz w:val="18"/>
                <w:szCs w:val="18"/>
              </w:rPr>
              <w:t xml:space="preserve"> CIAC 008- Informar, apoyar, capacitar, recibir y resguardar las declaraciones patrimoniales y de conflicto de intereses, así como dar seguimiento a su evolución patrimonial.</w:t>
            </w:r>
          </w:p>
        </w:tc>
        <w:tc>
          <w:tcPr>
            <w:tcW w:w="486" w:type="pct"/>
            <w:noWrap/>
            <w:tcMar>
              <w:top w:w="15" w:type="dxa"/>
              <w:left w:w="15" w:type="dxa"/>
              <w:bottom w:w="0" w:type="dxa"/>
              <w:right w:w="15" w:type="dxa"/>
            </w:tcMar>
            <w:vAlign w:val="center"/>
            <w:hideMark/>
          </w:tcPr>
          <w:p w14:paraId="71DB675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09197A63"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r w:rsidR="00086C92" w:rsidRPr="00086C92" w14:paraId="46E2ECAD" w14:textId="77777777" w:rsidTr="00086C92">
        <w:trPr>
          <w:trHeight w:val="828"/>
        </w:trPr>
        <w:tc>
          <w:tcPr>
            <w:tcW w:w="336" w:type="pct"/>
            <w:tcMar>
              <w:top w:w="15" w:type="dxa"/>
              <w:left w:w="15" w:type="dxa"/>
              <w:bottom w:w="0" w:type="dxa"/>
              <w:right w:w="15" w:type="dxa"/>
            </w:tcMar>
            <w:vAlign w:val="center"/>
            <w:hideMark/>
          </w:tcPr>
          <w:p w14:paraId="03F1D674"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lastRenderedPageBreak/>
              <w:t>148</w:t>
            </w:r>
          </w:p>
        </w:tc>
        <w:tc>
          <w:tcPr>
            <w:tcW w:w="986" w:type="pct"/>
            <w:tcMar>
              <w:top w:w="15" w:type="dxa"/>
              <w:left w:w="15" w:type="dxa"/>
              <w:bottom w:w="0" w:type="dxa"/>
              <w:right w:w="15" w:type="dxa"/>
            </w:tcMar>
            <w:vAlign w:val="bottom"/>
            <w:hideMark/>
          </w:tcPr>
          <w:p w14:paraId="6FBCC348"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379C8244"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CIAC-009</w:t>
            </w:r>
          </w:p>
        </w:tc>
        <w:tc>
          <w:tcPr>
            <w:tcW w:w="2424" w:type="pct"/>
            <w:tcMar>
              <w:top w:w="15" w:type="dxa"/>
              <w:left w:w="15" w:type="dxa"/>
              <w:bottom w:w="0" w:type="dxa"/>
              <w:right w:w="15" w:type="dxa"/>
            </w:tcMar>
            <w:hideMark/>
          </w:tcPr>
          <w:p w14:paraId="0A3E2DC4" w14:textId="77777777" w:rsidR="00086C92" w:rsidRPr="00086C92" w:rsidRDefault="00086C92">
            <w:pPr>
              <w:rPr>
                <w:rFonts w:ascii="Cambria" w:hAnsi="Cambria" w:cs="Calibri"/>
                <w:sz w:val="18"/>
                <w:szCs w:val="18"/>
              </w:rPr>
            </w:pPr>
            <w:r w:rsidRPr="00086C92">
              <w:rPr>
                <w:rFonts w:ascii="Cambria" w:hAnsi="Cambria" w:cs="Calibri"/>
                <w:sz w:val="18"/>
                <w:szCs w:val="18"/>
              </w:rPr>
              <w:t>CIAC 009- Intervenir en los procesos de entrega-recepción por inicio o conclusión de encargo de los servidores públicos que corresponda.</w:t>
            </w:r>
          </w:p>
        </w:tc>
        <w:tc>
          <w:tcPr>
            <w:tcW w:w="486" w:type="pct"/>
            <w:noWrap/>
            <w:tcMar>
              <w:top w:w="15" w:type="dxa"/>
              <w:left w:w="15" w:type="dxa"/>
              <w:bottom w:w="0" w:type="dxa"/>
              <w:right w:w="15" w:type="dxa"/>
            </w:tcMar>
            <w:vAlign w:val="center"/>
            <w:hideMark/>
          </w:tcPr>
          <w:p w14:paraId="0E6E817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406A3E4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1F5E6114" w14:textId="77777777" w:rsidTr="00086C92">
        <w:trPr>
          <w:trHeight w:val="828"/>
        </w:trPr>
        <w:tc>
          <w:tcPr>
            <w:tcW w:w="336" w:type="pct"/>
            <w:tcMar>
              <w:top w:w="15" w:type="dxa"/>
              <w:left w:w="15" w:type="dxa"/>
              <w:bottom w:w="0" w:type="dxa"/>
              <w:right w:w="15" w:type="dxa"/>
            </w:tcMar>
            <w:vAlign w:val="center"/>
            <w:hideMark/>
          </w:tcPr>
          <w:p w14:paraId="0A9E7102"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149</w:t>
            </w:r>
          </w:p>
        </w:tc>
        <w:tc>
          <w:tcPr>
            <w:tcW w:w="986" w:type="pct"/>
            <w:tcMar>
              <w:top w:w="15" w:type="dxa"/>
              <w:left w:w="15" w:type="dxa"/>
              <w:bottom w:w="0" w:type="dxa"/>
              <w:right w:w="15" w:type="dxa"/>
            </w:tcMar>
            <w:vAlign w:val="bottom"/>
            <w:hideMark/>
          </w:tcPr>
          <w:p w14:paraId="7B620A20"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7B2B7ADD"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CIAC-010</w:t>
            </w:r>
          </w:p>
        </w:tc>
        <w:tc>
          <w:tcPr>
            <w:tcW w:w="2424" w:type="pct"/>
            <w:tcMar>
              <w:top w:w="15" w:type="dxa"/>
              <w:left w:w="15" w:type="dxa"/>
              <w:bottom w:w="0" w:type="dxa"/>
              <w:right w:w="15" w:type="dxa"/>
            </w:tcMar>
            <w:hideMark/>
          </w:tcPr>
          <w:p w14:paraId="4E155942" w14:textId="4E6094B9" w:rsidR="00086C92" w:rsidRPr="00086C92" w:rsidRDefault="00086C92">
            <w:pPr>
              <w:rPr>
                <w:rFonts w:ascii="Cambria" w:hAnsi="Cambria" w:cs="Calibri"/>
                <w:sz w:val="18"/>
                <w:szCs w:val="18"/>
              </w:rPr>
            </w:pPr>
            <w:r w:rsidRPr="00086C92">
              <w:rPr>
                <w:rFonts w:ascii="Cambria" w:hAnsi="Cambria" w:cs="Calibri"/>
                <w:sz w:val="18"/>
                <w:szCs w:val="18"/>
              </w:rPr>
              <w:t>CIAC 010 Llenado y actualizado de la información para la Plataforma Nacional de Transparencia</w:t>
            </w:r>
          </w:p>
        </w:tc>
        <w:tc>
          <w:tcPr>
            <w:tcW w:w="486" w:type="pct"/>
            <w:tcMar>
              <w:top w:w="15" w:type="dxa"/>
              <w:left w:w="15" w:type="dxa"/>
              <w:bottom w:w="0" w:type="dxa"/>
              <w:right w:w="15" w:type="dxa"/>
            </w:tcMar>
            <w:vAlign w:val="center"/>
            <w:hideMark/>
          </w:tcPr>
          <w:p w14:paraId="240E2540"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4DB7CDC8"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07A36459" w14:textId="77777777" w:rsidTr="00086C92">
        <w:trPr>
          <w:trHeight w:val="828"/>
        </w:trPr>
        <w:tc>
          <w:tcPr>
            <w:tcW w:w="336" w:type="pct"/>
            <w:tcMar>
              <w:top w:w="15" w:type="dxa"/>
              <w:left w:w="15" w:type="dxa"/>
              <w:bottom w:w="0" w:type="dxa"/>
              <w:right w:w="15" w:type="dxa"/>
            </w:tcMar>
            <w:vAlign w:val="center"/>
            <w:hideMark/>
          </w:tcPr>
          <w:p w14:paraId="02BEF39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150</w:t>
            </w:r>
          </w:p>
        </w:tc>
        <w:tc>
          <w:tcPr>
            <w:tcW w:w="986" w:type="pct"/>
            <w:tcMar>
              <w:top w:w="15" w:type="dxa"/>
              <w:left w:w="15" w:type="dxa"/>
              <w:bottom w:w="0" w:type="dxa"/>
              <w:right w:w="15" w:type="dxa"/>
            </w:tcMar>
            <w:vAlign w:val="bottom"/>
            <w:hideMark/>
          </w:tcPr>
          <w:p w14:paraId="7292B719"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0187277C"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CIAC-011</w:t>
            </w:r>
          </w:p>
        </w:tc>
        <w:tc>
          <w:tcPr>
            <w:tcW w:w="2424" w:type="pct"/>
            <w:tcMar>
              <w:top w:w="15" w:type="dxa"/>
              <w:left w:w="15" w:type="dxa"/>
              <w:bottom w:w="0" w:type="dxa"/>
              <w:right w:w="15" w:type="dxa"/>
            </w:tcMar>
            <w:hideMark/>
          </w:tcPr>
          <w:p w14:paraId="39026BBB" w14:textId="448A9871" w:rsidR="00086C92" w:rsidRPr="00086C92" w:rsidRDefault="00086C92">
            <w:pPr>
              <w:rPr>
                <w:rFonts w:ascii="Cambria" w:hAnsi="Cambria" w:cs="Calibri"/>
                <w:sz w:val="18"/>
                <w:szCs w:val="18"/>
              </w:rPr>
            </w:pPr>
            <w:r w:rsidRPr="00086C92">
              <w:rPr>
                <w:rFonts w:ascii="Cambria" w:hAnsi="Cambria" w:cs="Calibri"/>
                <w:sz w:val="18"/>
                <w:szCs w:val="18"/>
              </w:rPr>
              <w:t xml:space="preserve">CIAC 011 Llenado y Actualizado de la información publica de oficio para la </w:t>
            </w:r>
            <w:proofErr w:type="spellStart"/>
            <w:r w:rsidRPr="00086C92">
              <w:rPr>
                <w:rFonts w:ascii="Cambria" w:hAnsi="Cambria" w:cs="Calibri"/>
                <w:sz w:val="18"/>
                <w:szCs w:val="18"/>
              </w:rPr>
              <w:t>pagina</w:t>
            </w:r>
            <w:proofErr w:type="spellEnd"/>
            <w:r w:rsidRPr="00086C92">
              <w:rPr>
                <w:rFonts w:ascii="Cambria" w:hAnsi="Cambria" w:cs="Calibri"/>
                <w:sz w:val="18"/>
                <w:szCs w:val="18"/>
              </w:rPr>
              <w:t xml:space="preserve"> oficial del Instituto Electoral de Coahuila.</w:t>
            </w:r>
          </w:p>
        </w:tc>
        <w:tc>
          <w:tcPr>
            <w:tcW w:w="486" w:type="pct"/>
            <w:noWrap/>
            <w:tcMar>
              <w:top w:w="15" w:type="dxa"/>
              <w:left w:w="15" w:type="dxa"/>
              <w:bottom w:w="0" w:type="dxa"/>
              <w:right w:w="15" w:type="dxa"/>
            </w:tcMar>
            <w:vAlign w:val="center"/>
            <w:hideMark/>
          </w:tcPr>
          <w:p w14:paraId="2CEBBAC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6A6A35E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1</w:t>
            </w:r>
          </w:p>
        </w:tc>
      </w:tr>
      <w:tr w:rsidR="00086C92" w:rsidRPr="00086C92" w14:paraId="04CC771F" w14:textId="77777777" w:rsidTr="00086C92">
        <w:trPr>
          <w:trHeight w:val="828"/>
        </w:trPr>
        <w:tc>
          <w:tcPr>
            <w:tcW w:w="336" w:type="pct"/>
            <w:tcMar>
              <w:top w:w="15" w:type="dxa"/>
              <w:left w:w="15" w:type="dxa"/>
              <w:bottom w:w="0" w:type="dxa"/>
              <w:right w:w="15" w:type="dxa"/>
            </w:tcMar>
            <w:vAlign w:val="center"/>
            <w:hideMark/>
          </w:tcPr>
          <w:p w14:paraId="224D53FF"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151</w:t>
            </w:r>
          </w:p>
        </w:tc>
        <w:tc>
          <w:tcPr>
            <w:tcW w:w="986" w:type="pct"/>
            <w:tcMar>
              <w:top w:w="15" w:type="dxa"/>
              <w:left w:w="15" w:type="dxa"/>
              <w:bottom w:w="0" w:type="dxa"/>
              <w:right w:w="15" w:type="dxa"/>
            </w:tcMar>
            <w:vAlign w:val="bottom"/>
            <w:hideMark/>
          </w:tcPr>
          <w:p w14:paraId="0B9C10D1"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7D3DD7B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CIAC-012</w:t>
            </w:r>
          </w:p>
        </w:tc>
        <w:tc>
          <w:tcPr>
            <w:tcW w:w="2424" w:type="pct"/>
            <w:tcMar>
              <w:top w:w="15" w:type="dxa"/>
              <w:left w:w="15" w:type="dxa"/>
              <w:bottom w:w="0" w:type="dxa"/>
              <w:right w:w="15" w:type="dxa"/>
            </w:tcMar>
            <w:hideMark/>
          </w:tcPr>
          <w:p w14:paraId="4889BE15" w14:textId="028DFD29" w:rsidR="00086C92" w:rsidRPr="00086C92" w:rsidRDefault="00086C92">
            <w:pPr>
              <w:rPr>
                <w:rFonts w:ascii="Cambria" w:hAnsi="Cambria" w:cs="Calibri"/>
                <w:sz w:val="18"/>
                <w:szCs w:val="18"/>
              </w:rPr>
            </w:pPr>
            <w:r w:rsidRPr="00086C92">
              <w:rPr>
                <w:rFonts w:ascii="Cambria" w:hAnsi="Cambria" w:cs="Calibri"/>
                <w:sz w:val="18"/>
                <w:szCs w:val="18"/>
              </w:rPr>
              <w:t>CIAC 012- Difusión.</w:t>
            </w:r>
          </w:p>
        </w:tc>
        <w:tc>
          <w:tcPr>
            <w:tcW w:w="486" w:type="pct"/>
            <w:noWrap/>
            <w:tcMar>
              <w:top w:w="15" w:type="dxa"/>
              <w:left w:w="15" w:type="dxa"/>
              <w:bottom w:w="0" w:type="dxa"/>
              <w:right w:w="15" w:type="dxa"/>
            </w:tcMar>
            <w:vAlign w:val="center"/>
            <w:hideMark/>
          </w:tcPr>
          <w:p w14:paraId="674DF86E"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354074C5"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2</w:t>
            </w:r>
          </w:p>
        </w:tc>
      </w:tr>
      <w:tr w:rsidR="00086C92" w:rsidRPr="00086C92" w14:paraId="213F054B" w14:textId="77777777" w:rsidTr="00086C92">
        <w:trPr>
          <w:trHeight w:val="828"/>
        </w:trPr>
        <w:tc>
          <w:tcPr>
            <w:tcW w:w="336" w:type="pct"/>
            <w:tcMar>
              <w:top w:w="15" w:type="dxa"/>
              <w:left w:w="15" w:type="dxa"/>
              <w:bottom w:w="0" w:type="dxa"/>
              <w:right w:w="15" w:type="dxa"/>
            </w:tcMar>
            <w:vAlign w:val="center"/>
            <w:hideMark/>
          </w:tcPr>
          <w:p w14:paraId="330293AA"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152</w:t>
            </w:r>
          </w:p>
        </w:tc>
        <w:tc>
          <w:tcPr>
            <w:tcW w:w="986" w:type="pct"/>
            <w:tcMar>
              <w:top w:w="15" w:type="dxa"/>
              <w:left w:w="15" w:type="dxa"/>
              <w:bottom w:w="0" w:type="dxa"/>
              <w:right w:w="15" w:type="dxa"/>
            </w:tcMar>
            <w:vAlign w:val="bottom"/>
            <w:hideMark/>
          </w:tcPr>
          <w:p w14:paraId="04E7AB77"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46A9AB6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CIAC-013</w:t>
            </w:r>
          </w:p>
        </w:tc>
        <w:tc>
          <w:tcPr>
            <w:tcW w:w="2424" w:type="pct"/>
            <w:tcMar>
              <w:top w:w="15" w:type="dxa"/>
              <w:left w:w="15" w:type="dxa"/>
              <w:bottom w:w="0" w:type="dxa"/>
              <w:right w:w="15" w:type="dxa"/>
            </w:tcMar>
            <w:hideMark/>
          </w:tcPr>
          <w:p w14:paraId="76207616" w14:textId="52BBA88B" w:rsidR="00086C92" w:rsidRPr="00086C92" w:rsidRDefault="00086C92">
            <w:pPr>
              <w:rPr>
                <w:rFonts w:ascii="Cambria" w:hAnsi="Cambria" w:cs="Calibri"/>
                <w:sz w:val="18"/>
                <w:szCs w:val="18"/>
              </w:rPr>
            </w:pPr>
            <w:r w:rsidRPr="00086C92">
              <w:rPr>
                <w:rFonts w:ascii="Cambria" w:hAnsi="Cambria" w:cs="Calibri"/>
                <w:sz w:val="18"/>
                <w:szCs w:val="18"/>
              </w:rPr>
              <w:t>CIAC 013- Mecanismos de Prevención.</w:t>
            </w:r>
          </w:p>
        </w:tc>
        <w:tc>
          <w:tcPr>
            <w:tcW w:w="486" w:type="pct"/>
            <w:noWrap/>
            <w:tcMar>
              <w:top w:w="15" w:type="dxa"/>
              <w:left w:w="15" w:type="dxa"/>
              <w:bottom w:w="0" w:type="dxa"/>
              <w:right w:w="15" w:type="dxa"/>
            </w:tcMar>
            <w:vAlign w:val="center"/>
            <w:hideMark/>
          </w:tcPr>
          <w:p w14:paraId="565F1FA1"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1A4D443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3</w:t>
            </w:r>
          </w:p>
        </w:tc>
      </w:tr>
      <w:tr w:rsidR="00086C92" w:rsidRPr="00086C92" w14:paraId="63F6AB85" w14:textId="77777777" w:rsidTr="00086C92">
        <w:trPr>
          <w:trHeight w:val="828"/>
        </w:trPr>
        <w:tc>
          <w:tcPr>
            <w:tcW w:w="336" w:type="pct"/>
            <w:tcMar>
              <w:top w:w="15" w:type="dxa"/>
              <w:left w:w="15" w:type="dxa"/>
              <w:bottom w:w="0" w:type="dxa"/>
              <w:right w:w="15" w:type="dxa"/>
            </w:tcMar>
            <w:vAlign w:val="center"/>
            <w:hideMark/>
          </w:tcPr>
          <w:p w14:paraId="09BAC5C6"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153</w:t>
            </w:r>
          </w:p>
        </w:tc>
        <w:tc>
          <w:tcPr>
            <w:tcW w:w="986" w:type="pct"/>
            <w:tcMar>
              <w:top w:w="15" w:type="dxa"/>
              <w:left w:w="15" w:type="dxa"/>
              <w:bottom w:w="0" w:type="dxa"/>
              <w:right w:w="15" w:type="dxa"/>
            </w:tcMar>
            <w:vAlign w:val="bottom"/>
            <w:hideMark/>
          </w:tcPr>
          <w:p w14:paraId="5D41E0E5" w14:textId="77777777" w:rsidR="00086C92" w:rsidRPr="00086C92" w:rsidRDefault="00086C92">
            <w:pPr>
              <w:rPr>
                <w:rFonts w:ascii="Cambria" w:hAnsi="Cambria" w:cs="Calibri"/>
                <w:color w:val="000000"/>
                <w:sz w:val="18"/>
                <w:szCs w:val="18"/>
              </w:rPr>
            </w:pPr>
            <w:r w:rsidRPr="00086C92">
              <w:rPr>
                <w:rFonts w:ascii="Cambria" w:hAnsi="Cambria" w:cs="Calibri"/>
                <w:color w:val="000000"/>
                <w:sz w:val="18"/>
                <w:szCs w:val="18"/>
              </w:rPr>
              <w:t>EJE ESTRATÉGICO 5 CONTROL INTERNO Y ACCIONES CORRECTIVAS</w:t>
            </w:r>
          </w:p>
        </w:tc>
        <w:tc>
          <w:tcPr>
            <w:tcW w:w="351" w:type="pct"/>
            <w:tcMar>
              <w:top w:w="15" w:type="dxa"/>
              <w:left w:w="15" w:type="dxa"/>
              <w:bottom w:w="0" w:type="dxa"/>
              <w:right w:w="15" w:type="dxa"/>
            </w:tcMar>
            <w:vAlign w:val="center"/>
            <w:hideMark/>
          </w:tcPr>
          <w:p w14:paraId="435D9239"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CIAC-014</w:t>
            </w:r>
          </w:p>
        </w:tc>
        <w:tc>
          <w:tcPr>
            <w:tcW w:w="2424" w:type="pct"/>
            <w:tcMar>
              <w:top w:w="15" w:type="dxa"/>
              <w:left w:w="15" w:type="dxa"/>
              <w:bottom w:w="0" w:type="dxa"/>
              <w:right w:w="15" w:type="dxa"/>
            </w:tcMar>
            <w:hideMark/>
          </w:tcPr>
          <w:p w14:paraId="77BF7729" w14:textId="77777777" w:rsidR="00086C92" w:rsidRPr="00086C92" w:rsidRDefault="00086C92">
            <w:pPr>
              <w:rPr>
                <w:rFonts w:ascii="Cambria" w:hAnsi="Cambria" w:cs="Calibri"/>
                <w:sz w:val="18"/>
                <w:szCs w:val="18"/>
              </w:rPr>
            </w:pPr>
            <w:r w:rsidRPr="00086C92">
              <w:rPr>
                <w:rFonts w:ascii="Cambria" w:hAnsi="Cambria" w:cs="Calibri"/>
                <w:sz w:val="18"/>
                <w:szCs w:val="18"/>
              </w:rPr>
              <w:t>CIAC 014-Padrón de Proveedores</w:t>
            </w:r>
          </w:p>
        </w:tc>
        <w:tc>
          <w:tcPr>
            <w:tcW w:w="486" w:type="pct"/>
            <w:noWrap/>
            <w:tcMar>
              <w:top w:w="15" w:type="dxa"/>
              <w:left w:w="15" w:type="dxa"/>
              <w:bottom w:w="0" w:type="dxa"/>
              <w:right w:w="15" w:type="dxa"/>
            </w:tcMar>
            <w:vAlign w:val="center"/>
            <w:hideMark/>
          </w:tcPr>
          <w:p w14:paraId="074B53AA"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CI</w:t>
            </w:r>
          </w:p>
        </w:tc>
        <w:tc>
          <w:tcPr>
            <w:tcW w:w="417" w:type="pct"/>
            <w:noWrap/>
            <w:tcMar>
              <w:top w:w="15" w:type="dxa"/>
              <w:left w:w="15" w:type="dxa"/>
              <w:bottom w:w="0" w:type="dxa"/>
              <w:right w:w="15" w:type="dxa"/>
            </w:tcMar>
            <w:vAlign w:val="center"/>
            <w:hideMark/>
          </w:tcPr>
          <w:p w14:paraId="6FD5464B" w14:textId="77777777" w:rsidR="00086C92" w:rsidRPr="00086C92" w:rsidRDefault="00086C92">
            <w:pPr>
              <w:jc w:val="center"/>
              <w:rPr>
                <w:rFonts w:ascii="Cambria" w:hAnsi="Cambria" w:cs="Calibri"/>
                <w:color w:val="000000"/>
                <w:sz w:val="18"/>
                <w:szCs w:val="18"/>
              </w:rPr>
            </w:pPr>
            <w:r w:rsidRPr="00086C92">
              <w:rPr>
                <w:rFonts w:ascii="Cambria" w:hAnsi="Cambria" w:cs="Calibri"/>
                <w:color w:val="000000"/>
                <w:sz w:val="18"/>
                <w:szCs w:val="18"/>
              </w:rPr>
              <w:t>5</w:t>
            </w:r>
          </w:p>
        </w:tc>
      </w:tr>
    </w:tbl>
    <w:p w14:paraId="318FF8BD" w14:textId="282B2D64" w:rsidR="00F77DDA" w:rsidRDefault="00086C92" w:rsidP="002F7B3F">
      <w:pPr>
        <w:spacing w:after="160" w:line="278" w:lineRule="auto"/>
        <w:jc w:val="both"/>
        <w:rPr>
          <w:rFonts w:ascii="Arial" w:hAnsi="Arial" w:cs="Arial"/>
          <w:sz w:val="24"/>
          <w:szCs w:val="24"/>
          <w:lang w:val="es-ES"/>
        </w:rPr>
      </w:pPr>
      <w:r w:rsidRPr="00AB7984">
        <w:rPr>
          <w:rFonts w:ascii="Arial" w:hAnsi="Arial" w:cs="Arial"/>
          <w:sz w:val="24"/>
          <w:szCs w:val="24"/>
          <w:lang w:val="es-ES"/>
        </w:rPr>
        <w:t xml:space="preserve"> </w:t>
      </w:r>
    </w:p>
    <w:p w14:paraId="1077FE7F" w14:textId="77777777" w:rsidR="00020A45" w:rsidRDefault="00020A45" w:rsidP="002F2E78">
      <w:pPr>
        <w:pStyle w:val="Ttulo2"/>
        <w:jc w:val="center"/>
        <w:rPr>
          <w:rFonts w:ascii="Arial" w:hAnsi="Arial" w:cs="Arial"/>
          <w:b/>
          <w:bCs/>
          <w:color w:val="auto"/>
          <w:sz w:val="24"/>
          <w:szCs w:val="24"/>
          <w:highlight w:val="yellow"/>
          <w:u w:val="single"/>
          <w:lang w:val="es-ES"/>
        </w:rPr>
      </w:pPr>
      <w:bookmarkStart w:id="129" w:name="_Toc217777991"/>
    </w:p>
    <w:p w14:paraId="33B663DC" w14:textId="77777777" w:rsidR="00020A45" w:rsidRDefault="00020A45" w:rsidP="00020A45">
      <w:pPr>
        <w:rPr>
          <w:highlight w:val="yellow"/>
          <w:lang w:val="es-ES"/>
        </w:rPr>
      </w:pPr>
    </w:p>
    <w:p w14:paraId="12D41924" w14:textId="77777777" w:rsidR="00020A45" w:rsidRDefault="00020A45" w:rsidP="00020A45">
      <w:pPr>
        <w:rPr>
          <w:highlight w:val="yellow"/>
          <w:lang w:val="es-ES"/>
        </w:rPr>
      </w:pPr>
    </w:p>
    <w:p w14:paraId="2846DAFB" w14:textId="77777777" w:rsidR="00020A45" w:rsidRDefault="00020A45" w:rsidP="00020A45">
      <w:pPr>
        <w:rPr>
          <w:highlight w:val="yellow"/>
          <w:lang w:val="es-ES"/>
        </w:rPr>
      </w:pPr>
    </w:p>
    <w:p w14:paraId="0CA6339E" w14:textId="77777777" w:rsidR="00020A45" w:rsidRDefault="00020A45" w:rsidP="00020A45">
      <w:pPr>
        <w:rPr>
          <w:highlight w:val="yellow"/>
          <w:lang w:val="es-ES"/>
        </w:rPr>
      </w:pPr>
    </w:p>
    <w:p w14:paraId="0C2F1509" w14:textId="77777777" w:rsidR="00020A45" w:rsidRDefault="00020A45" w:rsidP="00020A45">
      <w:pPr>
        <w:rPr>
          <w:highlight w:val="yellow"/>
          <w:lang w:val="es-ES"/>
        </w:rPr>
      </w:pPr>
    </w:p>
    <w:p w14:paraId="024DD808" w14:textId="77777777" w:rsidR="00020A45" w:rsidRDefault="00020A45" w:rsidP="00020A45">
      <w:pPr>
        <w:rPr>
          <w:highlight w:val="yellow"/>
          <w:lang w:val="es-ES"/>
        </w:rPr>
      </w:pPr>
    </w:p>
    <w:p w14:paraId="6C87026F" w14:textId="77777777" w:rsidR="00020A45" w:rsidRDefault="00020A45" w:rsidP="00020A45">
      <w:pPr>
        <w:rPr>
          <w:highlight w:val="yellow"/>
          <w:lang w:val="es-ES"/>
        </w:rPr>
      </w:pPr>
    </w:p>
    <w:p w14:paraId="3686312D" w14:textId="77777777" w:rsidR="00020A45" w:rsidRDefault="00020A45" w:rsidP="00020A45">
      <w:pPr>
        <w:rPr>
          <w:highlight w:val="yellow"/>
          <w:lang w:val="es-ES"/>
        </w:rPr>
      </w:pPr>
    </w:p>
    <w:p w14:paraId="63B39C34" w14:textId="77777777" w:rsidR="00020A45" w:rsidRDefault="00020A45" w:rsidP="00020A45">
      <w:pPr>
        <w:rPr>
          <w:highlight w:val="yellow"/>
          <w:lang w:val="es-ES"/>
        </w:rPr>
      </w:pPr>
    </w:p>
    <w:p w14:paraId="671127A5" w14:textId="77777777" w:rsidR="00020A45" w:rsidRPr="00020A45" w:rsidRDefault="00020A45" w:rsidP="00020A45">
      <w:pPr>
        <w:rPr>
          <w:highlight w:val="yellow"/>
          <w:lang w:val="es-ES"/>
        </w:rPr>
      </w:pPr>
    </w:p>
    <w:p w14:paraId="22EB8310" w14:textId="276CB567" w:rsidR="00894A15" w:rsidRPr="00851F3F" w:rsidRDefault="00894A15" w:rsidP="002F2E78">
      <w:pPr>
        <w:pStyle w:val="Ttulo2"/>
        <w:jc w:val="center"/>
        <w:rPr>
          <w:rFonts w:ascii="Arial" w:hAnsi="Arial" w:cs="Arial"/>
          <w:b/>
          <w:bCs/>
          <w:color w:val="auto"/>
          <w:sz w:val="24"/>
          <w:szCs w:val="24"/>
          <w:u w:val="single"/>
          <w:lang w:val="es-ES"/>
        </w:rPr>
      </w:pPr>
      <w:r w:rsidRPr="002E3FFE">
        <w:rPr>
          <w:rFonts w:ascii="Arial" w:hAnsi="Arial" w:cs="Arial"/>
          <w:b/>
          <w:bCs/>
          <w:color w:val="auto"/>
          <w:sz w:val="24"/>
          <w:szCs w:val="24"/>
          <w:u w:val="single"/>
          <w:lang w:val="es-ES"/>
        </w:rPr>
        <w:lastRenderedPageBreak/>
        <w:t>Ficha Técnica de Indicador – C05</w:t>
      </w:r>
      <w:bookmarkEnd w:id="129"/>
    </w:p>
    <w:p w14:paraId="62609B30" w14:textId="77777777" w:rsidR="003E791D" w:rsidRPr="00451C91" w:rsidRDefault="003E791D" w:rsidP="003E791D">
      <w:pPr>
        <w:jc w:val="center"/>
        <w:rPr>
          <w:rFonts w:ascii="Arial" w:hAnsi="Arial" w:cs="Arial"/>
          <w:b/>
          <w:bCs/>
          <w:sz w:val="24"/>
          <w:szCs w:val="24"/>
        </w:rPr>
      </w:pPr>
      <w:r w:rsidRPr="00451C91">
        <w:rPr>
          <w:rFonts w:ascii="Arial" w:hAnsi="Arial" w:cs="Arial"/>
          <w:b/>
          <w:bCs/>
          <w:sz w:val="24"/>
          <w:szCs w:val="24"/>
        </w:rPr>
        <w:t>A. Datos generales del indicador</w:t>
      </w:r>
    </w:p>
    <w:tbl>
      <w:tblPr>
        <w:tblStyle w:val="Tablaconcuadrcula"/>
        <w:tblW w:w="0" w:type="auto"/>
        <w:tblLook w:val="04A0" w:firstRow="1" w:lastRow="0" w:firstColumn="1" w:lastColumn="0" w:noHBand="0" w:noVBand="1"/>
      </w:tblPr>
      <w:tblGrid>
        <w:gridCol w:w="4318"/>
        <w:gridCol w:w="4318"/>
      </w:tblGrid>
      <w:tr w:rsidR="003718BC" w:rsidRPr="00451C91" w14:paraId="67EE30C5" w14:textId="77777777" w:rsidTr="001200AF">
        <w:tc>
          <w:tcPr>
            <w:tcW w:w="4318" w:type="dxa"/>
          </w:tcPr>
          <w:p w14:paraId="6AE762FD" w14:textId="77777777" w:rsidR="003718BC" w:rsidRPr="002C779F" w:rsidRDefault="003718BC" w:rsidP="002C779F">
            <w:pPr>
              <w:spacing w:after="0"/>
              <w:jc w:val="center"/>
              <w:rPr>
                <w:rFonts w:ascii="Arial" w:hAnsi="Arial" w:cs="Arial"/>
                <w:b/>
                <w:bCs/>
                <w:sz w:val="24"/>
                <w:szCs w:val="24"/>
              </w:rPr>
            </w:pPr>
            <w:r w:rsidRPr="002C779F">
              <w:rPr>
                <w:rFonts w:ascii="Arial" w:hAnsi="Arial" w:cs="Arial"/>
                <w:b/>
                <w:bCs/>
                <w:sz w:val="24"/>
                <w:szCs w:val="24"/>
              </w:rPr>
              <w:t>Campo</w:t>
            </w:r>
          </w:p>
        </w:tc>
        <w:tc>
          <w:tcPr>
            <w:tcW w:w="4318" w:type="dxa"/>
          </w:tcPr>
          <w:p w14:paraId="49CD66D1" w14:textId="77777777" w:rsidR="003718BC" w:rsidRPr="002C779F" w:rsidRDefault="003718BC" w:rsidP="002C779F">
            <w:pPr>
              <w:spacing w:after="0"/>
              <w:jc w:val="center"/>
              <w:rPr>
                <w:rFonts w:ascii="Arial" w:hAnsi="Arial" w:cs="Arial"/>
                <w:b/>
                <w:bCs/>
                <w:sz w:val="24"/>
                <w:szCs w:val="24"/>
              </w:rPr>
            </w:pPr>
            <w:r w:rsidRPr="002C779F">
              <w:rPr>
                <w:rFonts w:ascii="Arial" w:hAnsi="Arial" w:cs="Arial"/>
                <w:b/>
                <w:bCs/>
                <w:sz w:val="24"/>
                <w:szCs w:val="24"/>
              </w:rPr>
              <w:t>Descripción</w:t>
            </w:r>
          </w:p>
        </w:tc>
      </w:tr>
      <w:tr w:rsidR="003718BC" w:rsidRPr="00451C91" w14:paraId="3BBBE419" w14:textId="77777777" w:rsidTr="001200AF">
        <w:tc>
          <w:tcPr>
            <w:tcW w:w="4318" w:type="dxa"/>
          </w:tcPr>
          <w:p w14:paraId="37D1F565" w14:textId="77777777" w:rsidR="003718BC" w:rsidRPr="00451C91" w:rsidRDefault="003718BC" w:rsidP="002C779F">
            <w:pPr>
              <w:spacing w:after="0"/>
              <w:rPr>
                <w:rFonts w:ascii="Arial" w:hAnsi="Arial" w:cs="Arial"/>
                <w:sz w:val="24"/>
                <w:szCs w:val="24"/>
              </w:rPr>
            </w:pPr>
            <w:r w:rsidRPr="00451C91">
              <w:rPr>
                <w:rFonts w:ascii="Arial" w:hAnsi="Arial" w:cs="Arial"/>
                <w:sz w:val="24"/>
                <w:szCs w:val="24"/>
              </w:rPr>
              <w:t>Programa presupuestario</w:t>
            </w:r>
          </w:p>
        </w:tc>
        <w:tc>
          <w:tcPr>
            <w:tcW w:w="4318" w:type="dxa"/>
          </w:tcPr>
          <w:p w14:paraId="0CBFF8E3" w14:textId="77777777" w:rsidR="003718BC" w:rsidRPr="00451C91" w:rsidRDefault="003718BC" w:rsidP="001200AF">
            <w:pPr>
              <w:spacing w:after="0"/>
              <w:jc w:val="both"/>
              <w:rPr>
                <w:rFonts w:ascii="Arial" w:hAnsi="Arial" w:cs="Arial"/>
                <w:sz w:val="24"/>
                <w:szCs w:val="24"/>
              </w:rPr>
            </w:pPr>
            <w:r w:rsidRPr="00451C91">
              <w:rPr>
                <w:rFonts w:ascii="Arial" w:hAnsi="Arial" w:cs="Arial"/>
                <w:sz w:val="24"/>
                <w:szCs w:val="24"/>
              </w:rPr>
              <w:t>Desarrollo Institucional</w:t>
            </w:r>
          </w:p>
        </w:tc>
      </w:tr>
      <w:tr w:rsidR="001200AF" w:rsidRPr="00451C91" w14:paraId="03211069" w14:textId="77777777" w:rsidTr="001200AF">
        <w:tc>
          <w:tcPr>
            <w:tcW w:w="4318" w:type="dxa"/>
          </w:tcPr>
          <w:p w14:paraId="7AF557B5" w14:textId="4C8AD040" w:rsidR="001200AF" w:rsidRPr="00451C91" w:rsidRDefault="001200AF" w:rsidP="001200AF">
            <w:pPr>
              <w:spacing w:after="0"/>
              <w:rPr>
                <w:rFonts w:ascii="Arial" w:hAnsi="Arial" w:cs="Arial"/>
                <w:sz w:val="24"/>
                <w:szCs w:val="24"/>
              </w:rPr>
            </w:pPr>
            <w:r w:rsidRPr="00451C91">
              <w:rPr>
                <w:rFonts w:ascii="Arial" w:hAnsi="Arial" w:cs="Arial"/>
                <w:sz w:val="24"/>
                <w:szCs w:val="24"/>
              </w:rPr>
              <w:t>Nivel</w:t>
            </w:r>
          </w:p>
        </w:tc>
        <w:tc>
          <w:tcPr>
            <w:tcW w:w="4318" w:type="dxa"/>
          </w:tcPr>
          <w:p w14:paraId="3132C0F4" w14:textId="0E8A1E80" w:rsidR="001200AF" w:rsidRPr="00451C91" w:rsidRDefault="001200AF" w:rsidP="001200AF">
            <w:pPr>
              <w:spacing w:after="0"/>
              <w:jc w:val="both"/>
              <w:rPr>
                <w:rFonts w:ascii="Arial" w:hAnsi="Arial" w:cs="Arial"/>
                <w:sz w:val="24"/>
                <w:szCs w:val="24"/>
              </w:rPr>
            </w:pPr>
            <w:r w:rsidRPr="00451C91">
              <w:rPr>
                <w:rFonts w:ascii="Arial" w:hAnsi="Arial" w:cs="Arial"/>
                <w:sz w:val="24"/>
                <w:szCs w:val="24"/>
              </w:rPr>
              <w:t>Actividad</w:t>
            </w:r>
          </w:p>
        </w:tc>
      </w:tr>
      <w:tr w:rsidR="001200AF" w:rsidRPr="00451C91" w14:paraId="1AA73872" w14:textId="77777777" w:rsidTr="001200AF">
        <w:tc>
          <w:tcPr>
            <w:tcW w:w="4318" w:type="dxa"/>
          </w:tcPr>
          <w:p w14:paraId="267F2F5D" w14:textId="7787DF2F" w:rsidR="001200AF" w:rsidRPr="00451C91" w:rsidRDefault="001200AF" w:rsidP="001200AF">
            <w:pPr>
              <w:spacing w:after="0"/>
              <w:rPr>
                <w:rFonts w:ascii="Arial" w:hAnsi="Arial" w:cs="Arial"/>
                <w:sz w:val="24"/>
                <w:szCs w:val="24"/>
              </w:rPr>
            </w:pPr>
            <w:r>
              <w:rPr>
                <w:rFonts w:ascii="Arial" w:hAnsi="Arial" w:cs="Arial"/>
                <w:sz w:val="24"/>
                <w:szCs w:val="24"/>
              </w:rPr>
              <w:t>Unidad</w:t>
            </w:r>
            <w:r w:rsidRPr="00451C91">
              <w:rPr>
                <w:rFonts w:ascii="Arial" w:hAnsi="Arial" w:cs="Arial"/>
                <w:sz w:val="24"/>
                <w:szCs w:val="24"/>
              </w:rPr>
              <w:t xml:space="preserve"> responsable</w:t>
            </w:r>
          </w:p>
        </w:tc>
        <w:tc>
          <w:tcPr>
            <w:tcW w:w="4318" w:type="dxa"/>
          </w:tcPr>
          <w:p w14:paraId="7848C47F" w14:textId="7607A377" w:rsidR="001200AF" w:rsidRPr="00451C91" w:rsidRDefault="001200AF" w:rsidP="001200AF">
            <w:pPr>
              <w:spacing w:after="0"/>
              <w:jc w:val="both"/>
              <w:rPr>
                <w:rFonts w:ascii="Arial" w:hAnsi="Arial" w:cs="Arial"/>
                <w:sz w:val="24"/>
                <w:szCs w:val="24"/>
              </w:rPr>
            </w:pPr>
            <w:r w:rsidRPr="00451C91">
              <w:rPr>
                <w:rFonts w:ascii="Arial" w:hAnsi="Arial" w:cs="Arial"/>
                <w:sz w:val="24"/>
                <w:szCs w:val="24"/>
              </w:rPr>
              <w:t>Órgano Interno de Control</w:t>
            </w:r>
          </w:p>
        </w:tc>
      </w:tr>
      <w:tr w:rsidR="001200AF" w:rsidRPr="00451C91" w14:paraId="151080A6" w14:textId="77777777" w:rsidTr="001200AF">
        <w:tc>
          <w:tcPr>
            <w:tcW w:w="4318" w:type="dxa"/>
          </w:tcPr>
          <w:p w14:paraId="1C2D2E14" w14:textId="72E08BB1" w:rsidR="001200AF" w:rsidRPr="00451C91" w:rsidRDefault="001200AF" w:rsidP="001200AF">
            <w:pPr>
              <w:spacing w:after="0"/>
              <w:rPr>
                <w:rFonts w:ascii="Arial" w:hAnsi="Arial" w:cs="Arial"/>
                <w:sz w:val="24"/>
                <w:szCs w:val="24"/>
              </w:rPr>
            </w:pPr>
            <w:r>
              <w:rPr>
                <w:rFonts w:ascii="Arial" w:hAnsi="Arial" w:cs="Arial"/>
                <w:sz w:val="24"/>
                <w:szCs w:val="24"/>
              </w:rPr>
              <w:t>R</w:t>
            </w:r>
            <w:r w:rsidRPr="00451C91">
              <w:rPr>
                <w:rFonts w:ascii="Arial" w:hAnsi="Arial" w:cs="Arial"/>
                <w:sz w:val="24"/>
                <w:szCs w:val="24"/>
              </w:rPr>
              <w:t>esponsable</w:t>
            </w:r>
            <w:r>
              <w:rPr>
                <w:rFonts w:ascii="Arial" w:hAnsi="Arial" w:cs="Arial"/>
                <w:sz w:val="24"/>
                <w:szCs w:val="24"/>
              </w:rPr>
              <w:t xml:space="preserve"> del indicador</w:t>
            </w:r>
          </w:p>
        </w:tc>
        <w:tc>
          <w:tcPr>
            <w:tcW w:w="4318" w:type="dxa"/>
          </w:tcPr>
          <w:p w14:paraId="0C4D85BE" w14:textId="7FE24A82" w:rsidR="001200AF" w:rsidRPr="00451C91" w:rsidRDefault="001200AF" w:rsidP="001200AF">
            <w:pPr>
              <w:spacing w:after="0"/>
              <w:jc w:val="both"/>
              <w:rPr>
                <w:rFonts w:ascii="Arial" w:hAnsi="Arial" w:cs="Arial"/>
                <w:sz w:val="24"/>
                <w:szCs w:val="24"/>
              </w:rPr>
            </w:pPr>
            <w:r w:rsidRPr="00451C91">
              <w:rPr>
                <w:rFonts w:ascii="Arial" w:hAnsi="Arial" w:cs="Arial"/>
                <w:sz w:val="24"/>
                <w:szCs w:val="24"/>
              </w:rPr>
              <w:t>Órgano Interno de Control</w:t>
            </w:r>
          </w:p>
        </w:tc>
      </w:tr>
      <w:tr w:rsidR="001200AF" w:rsidRPr="00451C91" w14:paraId="7E065C10" w14:textId="77777777" w:rsidTr="001200AF">
        <w:tc>
          <w:tcPr>
            <w:tcW w:w="4318" w:type="dxa"/>
          </w:tcPr>
          <w:p w14:paraId="6A70769C" w14:textId="27514CDF" w:rsidR="001200AF" w:rsidRPr="00451C91" w:rsidRDefault="001200AF" w:rsidP="001200AF">
            <w:pPr>
              <w:spacing w:after="0"/>
              <w:rPr>
                <w:rFonts w:ascii="Arial" w:hAnsi="Arial" w:cs="Arial"/>
                <w:sz w:val="24"/>
                <w:szCs w:val="24"/>
              </w:rPr>
            </w:pPr>
            <w:r>
              <w:rPr>
                <w:rFonts w:ascii="Arial" w:hAnsi="Arial" w:cs="Arial"/>
                <w:sz w:val="24"/>
                <w:szCs w:val="24"/>
              </w:rPr>
              <w:t>Objetivo del indicador</w:t>
            </w:r>
          </w:p>
        </w:tc>
        <w:tc>
          <w:tcPr>
            <w:tcW w:w="4318" w:type="dxa"/>
          </w:tcPr>
          <w:p w14:paraId="77832A9A" w14:textId="7D1A3913" w:rsidR="001200AF" w:rsidRPr="00451C91" w:rsidRDefault="001200AF" w:rsidP="001200AF">
            <w:pPr>
              <w:spacing w:after="0"/>
              <w:jc w:val="both"/>
              <w:rPr>
                <w:rFonts w:ascii="Arial" w:hAnsi="Arial" w:cs="Arial"/>
                <w:sz w:val="24"/>
                <w:szCs w:val="24"/>
              </w:rPr>
            </w:pPr>
            <w:r w:rsidRPr="001200AF">
              <w:rPr>
                <w:rFonts w:ascii="Arial" w:hAnsi="Arial" w:cs="Arial"/>
                <w:sz w:val="24"/>
                <w:szCs w:val="24"/>
              </w:rPr>
              <w:t>Verificar sistemáticamente observancia de normativa.</w:t>
            </w:r>
          </w:p>
        </w:tc>
      </w:tr>
      <w:tr w:rsidR="001200AF" w:rsidRPr="00451C91" w14:paraId="2B413CB1" w14:textId="77777777" w:rsidTr="001200AF">
        <w:tc>
          <w:tcPr>
            <w:tcW w:w="4318" w:type="dxa"/>
          </w:tcPr>
          <w:p w14:paraId="7E3E0EC5" w14:textId="6EFF7425" w:rsidR="001200AF" w:rsidRPr="00451C91" w:rsidRDefault="001200AF" w:rsidP="001200AF">
            <w:pPr>
              <w:spacing w:after="0"/>
              <w:rPr>
                <w:rFonts w:ascii="Arial" w:hAnsi="Arial" w:cs="Arial"/>
                <w:sz w:val="24"/>
                <w:szCs w:val="24"/>
              </w:rPr>
            </w:pPr>
            <w:r>
              <w:rPr>
                <w:rFonts w:ascii="Arial" w:hAnsi="Arial" w:cs="Arial"/>
                <w:sz w:val="24"/>
                <w:szCs w:val="24"/>
              </w:rPr>
              <w:t>Año de aplicación</w:t>
            </w:r>
          </w:p>
        </w:tc>
        <w:tc>
          <w:tcPr>
            <w:tcW w:w="4318" w:type="dxa"/>
          </w:tcPr>
          <w:p w14:paraId="2DC9A164" w14:textId="591795DE" w:rsidR="001200AF" w:rsidRPr="00451C91" w:rsidRDefault="001200AF" w:rsidP="001200AF">
            <w:pPr>
              <w:spacing w:after="0"/>
              <w:jc w:val="both"/>
              <w:rPr>
                <w:rFonts w:ascii="Arial" w:hAnsi="Arial" w:cs="Arial"/>
                <w:sz w:val="24"/>
                <w:szCs w:val="24"/>
              </w:rPr>
            </w:pPr>
            <w:r>
              <w:rPr>
                <w:rFonts w:ascii="Arial" w:hAnsi="Arial" w:cs="Arial"/>
                <w:sz w:val="24"/>
                <w:szCs w:val="24"/>
              </w:rPr>
              <w:t>2025</w:t>
            </w:r>
          </w:p>
        </w:tc>
      </w:tr>
    </w:tbl>
    <w:p w14:paraId="352423BE" w14:textId="77777777" w:rsidR="003718BC" w:rsidRPr="00451C91" w:rsidRDefault="003718BC" w:rsidP="003718BC">
      <w:pPr>
        <w:rPr>
          <w:rFonts w:ascii="Arial" w:hAnsi="Arial" w:cs="Arial"/>
          <w:sz w:val="24"/>
          <w:szCs w:val="24"/>
        </w:rPr>
      </w:pPr>
    </w:p>
    <w:p w14:paraId="2E72C6FF" w14:textId="77777777" w:rsidR="003E791D" w:rsidRPr="003E791D" w:rsidRDefault="003E791D" w:rsidP="003E791D">
      <w:pPr>
        <w:jc w:val="center"/>
        <w:rPr>
          <w:rFonts w:ascii="Arial" w:hAnsi="Arial" w:cs="Arial"/>
          <w:b/>
          <w:bCs/>
          <w:sz w:val="24"/>
          <w:szCs w:val="24"/>
          <w:lang w:val="es-ES"/>
        </w:rPr>
      </w:pPr>
      <w:r w:rsidRPr="003E791D">
        <w:rPr>
          <w:rFonts w:ascii="Arial" w:hAnsi="Arial" w:cs="Arial"/>
          <w:b/>
          <w:bCs/>
          <w:sz w:val="24"/>
          <w:szCs w:val="24"/>
          <w:lang w:val="es-ES"/>
        </w:rPr>
        <w:t xml:space="preserve">B. </w:t>
      </w:r>
      <w:r w:rsidRPr="003E791D">
        <w:rPr>
          <w:rFonts w:ascii="Arial" w:hAnsi="Arial" w:cs="Arial"/>
          <w:b/>
          <w:bCs/>
          <w:sz w:val="24"/>
          <w:szCs w:val="24"/>
        </w:rPr>
        <w:t>Identificación del indicador</w:t>
      </w:r>
    </w:p>
    <w:tbl>
      <w:tblPr>
        <w:tblStyle w:val="Tablaconcuadrcula"/>
        <w:tblW w:w="0" w:type="auto"/>
        <w:tblLook w:val="04A0" w:firstRow="1" w:lastRow="0" w:firstColumn="1" w:lastColumn="0" w:noHBand="0" w:noVBand="1"/>
      </w:tblPr>
      <w:tblGrid>
        <w:gridCol w:w="4318"/>
        <w:gridCol w:w="4318"/>
      </w:tblGrid>
      <w:tr w:rsidR="003718BC" w:rsidRPr="00451C91" w14:paraId="27911E94" w14:textId="77777777" w:rsidTr="00BB43ED">
        <w:tc>
          <w:tcPr>
            <w:tcW w:w="4318" w:type="dxa"/>
          </w:tcPr>
          <w:p w14:paraId="1C90D79E" w14:textId="77777777" w:rsidR="003718BC" w:rsidRPr="002C779F" w:rsidRDefault="003718BC" w:rsidP="002C779F">
            <w:pPr>
              <w:spacing w:after="0"/>
              <w:jc w:val="center"/>
              <w:rPr>
                <w:rFonts w:ascii="Arial" w:hAnsi="Arial" w:cs="Arial"/>
                <w:b/>
                <w:bCs/>
                <w:sz w:val="24"/>
                <w:szCs w:val="24"/>
              </w:rPr>
            </w:pPr>
            <w:r w:rsidRPr="002C779F">
              <w:rPr>
                <w:rFonts w:ascii="Arial" w:hAnsi="Arial" w:cs="Arial"/>
                <w:b/>
                <w:bCs/>
                <w:sz w:val="24"/>
                <w:szCs w:val="24"/>
              </w:rPr>
              <w:t>Campo</w:t>
            </w:r>
          </w:p>
        </w:tc>
        <w:tc>
          <w:tcPr>
            <w:tcW w:w="4318" w:type="dxa"/>
          </w:tcPr>
          <w:p w14:paraId="7BAC99B1" w14:textId="77777777" w:rsidR="003718BC" w:rsidRPr="002C779F" w:rsidRDefault="003718BC" w:rsidP="002C779F">
            <w:pPr>
              <w:spacing w:after="0"/>
              <w:jc w:val="center"/>
              <w:rPr>
                <w:rFonts w:ascii="Arial" w:hAnsi="Arial" w:cs="Arial"/>
                <w:b/>
                <w:bCs/>
                <w:sz w:val="24"/>
                <w:szCs w:val="24"/>
              </w:rPr>
            </w:pPr>
            <w:r w:rsidRPr="002C779F">
              <w:rPr>
                <w:rFonts w:ascii="Arial" w:hAnsi="Arial" w:cs="Arial"/>
                <w:b/>
                <w:bCs/>
                <w:sz w:val="24"/>
                <w:szCs w:val="24"/>
              </w:rPr>
              <w:t>Descripción</w:t>
            </w:r>
          </w:p>
        </w:tc>
      </w:tr>
      <w:tr w:rsidR="003718BC" w:rsidRPr="00451C91" w14:paraId="380B656F" w14:textId="77777777" w:rsidTr="00BB43ED">
        <w:tc>
          <w:tcPr>
            <w:tcW w:w="4318" w:type="dxa"/>
          </w:tcPr>
          <w:p w14:paraId="054ED03D" w14:textId="073C1B9B" w:rsidR="003718BC" w:rsidRPr="00451C91" w:rsidRDefault="003718BC" w:rsidP="002C779F">
            <w:pPr>
              <w:spacing w:after="0"/>
              <w:rPr>
                <w:rFonts w:ascii="Arial" w:hAnsi="Arial" w:cs="Arial"/>
                <w:sz w:val="24"/>
                <w:szCs w:val="24"/>
              </w:rPr>
            </w:pPr>
            <w:r w:rsidRPr="00451C91">
              <w:rPr>
                <w:rFonts w:ascii="Arial" w:hAnsi="Arial" w:cs="Arial"/>
                <w:sz w:val="24"/>
                <w:szCs w:val="24"/>
              </w:rPr>
              <w:t>Nombre de</w:t>
            </w:r>
            <w:r w:rsidR="00BB43ED">
              <w:rPr>
                <w:rFonts w:ascii="Arial" w:hAnsi="Arial" w:cs="Arial"/>
                <w:sz w:val="24"/>
                <w:szCs w:val="24"/>
              </w:rPr>
              <w:t>l indicador</w:t>
            </w:r>
          </w:p>
        </w:tc>
        <w:tc>
          <w:tcPr>
            <w:tcW w:w="4318" w:type="dxa"/>
          </w:tcPr>
          <w:p w14:paraId="3B9757AD" w14:textId="26207DC7" w:rsidR="003718BC" w:rsidRPr="00451C91" w:rsidRDefault="00BB43ED" w:rsidP="002C779F">
            <w:pPr>
              <w:spacing w:after="0"/>
              <w:jc w:val="both"/>
              <w:rPr>
                <w:rFonts w:ascii="Arial" w:hAnsi="Arial" w:cs="Arial"/>
                <w:sz w:val="24"/>
                <w:szCs w:val="24"/>
                <w:lang w:val="es-ES"/>
              </w:rPr>
            </w:pPr>
            <w:r w:rsidRPr="00BB43ED">
              <w:rPr>
                <w:rFonts w:ascii="Arial" w:hAnsi="Arial" w:cs="Arial"/>
                <w:sz w:val="24"/>
                <w:szCs w:val="24"/>
                <w:lang w:val="es-ES"/>
              </w:rPr>
              <w:t>Ejecución de acciones de supervisión y auditoría institucional</w:t>
            </w:r>
          </w:p>
        </w:tc>
      </w:tr>
      <w:tr w:rsidR="00BB43ED" w:rsidRPr="00451C91" w14:paraId="679CD30E" w14:textId="77777777" w:rsidTr="00BB43ED">
        <w:tc>
          <w:tcPr>
            <w:tcW w:w="4318" w:type="dxa"/>
          </w:tcPr>
          <w:p w14:paraId="5ADC1E0F" w14:textId="2E759D09" w:rsidR="00BB43ED" w:rsidRPr="00451C91" w:rsidRDefault="00BB43ED" w:rsidP="002C779F">
            <w:pPr>
              <w:spacing w:after="0"/>
              <w:rPr>
                <w:rFonts w:ascii="Arial" w:hAnsi="Arial" w:cs="Arial"/>
                <w:sz w:val="24"/>
                <w:szCs w:val="24"/>
              </w:rPr>
            </w:pPr>
            <w:r>
              <w:rPr>
                <w:rFonts w:ascii="Arial" w:hAnsi="Arial" w:cs="Arial"/>
                <w:sz w:val="24"/>
                <w:szCs w:val="24"/>
              </w:rPr>
              <w:t>Definición del indicador</w:t>
            </w:r>
          </w:p>
        </w:tc>
        <w:tc>
          <w:tcPr>
            <w:tcW w:w="4318" w:type="dxa"/>
          </w:tcPr>
          <w:p w14:paraId="4979FAF1" w14:textId="31C9C4B8" w:rsidR="00BB43ED" w:rsidRPr="00BB43ED" w:rsidRDefault="00BB43ED" w:rsidP="002C779F">
            <w:pPr>
              <w:spacing w:after="0"/>
              <w:jc w:val="both"/>
              <w:rPr>
                <w:rFonts w:ascii="Arial" w:hAnsi="Arial" w:cs="Arial"/>
                <w:sz w:val="24"/>
                <w:szCs w:val="24"/>
                <w:lang w:val="es-ES"/>
              </w:rPr>
            </w:pPr>
            <w:r w:rsidRPr="00BB43ED">
              <w:rPr>
                <w:rFonts w:ascii="Arial" w:hAnsi="Arial" w:cs="Arial"/>
                <w:sz w:val="24"/>
                <w:szCs w:val="24"/>
                <w:lang w:val="es-ES"/>
              </w:rPr>
              <w:t>Avance y cobertura de revisiones sistemáticas programadas por OIC.</w:t>
            </w:r>
          </w:p>
        </w:tc>
      </w:tr>
      <w:tr w:rsidR="003718BC" w:rsidRPr="00451C91" w14:paraId="3BAF4E2D" w14:textId="77777777" w:rsidTr="00BB43ED">
        <w:tc>
          <w:tcPr>
            <w:tcW w:w="4318" w:type="dxa"/>
          </w:tcPr>
          <w:p w14:paraId="283F2825" w14:textId="77777777" w:rsidR="003718BC" w:rsidRPr="00451C91" w:rsidRDefault="003718BC" w:rsidP="002C779F">
            <w:pPr>
              <w:spacing w:after="0"/>
              <w:rPr>
                <w:rFonts w:ascii="Arial" w:hAnsi="Arial" w:cs="Arial"/>
                <w:sz w:val="24"/>
                <w:szCs w:val="24"/>
              </w:rPr>
            </w:pPr>
            <w:r w:rsidRPr="00451C91">
              <w:rPr>
                <w:rFonts w:ascii="Arial" w:hAnsi="Arial" w:cs="Arial"/>
                <w:sz w:val="24"/>
                <w:szCs w:val="24"/>
              </w:rPr>
              <w:t>Descripción</w:t>
            </w:r>
          </w:p>
        </w:tc>
        <w:tc>
          <w:tcPr>
            <w:tcW w:w="4318" w:type="dxa"/>
          </w:tcPr>
          <w:p w14:paraId="19F3DE99" w14:textId="77777777" w:rsidR="003718BC" w:rsidRPr="00451C91" w:rsidRDefault="003718BC" w:rsidP="002C779F">
            <w:pPr>
              <w:spacing w:after="0"/>
              <w:jc w:val="both"/>
              <w:rPr>
                <w:rFonts w:ascii="Arial" w:hAnsi="Arial" w:cs="Arial"/>
                <w:sz w:val="24"/>
                <w:szCs w:val="24"/>
                <w:lang w:val="es-ES"/>
              </w:rPr>
            </w:pPr>
            <w:r w:rsidRPr="00451C91">
              <w:rPr>
                <w:rFonts w:ascii="Arial" w:hAnsi="Arial" w:cs="Arial"/>
                <w:sz w:val="24"/>
                <w:szCs w:val="24"/>
                <w:lang w:val="es-ES"/>
              </w:rPr>
              <w:t>Realización de auditorías, revisiones y supervisiones conforme al Programa Anual aprobado, para detectar desviaciones y áreas de mejora.</w:t>
            </w:r>
          </w:p>
        </w:tc>
      </w:tr>
      <w:tr w:rsidR="003718BC" w:rsidRPr="00451C91" w14:paraId="6ECC1A27" w14:textId="77777777" w:rsidTr="00BB43ED">
        <w:tc>
          <w:tcPr>
            <w:tcW w:w="4318" w:type="dxa"/>
          </w:tcPr>
          <w:p w14:paraId="4F56EFD6" w14:textId="77777777" w:rsidR="003718BC" w:rsidRPr="00451C91" w:rsidRDefault="003718BC" w:rsidP="002C779F">
            <w:pPr>
              <w:spacing w:after="0"/>
              <w:rPr>
                <w:rFonts w:ascii="Arial" w:hAnsi="Arial" w:cs="Arial"/>
                <w:sz w:val="24"/>
                <w:szCs w:val="24"/>
              </w:rPr>
            </w:pPr>
            <w:r w:rsidRPr="00451C91">
              <w:rPr>
                <w:rFonts w:ascii="Arial" w:hAnsi="Arial" w:cs="Arial"/>
                <w:sz w:val="24"/>
                <w:szCs w:val="24"/>
              </w:rPr>
              <w:t>Tipo</w:t>
            </w:r>
          </w:p>
        </w:tc>
        <w:tc>
          <w:tcPr>
            <w:tcW w:w="4318" w:type="dxa"/>
          </w:tcPr>
          <w:p w14:paraId="553BB643" w14:textId="77777777" w:rsidR="003718BC" w:rsidRPr="00451C91" w:rsidRDefault="003718BC" w:rsidP="002C779F">
            <w:pPr>
              <w:spacing w:after="0"/>
              <w:jc w:val="both"/>
              <w:rPr>
                <w:rFonts w:ascii="Arial" w:hAnsi="Arial" w:cs="Arial"/>
                <w:sz w:val="24"/>
                <w:szCs w:val="24"/>
              </w:rPr>
            </w:pPr>
            <w:r w:rsidRPr="00451C91">
              <w:rPr>
                <w:rFonts w:ascii="Arial" w:hAnsi="Arial" w:cs="Arial"/>
                <w:sz w:val="24"/>
                <w:szCs w:val="24"/>
              </w:rPr>
              <w:t>Gestión</w:t>
            </w:r>
          </w:p>
        </w:tc>
      </w:tr>
      <w:tr w:rsidR="003718BC" w:rsidRPr="00451C91" w14:paraId="7531371F" w14:textId="77777777" w:rsidTr="00BB43ED">
        <w:tc>
          <w:tcPr>
            <w:tcW w:w="4318" w:type="dxa"/>
          </w:tcPr>
          <w:p w14:paraId="27144700" w14:textId="77777777" w:rsidR="003718BC" w:rsidRPr="00451C91" w:rsidRDefault="003718BC" w:rsidP="002C779F">
            <w:pPr>
              <w:spacing w:after="0"/>
              <w:rPr>
                <w:rFonts w:ascii="Arial" w:hAnsi="Arial" w:cs="Arial"/>
                <w:sz w:val="24"/>
                <w:szCs w:val="24"/>
              </w:rPr>
            </w:pPr>
            <w:r w:rsidRPr="00451C91">
              <w:rPr>
                <w:rFonts w:ascii="Arial" w:hAnsi="Arial" w:cs="Arial"/>
                <w:sz w:val="24"/>
                <w:szCs w:val="24"/>
              </w:rPr>
              <w:t>Dimensión</w:t>
            </w:r>
          </w:p>
        </w:tc>
        <w:tc>
          <w:tcPr>
            <w:tcW w:w="4318" w:type="dxa"/>
          </w:tcPr>
          <w:p w14:paraId="4FF49627" w14:textId="77777777" w:rsidR="003718BC" w:rsidRPr="00451C91" w:rsidRDefault="003718BC" w:rsidP="002C779F">
            <w:pPr>
              <w:spacing w:after="0"/>
              <w:jc w:val="both"/>
              <w:rPr>
                <w:rFonts w:ascii="Arial" w:hAnsi="Arial" w:cs="Arial"/>
                <w:sz w:val="24"/>
                <w:szCs w:val="24"/>
              </w:rPr>
            </w:pPr>
            <w:r w:rsidRPr="00451C91">
              <w:rPr>
                <w:rFonts w:ascii="Arial" w:hAnsi="Arial" w:cs="Arial"/>
                <w:sz w:val="24"/>
                <w:szCs w:val="24"/>
              </w:rPr>
              <w:t>Eficacia</w:t>
            </w:r>
          </w:p>
        </w:tc>
      </w:tr>
      <w:tr w:rsidR="00BB43ED" w:rsidRPr="00451C91" w14:paraId="2F015BF7" w14:textId="77777777" w:rsidTr="00BB43ED">
        <w:tc>
          <w:tcPr>
            <w:tcW w:w="4318" w:type="dxa"/>
          </w:tcPr>
          <w:p w14:paraId="716CD16F" w14:textId="22614CD3" w:rsidR="00BB43ED" w:rsidRPr="00451C91" w:rsidRDefault="00BB43ED" w:rsidP="002C779F">
            <w:pPr>
              <w:spacing w:after="0"/>
              <w:rPr>
                <w:rFonts w:ascii="Arial" w:hAnsi="Arial" w:cs="Arial"/>
                <w:sz w:val="24"/>
                <w:szCs w:val="24"/>
              </w:rPr>
            </w:pPr>
            <w:r>
              <w:rPr>
                <w:rFonts w:ascii="Arial" w:hAnsi="Arial" w:cs="Arial"/>
                <w:sz w:val="24"/>
                <w:szCs w:val="24"/>
              </w:rPr>
              <w:t>Frecuencia de medición</w:t>
            </w:r>
          </w:p>
        </w:tc>
        <w:tc>
          <w:tcPr>
            <w:tcW w:w="4318" w:type="dxa"/>
          </w:tcPr>
          <w:p w14:paraId="76AB91B2" w14:textId="7F829FE5" w:rsidR="00BB43ED" w:rsidRPr="00451C91" w:rsidRDefault="00BB43ED" w:rsidP="002C779F">
            <w:pPr>
              <w:spacing w:after="0"/>
              <w:jc w:val="both"/>
              <w:rPr>
                <w:rFonts w:ascii="Arial" w:hAnsi="Arial" w:cs="Arial"/>
                <w:sz w:val="24"/>
                <w:szCs w:val="24"/>
              </w:rPr>
            </w:pPr>
            <w:r>
              <w:rPr>
                <w:rFonts w:ascii="Arial" w:hAnsi="Arial" w:cs="Arial"/>
                <w:sz w:val="24"/>
                <w:szCs w:val="24"/>
              </w:rPr>
              <w:t>Trimestral</w:t>
            </w:r>
          </w:p>
        </w:tc>
      </w:tr>
      <w:tr w:rsidR="00BB43ED" w:rsidRPr="00451C91" w14:paraId="5E01BAD3" w14:textId="77777777" w:rsidTr="00BB43ED">
        <w:tc>
          <w:tcPr>
            <w:tcW w:w="4318" w:type="dxa"/>
          </w:tcPr>
          <w:p w14:paraId="46007C78" w14:textId="34C89F5D" w:rsidR="00BB43ED" w:rsidRDefault="00BB43ED" w:rsidP="002C779F">
            <w:pPr>
              <w:spacing w:after="0"/>
              <w:rPr>
                <w:rFonts w:ascii="Arial" w:hAnsi="Arial" w:cs="Arial"/>
                <w:sz w:val="24"/>
                <w:szCs w:val="24"/>
              </w:rPr>
            </w:pPr>
            <w:r>
              <w:rPr>
                <w:rFonts w:ascii="Arial" w:hAnsi="Arial" w:cs="Arial"/>
                <w:sz w:val="24"/>
                <w:szCs w:val="24"/>
              </w:rPr>
              <w:t>Unidad de medida</w:t>
            </w:r>
          </w:p>
        </w:tc>
        <w:tc>
          <w:tcPr>
            <w:tcW w:w="4318" w:type="dxa"/>
          </w:tcPr>
          <w:p w14:paraId="1BB3DBBE" w14:textId="059701CB" w:rsidR="00BB43ED" w:rsidRPr="00451C91" w:rsidRDefault="00BB43ED" w:rsidP="002C779F">
            <w:pPr>
              <w:spacing w:after="0"/>
              <w:jc w:val="both"/>
              <w:rPr>
                <w:rFonts w:ascii="Arial" w:hAnsi="Arial" w:cs="Arial"/>
                <w:sz w:val="24"/>
                <w:szCs w:val="24"/>
              </w:rPr>
            </w:pPr>
            <w:r>
              <w:rPr>
                <w:rFonts w:ascii="Arial" w:hAnsi="Arial" w:cs="Arial"/>
                <w:sz w:val="24"/>
                <w:szCs w:val="24"/>
              </w:rPr>
              <w:t>Porcentaje</w:t>
            </w:r>
          </w:p>
        </w:tc>
      </w:tr>
      <w:tr w:rsidR="00BB43ED" w:rsidRPr="00451C91" w14:paraId="4AA1715B" w14:textId="77777777" w:rsidTr="00BB43ED">
        <w:tc>
          <w:tcPr>
            <w:tcW w:w="4318" w:type="dxa"/>
          </w:tcPr>
          <w:p w14:paraId="51E8AA44" w14:textId="00748FD8" w:rsidR="00BB43ED" w:rsidRDefault="00BB43ED" w:rsidP="002C779F">
            <w:pPr>
              <w:spacing w:after="0"/>
              <w:rPr>
                <w:rFonts w:ascii="Arial" w:hAnsi="Arial" w:cs="Arial"/>
                <w:sz w:val="24"/>
                <w:szCs w:val="24"/>
              </w:rPr>
            </w:pPr>
            <w:r>
              <w:rPr>
                <w:rFonts w:ascii="Arial" w:hAnsi="Arial" w:cs="Arial"/>
                <w:sz w:val="24"/>
                <w:szCs w:val="24"/>
              </w:rPr>
              <w:t>Línea base</w:t>
            </w:r>
          </w:p>
        </w:tc>
        <w:tc>
          <w:tcPr>
            <w:tcW w:w="4318" w:type="dxa"/>
          </w:tcPr>
          <w:p w14:paraId="65D8D648" w14:textId="0A3D14CE" w:rsidR="00BB43ED" w:rsidRPr="00451C91" w:rsidRDefault="00BB43ED" w:rsidP="002C779F">
            <w:pPr>
              <w:spacing w:after="0"/>
              <w:jc w:val="both"/>
              <w:rPr>
                <w:rFonts w:ascii="Arial" w:hAnsi="Arial" w:cs="Arial"/>
                <w:sz w:val="24"/>
                <w:szCs w:val="24"/>
              </w:rPr>
            </w:pPr>
            <w:r w:rsidRPr="00BB43ED">
              <w:rPr>
                <w:rFonts w:ascii="Arial" w:hAnsi="Arial" w:cs="Arial"/>
                <w:sz w:val="24"/>
                <w:szCs w:val="24"/>
              </w:rPr>
              <w:t>100% (Cumplimiento Plan Anual)</w:t>
            </w:r>
          </w:p>
        </w:tc>
      </w:tr>
      <w:tr w:rsidR="00BB43ED" w:rsidRPr="00451C91" w14:paraId="4A4201E5" w14:textId="77777777" w:rsidTr="00BB43ED">
        <w:tc>
          <w:tcPr>
            <w:tcW w:w="4318" w:type="dxa"/>
          </w:tcPr>
          <w:p w14:paraId="381DCBF2" w14:textId="29232A42" w:rsidR="00BB43ED" w:rsidRDefault="00BB43ED" w:rsidP="002C779F">
            <w:pPr>
              <w:spacing w:after="0"/>
              <w:rPr>
                <w:rFonts w:ascii="Arial" w:hAnsi="Arial" w:cs="Arial"/>
                <w:sz w:val="24"/>
                <w:szCs w:val="24"/>
              </w:rPr>
            </w:pPr>
            <w:r>
              <w:rPr>
                <w:rFonts w:ascii="Arial" w:hAnsi="Arial" w:cs="Arial"/>
                <w:sz w:val="24"/>
                <w:szCs w:val="24"/>
              </w:rPr>
              <w:t>Meta anual</w:t>
            </w:r>
          </w:p>
        </w:tc>
        <w:tc>
          <w:tcPr>
            <w:tcW w:w="4318" w:type="dxa"/>
          </w:tcPr>
          <w:p w14:paraId="6A25E152" w14:textId="0F49004B" w:rsidR="00BB43ED" w:rsidRPr="00451C91" w:rsidRDefault="00BB43ED" w:rsidP="002C779F">
            <w:pPr>
              <w:spacing w:after="0"/>
              <w:jc w:val="both"/>
              <w:rPr>
                <w:rFonts w:ascii="Arial" w:hAnsi="Arial" w:cs="Arial"/>
                <w:sz w:val="24"/>
                <w:szCs w:val="24"/>
              </w:rPr>
            </w:pPr>
            <w:r>
              <w:rPr>
                <w:rFonts w:ascii="Arial" w:hAnsi="Arial" w:cs="Arial"/>
                <w:sz w:val="24"/>
                <w:szCs w:val="24"/>
              </w:rPr>
              <w:t>100%</w:t>
            </w:r>
          </w:p>
        </w:tc>
      </w:tr>
      <w:tr w:rsidR="00BB43ED" w:rsidRPr="00451C91" w14:paraId="72260A7B" w14:textId="77777777" w:rsidTr="00BB43ED">
        <w:tc>
          <w:tcPr>
            <w:tcW w:w="4318" w:type="dxa"/>
          </w:tcPr>
          <w:p w14:paraId="55E1A384" w14:textId="2156D431" w:rsidR="00BB43ED" w:rsidRDefault="00BB43ED" w:rsidP="002C779F">
            <w:pPr>
              <w:spacing w:after="0"/>
              <w:rPr>
                <w:rFonts w:ascii="Arial" w:hAnsi="Arial" w:cs="Arial"/>
                <w:sz w:val="24"/>
                <w:szCs w:val="24"/>
              </w:rPr>
            </w:pPr>
            <w:r>
              <w:rPr>
                <w:rFonts w:ascii="Arial" w:hAnsi="Arial" w:cs="Arial"/>
                <w:sz w:val="24"/>
                <w:szCs w:val="24"/>
              </w:rPr>
              <w:t>Sentido del indicador</w:t>
            </w:r>
          </w:p>
        </w:tc>
        <w:tc>
          <w:tcPr>
            <w:tcW w:w="4318" w:type="dxa"/>
          </w:tcPr>
          <w:p w14:paraId="4C4AF1AB" w14:textId="1549AC26" w:rsidR="00BB43ED" w:rsidRPr="00451C91" w:rsidRDefault="00BB43ED" w:rsidP="002C779F">
            <w:pPr>
              <w:spacing w:after="0"/>
              <w:jc w:val="both"/>
              <w:rPr>
                <w:rFonts w:ascii="Arial" w:hAnsi="Arial" w:cs="Arial"/>
                <w:sz w:val="24"/>
                <w:szCs w:val="24"/>
              </w:rPr>
            </w:pPr>
            <w:r>
              <w:rPr>
                <w:rFonts w:ascii="Arial" w:hAnsi="Arial" w:cs="Arial"/>
                <w:sz w:val="24"/>
                <w:szCs w:val="24"/>
              </w:rPr>
              <w:t>Ascendente</w:t>
            </w:r>
          </w:p>
        </w:tc>
      </w:tr>
    </w:tbl>
    <w:p w14:paraId="7C1CA21C" w14:textId="77777777" w:rsidR="003718BC" w:rsidRPr="00451C91" w:rsidRDefault="003718BC" w:rsidP="003718BC">
      <w:pPr>
        <w:rPr>
          <w:rFonts w:ascii="Arial" w:hAnsi="Arial" w:cs="Arial"/>
          <w:sz w:val="24"/>
          <w:szCs w:val="24"/>
        </w:rPr>
      </w:pPr>
    </w:p>
    <w:p w14:paraId="05E11CE8" w14:textId="77777777" w:rsidR="003E791D" w:rsidRPr="00060EA7" w:rsidRDefault="003E791D" w:rsidP="003E791D">
      <w:pPr>
        <w:jc w:val="center"/>
        <w:rPr>
          <w:rFonts w:ascii="Arial" w:hAnsi="Arial" w:cs="Arial"/>
          <w:b/>
          <w:bCs/>
          <w:sz w:val="24"/>
          <w:szCs w:val="24"/>
        </w:rPr>
      </w:pPr>
      <w:r w:rsidRPr="00060EA7">
        <w:rPr>
          <w:rFonts w:ascii="Arial" w:hAnsi="Arial" w:cs="Arial"/>
          <w:b/>
          <w:bCs/>
          <w:sz w:val="24"/>
          <w:szCs w:val="24"/>
        </w:rPr>
        <w:t>C. Medición del indicador</w:t>
      </w:r>
    </w:p>
    <w:tbl>
      <w:tblPr>
        <w:tblStyle w:val="Tablaconcuadrcula"/>
        <w:tblW w:w="0" w:type="auto"/>
        <w:tblLook w:val="04A0" w:firstRow="1" w:lastRow="0" w:firstColumn="1" w:lastColumn="0" w:noHBand="0" w:noVBand="1"/>
      </w:tblPr>
      <w:tblGrid>
        <w:gridCol w:w="4318"/>
        <w:gridCol w:w="4318"/>
      </w:tblGrid>
      <w:tr w:rsidR="003718BC" w:rsidRPr="00451C91" w14:paraId="6E0B4D01" w14:textId="77777777" w:rsidTr="00BB43ED">
        <w:tc>
          <w:tcPr>
            <w:tcW w:w="4318" w:type="dxa"/>
          </w:tcPr>
          <w:p w14:paraId="709F5ED8" w14:textId="77777777" w:rsidR="003718BC" w:rsidRPr="002C779F" w:rsidRDefault="003718BC" w:rsidP="002C779F">
            <w:pPr>
              <w:spacing w:after="0"/>
              <w:jc w:val="center"/>
              <w:rPr>
                <w:rFonts w:ascii="Arial" w:hAnsi="Arial" w:cs="Arial"/>
                <w:b/>
                <w:bCs/>
                <w:sz w:val="24"/>
                <w:szCs w:val="24"/>
              </w:rPr>
            </w:pPr>
            <w:r w:rsidRPr="002C779F">
              <w:rPr>
                <w:rFonts w:ascii="Arial" w:hAnsi="Arial" w:cs="Arial"/>
                <w:b/>
                <w:bCs/>
                <w:sz w:val="24"/>
                <w:szCs w:val="24"/>
              </w:rPr>
              <w:t>Campo</w:t>
            </w:r>
          </w:p>
        </w:tc>
        <w:tc>
          <w:tcPr>
            <w:tcW w:w="4318" w:type="dxa"/>
          </w:tcPr>
          <w:p w14:paraId="2D068439" w14:textId="77777777" w:rsidR="003718BC" w:rsidRPr="002C779F" w:rsidRDefault="003718BC" w:rsidP="002C779F">
            <w:pPr>
              <w:spacing w:after="0"/>
              <w:jc w:val="center"/>
              <w:rPr>
                <w:rFonts w:ascii="Arial" w:hAnsi="Arial" w:cs="Arial"/>
                <w:b/>
                <w:bCs/>
                <w:sz w:val="24"/>
                <w:szCs w:val="24"/>
              </w:rPr>
            </w:pPr>
            <w:r w:rsidRPr="002C779F">
              <w:rPr>
                <w:rFonts w:ascii="Arial" w:hAnsi="Arial" w:cs="Arial"/>
                <w:b/>
                <w:bCs/>
                <w:sz w:val="24"/>
                <w:szCs w:val="24"/>
              </w:rPr>
              <w:t>Descripción</w:t>
            </w:r>
          </w:p>
        </w:tc>
      </w:tr>
      <w:tr w:rsidR="003718BC" w:rsidRPr="00451C91" w14:paraId="2920D623" w14:textId="77777777" w:rsidTr="00BB43ED">
        <w:tc>
          <w:tcPr>
            <w:tcW w:w="4318" w:type="dxa"/>
          </w:tcPr>
          <w:p w14:paraId="02F65E2C" w14:textId="77777777" w:rsidR="003718BC" w:rsidRPr="00451C91" w:rsidRDefault="003718BC" w:rsidP="002C779F">
            <w:pPr>
              <w:spacing w:after="0"/>
              <w:rPr>
                <w:rFonts w:ascii="Arial" w:hAnsi="Arial" w:cs="Arial"/>
                <w:sz w:val="24"/>
                <w:szCs w:val="24"/>
              </w:rPr>
            </w:pPr>
            <w:r w:rsidRPr="00451C91">
              <w:rPr>
                <w:rFonts w:ascii="Arial" w:hAnsi="Arial" w:cs="Arial"/>
                <w:sz w:val="24"/>
                <w:szCs w:val="24"/>
              </w:rPr>
              <w:t>Método de cálculo</w:t>
            </w:r>
          </w:p>
        </w:tc>
        <w:tc>
          <w:tcPr>
            <w:tcW w:w="4318" w:type="dxa"/>
          </w:tcPr>
          <w:p w14:paraId="40877F06" w14:textId="77777777" w:rsidR="003718BC" w:rsidRPr="00451C91" w:rsidRDefault="003718BC" w:rsidP="002C779F">
            <w:pPr>
              <w:spacing w:after="0"/>
              <w:jc w:val="both"/>
              <w:rPr>
                <w:rFonts w:ascii="Arial" w:hAnsi="Arial" w:cs="Arial"/>
                <w:sz w:val="24"/>
                <w:szCs w:val="24"/>
                <w:lang w:val="es-ES"/>
              </w:rPr>
            </w:pPr>
            <w:r w:rsidRPr="00451C91">
              <w:rPr>
                <w:rFonts w:ascii="Arial" w:hAnsi="Arial" w:cs="Arial"/>
                <w:sz w:val="24"/>
                <w:szCs w:val="24"/>
                <w:lang w:val="es-ES"/>
              </w:rPr>
              <w:t>(Acciones de auditoría ejecutadas / Acciones programadas) × 100</w:t>
            </w:r>
          </w:p>
        </w:tc>
      </w:tr>
      <w:tr w:rsidR="003718BC" w:rsidRPr="00451C91" w14:paraId="3577AC42" w14:textId="77777777" w:rsidTr="00BB43ED">
        <w:tc>
          <w:tcPr>
            <w:tcW w:w="4318" w:type="dxa"/>
          </w:tcPr>
          <w:p w14:paraId="6BC3B5BC" w14:textId="77777777" w:rsidR="003718BC" w:rsidRPr="00451C91" w:rsidRDefault="003718BC" w:rsidP="002C779F">
            <w:pPr>
              <w:spacing w:after="0"/>
              <w:rPr>
                <w:rFonts w:ascii="Arial" w:hAnsi="Arial" w:cs="Arial"/>
                <w:sz w:val="24"/>
                <w:szCs w:val="24"/>
              </w:rPr>
            </w:pPr>
            <w:r w:rsidRPr="00451C91">
              <w:rPr>
                <w:rFonts w:ascii="Arial" w:hAnsi="Arial" w:cs="Arial"/>
                <w:sz w:val="24"/>
                <w:szCs w:val="24"/>
              </w:rPr>
              <w:lastRenderedPageBreak/>
              <w:t>Medios de verificación</w:t>
            </w:r>
          </w:p>
        </w:tc>
        <w:tc>
          <w:tcPr>
            <w:tcW w:w="4318" w:type="dxa"/>
          </w:tcPr>
          <w:p w14:paraId="4E1FCFE7" w14:textId="77777777" w:rsidR="003718BC" w:rsidRPr="00451C91" w:rsidRDefault="003718BC" w:rsidP="002C779F">
            <w:pPr>
              <w:spacing w:after="0"/>
              <w:jc w:val="both"/>
              <w:rPr>
                <w:rFonts w:ascii="Arial" w:hAnsi="Arial" w:cs="Arial"/>
                <w:sz w:val="24"/>
                <w:szCs w:val="24"/>
                <w:lang w:val="es-ES"/>
              </w:rPr>
            </w:pPr>
            <w:r w:rsidRPr="00451C91">
              <w:rPr>
                <w:rFonts w:ascii="Arial" w:hAnsi="Arial" w:cs="Arial"/>
                <w:sz w:val="24"/>
                <w:szCs w:val="24"/>
                <w:lang w:val="es-ES"/>
              </w:rPr>
              <w:t>Programa Anual de Auditoría, informes y actas de auditoría</w:t>
            </w:r>
          </w:p>
        </w:tc>
      </w:tr>
    </w:tbl>
    <w:p w14:paraId="2F5690D0" w14:textId="77777777" w:rsidR="00EB7D73" w:rsidRDefault="00EB7D73" w:rsidP="00851F3F">
      <w:pPr>
        <w:rPr>
          <w:rFonts w:ascii="Arial" w:hAnsi="Arial" w:cs="Arial"/>
          <w:b/>
          <w:bCs/>
          <w:sz w:val="24"/>
          <w:szCs w:val="24"/>
        </w:rPr>
      </w:pPr>
    </w:p>
    <w:p w14:paraId="78191F01" w14:textId="7A411F31" w:rsidR="003718BC" w:rsidRPr="002C779F" w:rsidRDefault="003718BC" w:rsidP="003718BC">
      <w:pPr>
        <w:jc w:val="center"/>
        <w:rPr>
          <w:rFonts w:ascii="Arial" w:hAnsi="Arial" w:cs="Arial"/>
          <w:b/>
          <w:bCs/>
          <w:sz w:val="24"/>
          <w:szCs w:val="24"/>
        </w:rPr>
      </w:pPr>
      <w:r w:rsidRPr="002C779F">
        <w:rPr>
          <w:rFonts w:ascii="Arial" w:hAnsi="Arial" w:cs="Arial"/>
          <w:b/>
          <w:bCs/>
          <w:sz w:val="24"/>
          <w:szCs w:val="24"/>
        </w:rPr>
        <w:t>D. Supuestos</w:t>
      </w:r>
    </w:p>
    <w:tbl>
      <w:tblPr>
        <w:tblStyle w:val="Tablaconcuadrcula"/>
        <w:tblW w:w="0" w:type="auto"/>
        <w:tblLook w:val="04A0" w:firstRow="1" w:lastRow="0" w:firstColumn="1" w:lastColumn="0" w:noHBand="0" w:noVBand="1"/>
      </w:tblPr>
      <w:tblGrid>
        <w:gridCol w:w="4318"/>
        <w:gridCol w:w="4318"/>
      </w:tblGrid>
      <w:tr w:rsidR="003718BC" w:rsidRPr="00451C91" w14:paraId="3864BCD0" w14:textId="77777777" w:rsidTr="002C779F">
        <w:tc>
          <w:tcPr>
            <w:tcW w:w="4320" w:type="dxa"/>
          </w:tcPr>
          <w:p w14:paraId="76C76571" w14:textId="77777777" w:rsidR="003718BC" w:rsidRPr="002C779F" w:rsidRDefault="003718BC" w:rsidP="002C779F">
            <w:pPr>
              <w:spacing w:after="0"/>
              <w:jc w:val="center"/>
              <w:rPr>
                <w:rFonts w:ascii="Arial" w:hAnsi="Arial" w:cs="Arial"/>
                <w:b/>
                <w:bCs/>
                <w:sz w:val="24"/>
                <w:szCs w:val="24"/>
              </w:rPr>
            </w:pPr>
            <w:r w:rsidRPr="002C779F">
              <w:rPr>
                <w:rFonts w:ascii="Arial" w:hAnsi="Arial" w:cs="Arial"/>
                <w:b/>
                <w:bCs/>
                <w:sz w:val="24"/>
                <w:szCs w:val="24"/>
              </w:rPr>
              <w:t>Campo</w:t>
            </w:r>
          </w:p>
        </w:tc>
        <w:tc>
          <w:tcPr>
            <w:tcW w:w="4320" w:type="dxa"/>
          </w:tcPr>
          <w:p w14:paraId="5A8B9876" w14:textId="77777777" w:rsidR="003718BC" w:rsidRPr="002C779F" w:rsidRDefault="003718BC" w:rsidP="002C779F">
            <w:pPr>
              <w:spacing w:after="0"/>
              <w:jc w:val="center"/>
              <w:rPr>
                <w:rFonts w:ascii="Arial" w:hAnsi="Arial" w:cs="Arial"/>
                <w:b/>
                <w:bCs/>
                <w:sz w:val="24"/>
                <w:szCs w:val="24"/>
              </w:rPr>
            </w:pPr>
            <w:r w:rsidRPr="002C779F">
              <w:rPr>
                <w:rFonts w:ascii="Arial" w:hAnsi="Arial" w:cs="Arial"/>
                <w:b/>
                <w:bCs/>
                <w:sz w:val="24"/>
                <w:szCs w:val="24"/>
              </w:rPr>
              <w:t>Descripción</w:t>
            </w:r>
          </w:p>
        </w:tc>
      </w:tr>
      <w:tr w:rsidR="003718BC" w:rsidRPr="00451C91" w14:paraId="4C611C97" w14:textId="77777777" w:rsidTr="002C779F">
        <w:tc>
          <w:tcPr>
            <w:tcW w:w="4320" w:type="dxa"/>
          </w:tcPr>
          <w:p w14:paraId="0BAC3827" w14:textId="77777777" w:rsidR="003718BC" w:rsidRPr="00451C91" w:rsidRDefault="003718BC" w:rsidP="002C779F">
            <w:pPr>
              <w:spacing w:after="0"/>
              <w:jc w:val="both"/>
              <w:rPr>
                <w:rFonts w:ascii="Arial" w:hAnsi="Arial" w:cs="Arial"/>
                <w:sz w:val="24"/>
                <w:szCs w:val="24"/>
              </w:rPr>
            </w:pPr>
            <w:r w:rsidRPr="00451C91">
              <w:rPr>
                <w:rFonts w:ascii="Arial" w:hAnsi="Arial" w:cs="Arial"/>
                <w:sz w:val="24"/>
                <w:szCs w:val="24"/>
              </w:rPr>
              <w:t>Supuestos</w:t>
            </w:r>
          </w:p>
        </w:tc>
        <w:tc>
          <w:tcPr>
            <w:tcW w:w="4320" w:type="dxa"/>
          </w:tcPr>
          <w:p w14:paraId="68F2F9AC" w14:textId="77777777" w:rsidR="003718BC" w:rsidRPr="00451C91" w:rsidRDefault="003718BC" w:rsidP="002C779F">
            <w:pPr>
              <w:spacing w:after="0"/>
              <w:jc w:val="both"/>
              <w:rPr>
                <w:rFonts w:ascii="Arial" w:hAnsi="Arial" w:cs="Arial"/>
                <w:sz w:val="24"/>
                <w:szCs w:val="24"/>
                <w:lang w:val="es-ES"/>
              </w:rPr>
            </w:pPr>
            <w:r w:rsidRPr="00451C91">
              <w:rPr>
                <w:rFonts w:ascii="Arial" w:hAnsi="Arial" w:cs="Arial"/>
                <w:sz w:val="24"/>
                <w:szCs w:val="24"/>
                <w:lang w:val="es-ES"/>
              </w:rPr>
              <w:t>Acceso oportuno a información y colaboración de las áreas sujetas a revisión</w:t>
            </w:r>
          </w:p>
        </w:tc>
      </w:tr>
    </w:tbl>
    <w:p w14:paraId="4492B648" w14:textId="77777777" w:rsidR="003718BC" w:rsidRPr="00451C91" w:rsidRDefault="003718BC" w:rsidP="003718BC">
      <w:pPr>
        <w:rPr>
          <w:rFonts w:ascii="Arial" w:hAnsi="Arial" w:cs="Arial"/>
          <w:sz w:val="24"/>
          <w:szCs w:val="24"/>
          <w:lang w:val="es-ES"/>
        </w:rPr>
      </w:pPr>
    </w:p>
    <w:p w14:paraId="45C302D1" w14:textId="48B341C9" w:rsidR="00050A63" w:rsidRDefault="00050A63">
      <w:pPr>
        <w:spacing w:after="160" w:line="278" w:lineRule="auto"/>
        <w:rPr>
          <w:rFonts w:ascii="Arial" w:hAnsi="Arial" w:cs="Arial"/>
          <w:sz w:val="24"/>
          <w:szCs w:val="24"/>
          <w:lang w:val="es-ES"/>
        </w:rPr>
      </w:pPr>
      <w:r>
        <w:rPr>
          <w:rFonts w:ascii="Arial" w:hAnsi="Arial" w:cs="Arial"/>
          <w:sz w:val="24"/>
          <w:szCs w:val="24"/>
          <w:lang w:val="es-ES"/>
        </w:rPr>
        <w:br w:type="page"/>
      </w:r>
    </w:p>
    <w:p w14:paraId="4A9616BA" w14:textId="12EE83D7" w:rsidR="00050A63" w:rsidRPr="00050A63" w:rsidRDefault="00050A63" w:rsidP="00050A63">
      <w:pPr>
        <w:pStyle w:val="Ttulo1"/>
        <w:jc w:val="both"/>
        <w:rPr>
          <w:rFonts w:ascii="Arial" w:hAnsi="Arial" w:cs="Arial"/>
          <w:b/>
          <w:bCs/>
          <w:color w:val="auto"/>
          <w:sz w:val="24"/>
          <w:szCs w:val="24"/>
        </w:rPr>
      </w:pPr>
      <w:bookmarkStart w:id="130" w:name="_Toc217777995"/>
      <w:r>
        <w:rPr>
          <w:rFonts w:ascii="Arial" w:hAnsi="Arial" w:cs="Arial"/>
          <w:b/>
          <w:bCs/>
          <w:color w:val="auto"/>
          <w:sz w:val="24"/>
          <w:szCs w:val="24"/>
        </w:rPr>
        <w:lastRenderedPageBreak/>
        <w:t xml:space="preserve">4.3.5 </w:t>
      </w:r>
      <w:r w:rsidRPr="00050A63">
        <w:rPr>
          <w:rFonts w:ascii="Arial" w:hAnsi="Arial" w:cs="Arial"/>
          <w:b/>
          <w:bCs/>
          <w:color w:val="auto"/>
          <w:sz w:val="24"/>
          <w:szCs w:val="24"/>
        </w:rPr>
        <w:t>Consideraciones finales</w:t>
      </w:r>
      <w:bookmarkEnd w:id="130"/>
    </w:p>
    <w:p w14:paraId="7AF2A7F9" w14:textId="77777777" w:rsidR="00050A63" w:rsidRPr="00050A63" w:rsidRDefault="00050A63" w:rsidP="00050A63">
      <w:pPr>
        <w:jc w:val="both"/>
        <w:rPr>
          <w:rFonts w:ascii="Arial" w:hAnsi="Arial" w:cs="Arial"/>
          <w:sz w:val="24"/>
          <w:szCs w:val="24"/>
          <w:lang w:val="es-ES"/>
        </w:rPr>
      </w:pPr>
    </w:p>
    <w:p w14:paraId="4A22E375" w14:textId="77777777" w:rsidR="00050A63" w:rsidRPr="00050A63" w:rsidRDefault="00050A63" w:rsidP="00050A63">
      <w:pPr>
        <w:jc w:val="both"/>
        <w:rPr>
          <w:rFonts w:ascii="Arial" w:hAnsi="Arial" w:cs="Arial"/>
          <w:sz w:val="24"/>
          <w:szCs w:val="24"/>
          <w:lang w:val="es-ES"/>
        </w:rPr>
      </w:pPr>
      <w:r w:rsidRPr="00050A63">
        <w:rPr>
          <w:rFonts w:ascii="Arial" w:hAnsi="Arial" w:cs="Arial"/>
          <w:sz w:val="24"/>
          <w:szCs w:val="24"/>
          <w:lang w:val="es-ES"/>
        </w:rPr>
        <w:t>El presente documento integra el desarrollo técnico del Programa Presupuestario Desarrollo Institucional, como resultado de un proceso de planeación orientado a fortalecer la capacidad institucional del Instituto Electoral de Coahuila para cumplir, de manera eficiente, oportuna y conforme a la normatividad aplicable, con la función electoral que le ha sido constitucionalmente encomendada. Su elaboración responde a la necesidad de contar con un marco metodológico claro que permita ordenar, articular y evaluar el desempeño institucional, particularmente en contextos de alta exigencia operativa, normativa y de escrutinio público.</w:t>
      </w:r>
    </w:p>
    <w:p w14:paraId="4C574EE1" w14:textId="77777777" w:rsidR="00050A63" w:rsidRPr="00050A63" w:rsidRDefault="00050A63" w:rsidP="00050A63">
      <w:pPr>
        <w:jc w:val="both"/>
        <w:rPr>
          <w:rFonts w:ascii="Arial" w:hAnsi="Arial" w:cs="Arial"/>
          <w:sz w:val="24"/>
          <w:szCs w:val="24"/>
          <w:lang w:val="es-ES"/>
        </w:rPr>
      </w:pPr>
      <w:r w:rsidRPr="00050A63">
        <w:rPr>
          <w:rFonts w:ascii="Arial" w:hAnsi="Arial" w:cs="Arial"/>
          <w:sz w:val="24"/>
          <w:szCs w:val="24"/>
          <w:lang w:val="es-ES"/>
        </w:rPr>
        <w:t>A lo largo del documento se construyó una lógica de intervención consistente, sustentada en el análisis de la situación actual del Instituto y en la identificación de un problema institucional de carácter estructural, abordado mediante la aplicación de la Metodología del Marco Lógico y el enfoque del Presupuesto basado en Resultados. Este ejercicio permitió traducir necesidades institucionales complejas en objetivos claros, componentes verificables, actividades viables e indicadores de desempeño medibles y auditables, asegurando la coherencia entre la planeación, la ejecución y la evaluación del desempeño.</w:t>
      </w:r>
    </w:p>
    <w:p w14:paraId="7ED5067B" w14:textId="77777777" w:rsidR="00050A63" w:rsidRPr="00050A63" w:rsidRDefault="00050A63" w:rsidP="00050A63">
      <w:pPr>
        <w:jc w:val="both"/>
        <w:rPr>
          <w:rFonts w:ascii="Arial" w:hAnsi="Arial" w:cs="Arial"/>
          <w:sz w:val="24"/>
          <w:szCs w:val="24"/>
          <w:lang w:val="es-ES"/>
        </w:rPr>
      </w:pPr>
      <w:r w:rsidRPr="00050A63">
        <w:rPr>
          <w:rFonts w:ascii="Arial" w:hAnsi="Arial" w:cs="Arial"/>
          <w:sz w:val="24"/>
          <w:szCs w:val="24"/>
          <w:lang w:val="es-ES"/>
        </w:rPr>
        <w:t>El Programa Presupuestario Desarrollo Institucional no se limita a la formalización de instrumentos de planeación, sino que constituye un mecanismo para fortalecer la articulación de los procesos institucionales, la coordinación entre Direcciones y Unidades, y la ejecución homogénea de las funciones conforme a la normatividad aplicable. En este sentido, el programa aporta un marco estructurado que contribuye a reducir riesgos asociados a ineficiencias operativas, debilidades en el control interno y dificultades en la supervisión y seguimiento del funcionamiento institucional.</w:t>
      </w:r>
    </w:p>
    <w:p w14:paraId="755579EF" w14:textId="77777777" w:rsidR="00050A63" w:rsidRPr="00050A63" w:rsidRDefault="00050A63" w:rsidP="00050A63">
      <w:pPr>
        <w:jc w:val="both"/>
        <w:rPr>
          <w:rFonts w:ascii="Arial" w:hAnsi="Arial" w:cs="Arial"/>
          <w:sz w:val="24"/>
          <w:szCs w:val="24"/>
          <w:lang w:val="es-ES"/>
        </w:rPr>
      </w:pPr>
      <w:r w:rsidRPr="00050A63">
        <w:rPr>
          <w:rFonts w:ascii="Arial" w:hAnsi="Arial" w:cs="Arial"/>
          <w:sz w:val="24"/>
          <w:szCs w:val="24"/>
          <w:lang w:val="es-ES"/>
        </w:rPr>
        <w:t>La Matriz de Indicadores para Resultados y el Sistema de Indicadores de Desempeño diseñados permiten dar trazabilidad al ejercicio del gasto público, facilitar el seguimiento sistemático de los resultados institucionales y generar información objetiva para la toma de decisiones, la mejora continua y la rendición de cuentas. Asimismo, estos instrumentos fortalecen la capacidad institucional para atender procesos de revisión, fiscalización y auditoría, al contar con indicadores claramente definidos, medios de verificación auditables y reglas homogéneas de medición.</w:t>
      </w:r>
    </w:p>
    <w:p w14:paraId="38331B0D" w14:textId="40110FCA" w:rsidR="00050A63" w:rsidRPr="00050A63" w:rsidRDefault="00050A63" w:rsidP="00050A63">
      <w:pPr>
        <w:jc w:val="both"/>
        <w:rPr>
          <w:rFonts w:ascii="Arial" w:hAnsi="Arial" w:cs="Arial"/>
          <w:sz w:val="24"/>
          <w:szCs w:val="24"/>
          <w:lang w:val="es-ES"/>
        </w:rPr>
      </w:pPr>
      <w:r w:rsidRPr="00050A63">
        <w:rPr>
          <w:rFonts w:ascii="Arial" w:hAnsi="Arial" w:cs="Arial"/>
          <w:sz w:val="24"/>
          <w:szCs w:val="24"/>
          <w:lang w:val="es-ES"/>
        </w:rPr>
        <w:lastRenderedPageBreak/>
        <w:t>La pertinencia del programa se refuerza en el contexto de los procesos electorales locales a celebrarse en 202</w:t>
      </w:r>
      <w:r w:rsidR="0083240C">
        <w:rPr>
          <w:rFonts w:ascii="Arial" w:hAnsi="Arial" w:cs="Arial"/>
          <w:sz w:val="24"/>
          <w:szCs w:val="24"/>
          <w:lang w:val="es-ES"/>
        </w:rPr>
        <w:t>5</w:t>
      </w:r>
      <w:r w:rsidRPr="00050A63">
        <w:rPr>
          <w:rFonts w:ascii="Arial" w:hAnsi="Arial" w:cs="Arial"/>
          <w:sz w:val="24"/>
          <w:szCs w:val="24"/>
          <w:lang w:val="es-ES"/>
        </w:rPr>
        <w:t>, los cuales implican una mayor complejidad operativa y un incremento en las exigencias institucionales. En este escenario, el fortalecimiento del desempeño institucional se convierte en una condición indispensable para garantizar la legalidad, certeza y validez de los procesos electorales, así como para preservar la confianza ciudadana en las instituciones electorales.</w:t>
      </w:r>
    </w:p>
    <w:p w14:paraId="58A17A77" w14:textId="229D2C31" w:rsidR="00B375F1" w:rsidRPr="00451C91" w:rsidRDefault="00050A63" w:rsidP="00050A63">
      <w:pPr>
        <w:jc w:val="both"/>
        <w:rPr>
          <w:rFonts w:ascii="Arial" w:hAnsi="Arial" w:cs="Arial"/>
          <w:sz w:val="24"/>
          <w:szCs w:val="24"/>
          <w:lang w:val="es-ES"/>
        </w:rPr>
      </w:pPr>
      <w:r w:rsidRPr="00050A63">
        <w:rPr>
          <w:rFonts w:ascii="Arial" w:hAnsi="Arial" w:cs="Arial"/>
          <w:sz w:val="24"/>
          <w:szCs w:val="24"/>
          <w:lang w:val="es-ES"/>
        </w:rPr>
        <w:t>En este sentido, el presente documento sienta las bases técnicas para el fortalecimiento sostenido del desempeño institucional del Instituto Electoral de Coahuila, proporcionando un referente claro para la planeación, ejecución y evaluación de sus procesos internos. La correcta implementación y seguimiento del Programa Presupuestario Desarrollo Institucional contribuirán a consolidar una gestión pública más eficiente, transparente y orientada a resultados, en beneficio de la legalidad electoral, la certeza jurídica y el fortalecimiento de la democracia en el Estado de Coahuila.</w:t>
      </w:r>
    </w:p>
    <w:p w14:paraId="153605E2" w14:textId="69978362" w:rsidR="00333220" w:rsidRDefault="00333220" w:rsidP="007F1136">
      <w:pPr>
        <w:rPr>
          <w:rFonts w:ascii="Arial" w:hAnsi="Arial" w:cs="Arial"/>
          <w:sz w:val="24"/>
          <w:szCs w:val="24"/>
          <w:lang w:val="es-ES"/>
        </w:rPr>
      </w:pPr>
    </w:p>
    <w:p w14:paraId="0FDB8A48" w14:textId="77777777" w:rsidR="0083240C" w:rsidRDefault="0083240C">
      <w:pPr>
        <w:spacing w:after="160" w:line="278" w:lineRule="auto"/>
        <w:rPr>
          <w:rFonts w:ascii="Arial" w:hAnsi="Arial" w:cs="Arial"/>
          <w:sz w:val="24"/>
          <w:szCs w:val="24"/>
          <w:lang w:val="es-ES"/>
        </w:rPr>
      </w:pPr>
    </w:p>
    <w:p w14:paraId="6C23EB0A" w14:textId="77777777" w:rsidR="0083240C" w:rsidRDefault="0083240C">
      <w:pPr>
        <w:spacing w:after="160" w:line="278" w:lineRule="auto"/>
        <w:rPr>
          <w:rFonts w:ascii="Arial" w:hAnsi="Arial" w:cs="Arial"/>
          <w:sz w:val="24"/>
          <w:szCs w:val="24"/>
          <w:lang w:val="es-ES"/>
        </w:rPr>
      </w:pPr>
    </w:p>
    <w:p w14:paraId="5751113F" w14:textId="77777777" w:rsidR="0083240C" w:rsidRDefault="0083240C">
      <w:pPr>
        <w:spacing w:after="160" w:line="278" w:lineRule="auto"/>
        <w:rPr>
          <w:rFonts w:ascii="Arial" w:hAnsi="Arial" w:cs="Arial"/>
          <w:sz w:val="24"/>
          <w:szCs w:val="24"/>
          <w:lang w:val="es-ES"/>
        </w:rPr>
      </w:pPr>
    </w:p>
    <w:p w14:paraId="0C2772DC" w14:textId="5C0F8F54" w:rsidR="0083240C" w:rsidRDefault="0083240C">
      <w:pPr>
        <w:spacing w:after="160" w:line="278" w:lineRule="auto"/>
        <w:rPr>
          <w:rFonts w:ascii="Arial" w:hAnsi="Arial" w:cs="Arial"/>
        </w:rPr>
      </w:pPr>
      <w:r>
        <w:rPr>
          <w:rFonts w:ascii="Arial" w:hAnsi="Arial" w:cs="Arial"/>
        </w:rPr>
        <w:br w:type="page"/>
      </w:r>
    </w:p>
    <w:p w14:paraId="5BFA6381" w14:textId="77777777" w:rsidR="00B375F1" w:rsidRPr="00451C91" w:rsidRDefault="00B375F1" w:rsidP="00B375F1">
      <w:pPr>
        <w:spacing w:after="0" w:line="240" w:lineRule="auto"/>
        <w:rPr>
          <w:rFonts w:ascii="Arial" w:hAnsi="Arial" w:cs="Arial"/>
        </w:rPr>
      </w:pPr>
    </w:p>
    <w:p w14:paraId="3B9B95CD" w14:textId="77777777" w:rsidR="00CD78E7" w:rsidRPr="00CD78E7" w:rsidRDefault="00CD78E7" w:rsidP="00CD78E7">
      <w:pPr>
        <w:pStyle w:val="Ttulo2"/>
        <w:rPr>
          <w:rFonts w:ascii="Arial" w:hAnsi="Arial" w:cs="Arial"/>
          <w:b/>
          <w:bCs/>
          <w:color w:val="auto"/>
          <w:sz w:val="24"/>
          <w:szCs w:val="24"/>
          <w:lang w:val="es-ES"/>
        </w:rPr>
      </w:pPr>
      <w:bookmarkStart w:id="131" w:name="_Toc217777996"/>
      <w:r w:rsidRPr="00CD78E7">
        <w:rPr>
          <w:rFonts w:ascii="Arial" w:hAnsi="Arial" w:cs="Arial"/>
          <w:b/>
          <w:bCs/>
          <w:color w:val="auto"/>
          <w:sz w:val="24"/>
          <w:szCs w:val="24"/>
          <w:lang w:val="es-ES"/>
        </w:rPr>
        <w:t>Anexos</w:t>
      </w:r>
      <w:bookmarkEnd w:id="131"/>
    </w:p>
    <w:p w14:paraId="44C22CC1" w14:textId="77777777" w:rsidR="00CD78E7" w:rsidRPr="00CD78E7" w:rsidRDefault="00CD78E7" w:rsidP="00CD78E7">
      <w:pPr>
        <w:jc w:val="both"/>
        <w:rPr>
          <w:rFonts w:ascii="Arial" w:hAnsi="Arial" w:cs="Arial"/>
          <w:sz w:val="24"/>
          <w:szCs w:val="24"/>
        </w:rPr>
      </w:pPr>
      <w:r w:rsidRPr="00CD78E7">
        <w:rPr>
          <w:rFonts w:ascii="Arial" w:hAnsi="Arial" w:cs="Arial"/>
          <w:sz w:val="24"/>
          <w:szCs w:val="24"/>
        </w:rPr>
        <w:t>Con el objeto de complementar y respaldar la información contenida en el presente documento, se integran los siguientes anexos, los cuales forman parte del soporte técnico del Programa Presupuestario Desarrollo Institucional. Los anexos se presentan tanto en el cuerpo del documento como en archivos electrónicos en formato de hoja de cálculo, los cuales se consideran parte integrante del expediente del programa para efectos de seguimiento, evaluación y verificación institucional.</w:t>
      </w:r>
    </w:p>
    <w:p w14:paraId="582D7812" w14:textId="77777777" w:rsidR="00CD78E7" w:rsidRPr="00CD78E7" w:rsidRDefault="00CD78E7" w:rsidP="00CD78E7">
      <w:pPr>
        <w:jc w:val="both"/>
        <w:rPr>
          <w:rFonts w:ascii="Arial" w:hAnsi="Arial" w:cs="Arial"/>
          <w:sz w:val="24"/>
          <w:szCs w:val="24"/>
        </w:rPr>
      </w:pPr>
      <w:r w:rsidRPr="00CD78E7">
        <w:rPr>
          <w:rFonts w:ascii="Arial" w:hAnsi="Arial" w:cs="Arial"/>
          <w:sz w:val="24"/>
          <w:szCs w:val="24"/>
        </w:rPr>
        <w:t>Los archivos en formato Excel constituyen instrumentos de trabajo y soporte técnico que permiten la sistematización, actualización y análisis de la información contenida en el presente documento, sin sustituir el contenido metodológico y descriptivo desarrollado en el mismo.</w:t>
      </w:r>
    </w:p>
    <w:p w14:paraId="13AC30B9" w14:textId="77777777" w:rsidR="00CD78E7" w:rsidRPr="00CB5605" w:rsidRDefault="00CD78E7" w:rsidP="00CD78E7">
      <w:pPr>
        <w:jc w:val="both"/>
        <w:rPr>
          <w:rFonts w:ascii="Arial" w:hAnsi="Arial" w:cs="Arial"/>
          <w:b/>
          <w:bCs/>
          <w:sz w:val="24"/>
          <w:szCs w:val="24"/>
        </w:rPr>
      </w:pPr>
      <w:r w:rsidRPr="00CB5605">
        <w:rPr>
          <w:rFonts w:ascii="Arial" w:hAnsi="Arial" w:cs="Arial"/>
          <w:b/>
          <w:bCs/>
          <w:sz w:val="24"/>
          <w:szCs w:val="24"/>
        </w:rPr>
        <w:t>Anexo 1. Matriz de Indicadores para Resultados (MIR)</w:t>
      </w:r>
    </w:p>
    <w:p w14:paraId="0705A371" w14:textId="4D633A90" w:rsidR="00CD78E7" w:rsidRDefault="00CD78E7" w:rsidP="00CB5605">
      <w:pPr>
        <w:jc w:val="both"/>
        <w:rPr>
          <w:rFonts w:ascii="Arial" w:hAnsi="Arial" w:cs="Arial"/>
          <w:sz w:val="24"/>
          <w:szCs w:val="24"/>
        </w:rPr>
      </w:pPr>
      <w:r w:rsidRPr="00CD78E7">
        <w:rPr>
          <w:rFonts w:ascii="Arial" w:hAnsi="Arial" w:cs="Arial"/>
          <w:sz w:val="24"/>
          <w:szCs w:val="24"/>
        </w:rPr>
        <w:t>La Matriz de Indicadores para Resultados del Programa Presupuestario Desarrollo Institucional se encuentra desarrollada en el cuerpo del presente documento. Adicionalmente, se anexa su versión en formato de hoja de cálculo, la cual permite su consulta, actualización y explotación técnica por parte de las áreas responsables, sin que ello implique modificaciones a la versión oficial contenida en este documento.</w:t>
      </w:r>
    </w:p>
    <w:p w14:paraId="27838163" w14:textId="56F2EEA5" w:rsidR="00CD78E7" w:rsidRPr="00CB5605" w:rsidRDefault="00CD78E7" w:rsidP="00CD78E7">
      <w:pPr>
        <w:jc w:val="both"/>
        <w:rPr>
          <w:rFonts w:ascii="Arial" w:hAnsi="Arial" w:cs="Arial"/>
          <w:b/>
          <w:bCs/>
          <w:sz w:val="24"/>
          <w:szCs w:val="24"/>
        </w:rPr>
      </w:pPr>
      <w:r w:rsidRPr="00CB5605">
        <w:rPr>
          <w:rFonts w:ascii="Arial" w:hAnsi="Arial" w:cs="Arial"/>
          <w:b/>
          <w:bCs/>
          <w:sz w:val="24"/>
          <w:szCs w:val="24"/>
        </w:rPr>
        <w:t xml:space="preserve">Anexo </w:t>
      </w:r>
      <w:r w:rsidR="00CB5605">
        <w:rPr>
          <w:rFonts w:ascii="Arial" w:hAnsi="Arial" w:cs="Arial"/>
          <w:b/>
          <w:bCs/>
          <w:sz w:val="24"/>
          <w:szCs w:val="24"/>
        </w:rPr>
        <w:t>2</w:t>
      </w:r>
      <w:r w:rsidRPr="00CB5605">
        <w:rPr>
          <w:rFonts w:ascii="Arial" w:hAnsi="Arial" w:cs="Arial"/>
          <w:b/>
          <w:bCs/>
          <w:sz w:val="24"/>
          <w:szCs w:val="24"/>
        </w:rPr>
        <w:t>. Inventario del Sistema de Indicadores de Desempeño</w:t>
      </w:r>
    </w:p>
    <w:p w14:paraId="66B545ED" w14:textId="77777777" w:rsidR="00CD78E7" w:rsidRPr="00CD78E7" w:rsidRDefault="00CD78E7" w:rsidP="00CD78E7">
      <w:pPr>
        <w:jc w:val="both"/>
        <w:rPr>
          <w:rFonts w:ascii="Arial" w:hAnsi="Arial" w:cs="Arial"/>
          <w:sz w:val="24"/>
          <w:szCs w:val="24"/>
        </w:rPr>
      </w:pPr>
      <w:r w:rsidRPr="00CD78E7">
        <w:rPr>
          <w:rFonts w:ascii="Arial" w:hAnsi="Arial" w:cs="Arial"/>
          <w:sz w:val="24"/>
          <w:szCs w:val="24"/>
        </w:rPr>
        <w:t>El inventario del Sistema de Indicadores de Desempeño se encuentra documentado en el presente documento y se complementa con su versión en formato Excel, la cual funciona como herramienta de consulta y localización de los indicadores mediante su clave, nivel de la MIR, tipo, dimensión, unidad responsable y frecuencia de medición.</w:t>
      </w:r>
    </w:p>
    <w:p w14:paraId="20C89157" w14:textId="4026A083" w:rsidR="00CD78E7" w:rsidRPr="00CB5605" w:rsidRDefault="00CD78E7" w:rsidP="00CD78E7">
      <w:pPr>
        <w:jc w:val="both"/>
        <w:rPr>
          <w:rFonts w:ascii="Arial" w:hAnsi="Arial" w:cs="Arial"/>
          <w:b/>
          <w:bCs/>
          <w:sz w:val="24"/>
          <w:szCs w:val="24"/>
        </w:rPr>
      </w:pPr>
      <w:r w:rsidRPr="00CB5605">
        <w:rPr>
          <w:rFonts w:ascii="Arial" w:hAnsi="Arial" w:cs="Arial"/>
          <w:b/>
          <w:bCs/>
          <w:sz w:val="24"/>
          <w:szCs w:val="24"/>
        </w:rPr>
        <w:t xml:space="preserve">Anexo </w:t>
      </w:r>
      <w:r w:rsidR="00CB5605" w:rsidRPr="00CB5605">
        <w:rPr>
          <w:rFonts w:ascii="Arial" w:hAnsi="Arial" w:cs="Arial"/>
          <w:b/>
          <w:bCs/>
          <w:sz w:val="24"/>
          <w:szCs w:val="24"/>
        </w:rPr>
        <w:t>3</w:t>
      </w:r>
      <w:r w:rsidRPr="00CB5605">
        <w:rPr>
          <w:rFonts w:ascii="Arial" w:hAnsi="Arial" w:cs="Arial"/>
          <w:b/>
          <w:bCs/>
          <w:sz w:val="24"/>
          <w:szCs w:val="24"/>
        </w:rPr>
        <w:t>. Inventario de Procesos Institucionales</w:t>
      </w:r>
    </w:p>
    <w:p w14:paraId="46012DA9" w14:textId="77777777" w:rsidR="00CD78E7" w:rsidRPr="00CD78E7" w:rsidRDefault="00CD78E7" w:rsidP="00CD78E7">
      <w:pPr>
        <w:jc w:val="both"/>
        <w:rPr>
          <w:rFonts w:ascii="Arial" w:hAnsi="Arial" w:cs="Arial"/>
          <w:sz w:val="24"/>
          <w:szCs w:val="24"/>
        </w:rPr>
      </w:pPr>
      <w:r w:rsidRPr="00CD78E7">
        <w:rPr>
          <w:rFonts w:ascii="Arial" w:hAnsi="Arial" w:cs="Arial"/>
          <w:sz w:val="24"/>
          <w:szCs w:val="24"/>
        </w:rPr>
        <w:t>El inventario de procesos institucionales del Instituto Electoral de Coahuila se documenta en el presente apartado y se acompaña de su versión en formato Excel, la cual constituye un insumo técnico para el seguimiento del desempeño institucional, particularmente para la medición del Propósito del programa y la verificación del cumplimiento normativo de los procesos internos.</w:t>
      </w:r>
    </w:p>
    <w:p w14:paraId="0B3515E9" w14:textId="77777777" w:rsidR="00CB5605" w:rsidRDefault="00CB5605" w:rsidP="00CD78E7">
      <w:pPr>
        <w:jc w:val="both"/>
        <w:rPr>
          <w:rFonts w:ascii="Arial" w:hAnsi="Arial" w:cs="Arial"/>
          <w:sz w:val="24"/>
          <w:szCs w:val="24"/>
        </w:rPr>
      </w:pPr>
    </w:p>
    <w:p w14:paraId="37507F4B" w14:textId="77777777" w:rsidR="00CB5605" w:rsidRDefault="00CB5605" w:rsidP="00CD78E7">
      <w:pPr>
        <w:jc w:val="both"/>
        <w:rPr>
          <w:rFonts w:ascii="Arial" w:hAnsi="Arial" w:cs="Arial"/>
          <w:sz w:val="24"/>
          <w:szCs w:val="24"/>
        </w:rPr>
      </w:pPr>
    </w:p>
    <w:p w14:paraId="0C9EE843" w14:textId="0E964E8F" w:rsidR="00CD78E7" w:rsidRPr="00CB5605" w:rsidRDefault="00CD78E7" w:rsidP="00CD78E7">
      <w:pPr>
        <w:jc w:val="both"/>
        <w:rPr>
          <w:rFonts w:ascii="Arial" w:hAnsi="Arial" w:cs="Arial"/>
          <w:b/>
          <w:bCs/>
          <w:sz w:val="24"/>
          <w:szCs w:val="24"/>
        </w:rPr>
      </w:pPr>
      <w:r w:rsidRPr="00CB5605">
        <w:rPr>
          <w:rFonts w:ascii="Arial" w:hAnsi="Arial" w:cs="Arial"/>
          <w:b/>
          <w:bCs/>
          <w:sz w:val="24"/>
          <w:szCs w:val="24"/>
        </w:rPr>
        <w:t>Nota sobre la naturaleza de los anexos electrónicos</w:t>
      </w:r>
    </w:p>
    <w:p w14:paraId="59A67C3F" w14:textId="15C65709" w:rsidR="00B375F1" w:rsidRPr="00451C91" w:rsidRDefault="00020A45" w:rsidP="00CD78E7">
      <w:pPr>
        <w:jc w:val="both"/>
        <w:rPr>
          <w:rFonts w:ascii="Arial" w:hAnsi="Arial" w:cs="Arial"/>
          <w:sz w:val="24"/>
          <w:szCs w:val="24"/>
        </w:rPr>
      </w:pPr>
      <w:r>
        <w:rPr>
          <w:rFonts w:ascii="Arial" w:hAnsi="Arial" w:cs="Arial"/>
          <w:sz w:val="24"/>
          <w:szCs w:val="24"/>
        </w:rPr>
        <w:t>El</w:t>
      </w:r>
      <w:r w:rsidR="00CD78E7" w:rsidRPr="00CD78E7">
        <w:rPr>
          <w:rFonts w:ascii="Arial" w:hAnsi="Arial" w:cs="Arial"/>
          <w:sz w:val="24"/>
          <w:szCs w:val="24"/>
        </w:rPr>
        <w:t xml:space="preserve"> archivo en formato Excel que se incorpora como anexo tiene carácter de soporte técnico y operativo, y su contenido deberá ser consistente con la información presentada en el cuerpo del documento. Para efectos de revisión, auditoría o fiscalización, el presente documento constituye la referencia normativa y metodológica principal, mientras que los anexos electrónicos facilitan el análisis, seguimiento y actualización de la información.</w:t>
      </w:r>
    </w:p>
    <w:sectPr w:rsidR="00B375F1" w:rsidRPr="00451C91" w:rsidSect="000D72EC">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D6712" w14:textId="77777777" w:rsidR="00F152D7" w:rsidRDefault="00F152D7" w:rsidP="00A4617E">
      <w:pPr>
        <w:spacing w:after="0" w:line="240" w:lineRule="auto"/>
      </w:pPr>
      <w:r>
        <w:separator/>
      </w:r>
    </w:p>
  </w:endnote>
  <w:endnote w:type="continuationSeparator" w:id="0">
    <w:p w14:paraId="1F27EE7C" w14:textId="77777777" w:rsidR="00F152D7" w:rsidRDefault="00F152D7" w:rsidP="00A46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ual">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9AD94" w14:textId="77777777" w:rsidR="000D72EC" w:rsidRDefault="000D72EC" w:rsidP="000D72EC">
    <w:pPr>
      <w:pStyle w:val="Piedepgina"/>
      <w:jc w:val="right"/>
    </w:pPr>
    <w:r>
      <w:rPr>
        <w:lang w:val="es-ES"/>
      </w:rPr>
      <w:t xml:space="preserve">Página </w:t>
    </w:r>
    <w:r>
      <w:rPr>
        <w:b/>
        <w:bCs/>
      </w:rPr>
      <w:fldChar w:fldCharType="begin"/>
    </w:r>
    <w:r>
      <w:rPr>
        <w:b/>
        <w:bCs/>
      </w:rPr>
      <w:instrText>PAGE  \* Arabic  \* MERGEFORMAT</w:instrText>
    </w:r>
    <w:r>
      <w:rPr>
        <w:b/>
        <w:bCs/>
      </w:rPr>
      <w:fldChar w:fldCharType="separate"/>
    </w:r>
    <w:r>
      <w:rPr>
        <w:b/>
        <w:bCs/>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Pr>
        <w:b/>
        <w:bCs/>
        <w:lang w:val="es-ES"/>
      </w:rPr>
      <w:t>2</w:t>
    </w:r>
    <w:r>
      <w:rPr>
        <w:b/>
        <w:bCs/>
      </w:rPr>
      <w:fldChar w:fldCharType="end"/>
    </w:r>
  </w:p>
  <w:p w14:paraId="6B04DD01" w14:textId="77777777" w:rsidR="000D72EC" w:rsidRDefault="000D72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3A97" w14:textId="77777777" w:rsidR="000D72EC" w:rsidRDefault="000D72EC" w:rsidP="000D72EC">
    <w:pPr>
      <w:pStyle w:val="Piedepgina"/>
      <w:jc w:val="right"/>
    </w:pPr>
    <w:r>
      <w:rPr>
        <w:lang w:val="es-ES"/>
      </w:rPr>
      <w:t xml:space="preserve">Página </w:t>
    </w:r>
    <w:r>
      <w:rPr>
        <w:b/>
        <w:bCs/>
      </w:rPr>
      <w:fldChar w:fldCharType="begin"/>
    </w:r>
    <w:r>
      <w:rPr>
        <w:b/>
        <w:bCs/>
      </w:rPr>
      <w:instrText>PAGE  \* Arabic  \* MERGEFORMAT</w:instrText>
    </w:r>
    <w:r>
      <w:rPr>
        <w:b/>
        <w:bCs/>
      </w:rPr>
      <w:fldChar w:fldCharType="separate"/>
    </w:r>
    <w:r>
      <w:rPr>
        <w:b/>
        <w:bCs/>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Pr>
        <w:b/>
        <w:bCs/>
        <w:lang w:val="es-ES"/>
      </w:rPr>
      <w:t>2</w:t>
    </w:r>
    <w:r>
      <w:rPr>
        <w:b/>
        <w:bCs/>
      </w:rPr>
      <w:fldChar w:fldCharType="end"/>
    </w:r>
  </w:p>
  <w:p w14:paraId="651DAB0A" w14:textId="77777777" w:rsidR="000D72EC" w:rsidRDefault="000D72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2B3B5" w14:textId="77777777" w:rsidR="00F152D7" w:rsidRDefault="00F152D7" w:rsidP="00A4617E">
      <w:pPr>
        <w:spacing w:after="0" w:line="240" w:lineRule="auto"/>
      </w:pPr>
      <w:r>
        <w:separator/>
      </w:r>
    </w:p>
  </w:footnote>
  <w:footnote w:type="continuationSeparator" w:id="0">
    <w:p w14:paraId="034A3DAE" w14:textId="77777777" w:rsidR="00F152D7" w:rsidRDefault="00F152D7" w:rsidP="00A46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7BD79" w14:textId="2E0FE26B" w:rsidR="00B375F1" w:rsidRDefault="00E57AA1" w:rsidP="00B375F1">
    <w:pPr>
      <w:pStyle w:val="Encabezado"/>
      <w:tabs>
        <w:tab w:val="clear" w:pos="4252"/>
        <w:tab w:val="clear" w:pos="8504"/>
        <w:tab w:val="right" w:pos="8646"/>
      </w:tabs>
    </w:pPr>
    <w:r>
      <w:rPr>
        <w:noProof/>
      </w:rPr>
      <w:drawing>
        <wp:anchor distT="0" distB="0" distL="114300" distR="114300" simplePos="0" relativeHeight="251658240" behindDoc="0" locked="0" layoutInCell="1" allowOverlap="1" wp14:anchorId="326DFFDC" wp14:editId="7B7A4631">
          <wp:simplePos x="0" y="0"/>
          <wp:positionH relativeFrom="column">
            <wp:posOffset>-1350645</wp:posOffset>
          </wp:positionH>
          <wp:positionV relativeFrom="paragraph">
            <wp:posOffset>-428625</wp:posOffset>
          </wp:positionV>
          <wp:extent cx="10496550" cy="1179830"/>
          <wp:effectExtent l="0" t="0" r="0" b="127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
                    <a:extLst>
                      <a:ext uri="{28A0092B-C50C-407E-A947-70E740481C1C}">
                        <a14:useLocalDpi xmlns:a14="http://schemas.microsoft.com/office/drawing/2010/main" val="0"/>
                      </a:ext>
                    </a:extLst>
                  </a:blip>
                  <a:stretch>
                    <a:fillRect/>
                  </a:stretch>
                </pic:blipFill>
                <pic:spPr>
                  <a:xfrm>
                    <a:off x="0" y="0"/>
                    <a:ext cx="10496550" cy="11798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5E55"/>
    <w:multiLevelType w:val="hybridMultilevel"/>
    <w:tmpl w:val="576E77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822CEA"/>
    <w:multiLevelType w:val="hybridMultilevel"/>
    <w:tmpl w:val="7B26C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0362F6"/>
    <w:multiLevelType w:val="hybridMultilevel"/>
    <w:tmpl w:val="9828E0C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6C2D52"/>
    <w:multiLevelType w:val="hybridMultilevel"/>
    <w:tmpl w:val="9B604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E756B1"/>
    <w:multiLevelType w:val="hybridMultilevel"/>
    <w:tmpl w:val="0CD49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1E069F"/>
    <w:multiLevelType w:val="hybridMultilevel"/>
    <w:tmpl w:val="3FE6B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D12144"/>
    <w:multiLevelType w:val="hybridMultilevel"/>
    <w:tmpl w:val="CE482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EC219B"/>
    <w:multiLevelType w:val="hybridMultilevel"/>
    <w:tmpl w:val="97A4071C"/>
    <w:lvl w:ilvl="0" w:tplc="C3C857B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7A71E85"/>
    <w:multiLevelType w:val="hybridMultilevel"/>
    <w:tmpl w:val="22BA99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DF4F43"/>
    <w:multiLevelType w:val="hybridMultilevel"/>
    <w:tmpl w:val="FC586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9D64F1B"/>
    <w:multiLevelType w:val="hybridMultilevel"/>
    <w:tmpl w:val="25406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E32A51"/>
    <w:multiLevelType w:val="hybridMultilevel"/>
    <w:tmpl w:val="FB0A48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D8C2B7D"/>
    <w:multiLevelType w:val="hybridMultilevel"/>
    <w:tmpl w:val="4EE88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217522"/>
    <w:multiLevelType w:val="hybridMultilevel"/>
    <w:tmpl w:val="C186A54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6E8535B"/>
    <w:multiLevelType w:val="hybridMultilevel"/>
    <w:tmpl w:val="5E7E9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577D67"/>
    <w:multiLevelType w:val="hybridMultilevel"/>
    <w:tmpl w:val="4A5E6A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6F0F56"/>
    <w:multiLevelType w:val="hybridMultilevel"/>
    <w:tmpl w:val="F210FF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7F7149"/>
    <w:multiLevelType w:val="hybridMultilevel"/>
    <w:tmpl w:val="A858BD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BF01B4"/>
    <w:multiLevelType w:val="hybridMultilevel"/>
    <w:tmpl w:val="C186A54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FC2D02"/>
    <w:multiLevelType w:val="hybridMultilevel"/>
    <w:tmpl w:val="E17E6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AD762E3"/>
    <w:multiLevelType w:val="hybridMultilevel"/>
    <w:tmpl w:val="F6ACC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B357BEA"/>
    <w:multiLevelType w:val="hybridMultilevel"/>
    <w:tmpl w:val="448E6B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CB5009E"/>
    <w:multiLevelType w:val="hybridMultilevel"/>
    <w:tmpl w:val="B8D43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CF525CE"/>
    <w:multiLevelType w:val="hybridMultilevel"/>
    <w:tmpl w:val="3CDE94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09A6629"/>
    <w:multiLevelType w:val="hybridMultilevel"/>
    <w:tmpl w:val="EECEE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28165A1"/>
    <w:multiLevelType w:val="hybridMultilevel"/>
    <w:tmpl w:val="620A9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5321457"/>
    <w:multiLevelType w:val="hybridMultilevel"/>
    <w:tmpl w:val="0436C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6B81F7B"/>
    <w:multiLevelType w:val="hybridMultilevel"/>
    <w:tmpl w:val="EC5E6C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7FA5C02"/>
    <w:multiLevelType w:val="hybridMultilevel"/>
    <w:tmpl w:val="047C6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057218"/>
    <w:multiLevelType w:val="hybridMultilevel"/>
    <w:tmpl w:val="9E48D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C6673AD"/>
    <w:multiLevelType w:val="hybridMultilevel"/>
    <w:tmpl w:val="0D2EE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217537F"/>
    <w:multiLevelType w:val="hybridMultilevel"/>
    <w:tmpl w:val="D87ED4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8D21F86"/>
    <w:multiLevelType w:val="hybridMultilevel"/>
    <w:tmpl w:val="17A44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1977D66"/>
    <w:multiLevelType w:val="hybridMultilevel"/>
    <w:tmpl w:val="F2BA8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692068D"/>
    <w:multiLevelType w:val="hybridMultilevel"/>
    <w:tmpl w:val="FC2E3B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6F56450"/>
    <w:multiLevelType w:val="hybridMultilevel"/>
    <w:tmpl w:val="40848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AA00F1E"/>
    <w:multiLevelType w:val="hybridMultilevel"/>
    <w:tmpl w:val="6CAA39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BE26C48"/>
    <w:multiLevelType w:val="hybridMultilevel"/>
    <w:tmpl w:val="9CE22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CDF5C4A"/>
    <w:multiLevelType w:val="hybridMultilevel"/>
    <w:tmpl w:val="B24C7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E794BCF"/>
    <w:multiLevelType w:val="hybridMultilevel"/>
    <w:tmpl w:val="07C0B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15210330">
    <w:abstractNumId w:val="4"/>
  </w:num>
  <w:num w:numId="2" w16cid:durableId="694158981">
    <w:abstractNumId w:val="30"/>
  </w:num>
  <w:num w:numId="3" w16cid:durableId="1166676183">
    <w:abstractNumId w:val="16"/>
  </w:num>
  <w:num w:numId="4" w16cid:durableId="1719937888">
    <w:abstractNumId w:val="17"/>
  </w:num>
  <w:num w:numId="5" w16cid:durableId="990865396">
    <w:abstractNumId w:val="29"/>
  </w:num>
  <w:num w:numId="6" w16cid:durableId="2064940554">
    <w:abstractNumId w:val="8"/>
  </w:num>
  <w:num w:numId="7" w16cid:durableId="990985398">
    <w:abstractNumId w:val="26"/>
  </w:num>
  <w:num w:numId="8" w16cid:durableId="1549101605">
    <w:abstractNumId w:val="24"/>
  </w:num>
  <w:num w:numId="9" w16cid:durableId="486673154">
    <w:abstractNumId w:val="38"/>
  </w:num>
  <w:num w:numId="10" w16cid:durableId="159736643">
    <w:abstractNumId w:val="22"/>
  </w:num>
  <w:num w:numId="11" w16cid:durableId="1585601872">
    <w:abstractNumId w:val="1"/>
  </w:num>
  <w:num w:numId="12" w16cid:durableId="101612725">
    <w:abstractNumId w:val="5"/>
  </w:num>
  <w:num w:numId="13" w16cid:durableId="608898944">
    <w:abstractNumId w:val="19"/>
  </w:num>
  <w:num w:numId="14" w16cid:durableId="434207017">
    <w:abstractNumId w:val="34"/>
  </w:num>
  <w:num w:numId="15" w16cid:durableId="2126265097">
    <w:abstractNumId w:val="6"/>
  </w:num>
  <w:num w:numId="16" w16cid:durableId="32075322">
    <w:abstractNumId w:val="11"/>
  </w:num>
  <w:num w:numId="17" w16cid:durableId="1689066838">
    <w:abstractNumId w:val="9"/>
  </w:num>
  <w:num w:numId="18" w16cid:durableId="1026755631">
    <w:abstractNumId w:val="23"/>
  </w:num>
  <w:num w:numId="19" w16cid:durableId="2051370193">
    <w:abstractNumId w:val="2"/>
  </w:num>
  <w:num w:numId="20" w16cid:durableId="754403461">
    <w:abstractNumId w:val="13"/>
  </w:num>
  <w:num w:numId="21" w16cid:durableId="53939910">
    <w:abstractNumId w:val="18"/>
  </w:num>
  <w:num w:numId="22" w16cid:durableId="16928548">
    <w:abstractNumId w:val="7"/>
  </w:num>
  <w:num w:numId="23" w16cid:durableId="1454207873">
    <w:abstractNumId w:val="39"/>
  </w:num>
  <w:num w:numId="24" w16cid:durableId="832186492">
    <w:abstractNumId w:val="21"/>
  </w:num>
  <w:num w:numId="25" w16cid:durableId="553855701">
    <w:abstractNumId w:val="27"/>
  </w:num>
  <w:num w:numId="26" w16cid:durableId="553394010">
    <w:abstractNumId w:val="37"/>
  </w:num>
  <w:num w:numId="27" w16cid:durableId="1627203385">
    <w:abstractNumId w:val="31"/>
  </w:num>
  <w:num w:numId="28" w16cid:durableId="2087799034">
    <w:abstractNumId w:val="33"/>
  </w:num>
  <w:num w:numId="29" w16cid:durableId="1407461543">
    <w:abstractNumId w:val="20"/>
  </w:num>
  <w:num w:numId="30" w16cid:durableId="904800769">
    <w:abstractNumId w:val="15"/>
  </w:num>
  <w:num w:numId="31" w16cid:durableId="1164861944">
    <w:abstractNumId w:val="14"/>
  </w:num>
  <w:num w:numId="32" w16cid:durableId="1212158169">
    <w:abstractNumId w:val="3"/>
  </w:num>
  <w:num w:numId="33" w16cid:durableId="1569606032">
    <w:abstractNumId w:val="32"/>
  </w:num>
  <w:num w:numId="34" w16cid:durableId="1862208549">
    <w:abstractNumId w:val="12"/>
  </w:num>
  <w:num w:numId="35" w16cid:durableId="2033217205">
    <w:abstractNumId w:val="28"/>
  </w:num>
  <w:num w:numId="36" w16cid:durableId="1471171374">
    <w:abstractNumId w:val="36"/>
  </w:num>
  <w:num w:numId="37" w16cid:durableId="1807548908">
    <w:abstractNumId w:val="35"/>
  </w:num>
  <w:num w:numId="38" w16cid:durableId="637078750">
    <w:abstractNumId w:val="25"/>
  </w:num>
  <w:num w:numId="39" w16cid:durableId="1590654733">
    <w:abstractNumId w:val="0"/>
  </w:num>
  <w:num w:numId="40" w16cid:durableId="1269700833">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A37"/>
    <w:rsid w:val="00002331"/>
    <w:rsid w:val="00013199"/>
    <w:rsid w:val="00020A45"/>
    <w:rsid w:val="00021160"/>
    <w:rsid w:val="0003261D"/>
    <w:rsid w:val="00033C05"/>
    <w:rsid w:val="00034243"/>
    <w:rsid w:val="00035163"/>
    <w:rsid w:val="00036592"/>
    <w:rsid w:val="00037A04"/>
    <w:rsid w:val="0004002C"/>
    <w:rsid w:val="000506FA"/>
    <w:rsid w:val="00050A63"/>
    <w:rsid w:val="00051E18"/>
    <w:rsid w:val="000521C0"/>
    <w:rsid w:val="000527B6"/>
    <w:rsid w:val="00060EA7"/>
    <w:rsid w:val="00062826"/>
    <w:rsid w:val="00063476"/>
    <w:rsid w:val="000731C4"/>
    <w:rsid w:val="000803D9"/>
    <w:rsid w:val="00080AE8"/>
    <w:rsid w:val="00086C92"/>
    <w:rsid w:val="0009014F"/>
    <w:rsid w:val="00090B46"/>
    <w:rsid w:val="00090F21"/>
    <w:rsid w:val="00091EF9"/>
    <w:rsid w:val="000A1404"/>
    <w:rsid w:val="000B009D"/>
    <w:rsid w:val="000B14C3"/>
    <w:rsid w:val="000B246B"/>
    <w:rsid w:val="000B2605"/>
    <w:rsid w:val="000B2E27"/>
    <w:rsid w:val="000B5D3D"/>
    <w:rsid w:val="000C334D"/>
    <w:rsid w:val="000D02FF"/>
    <w:rsid w:val="000D0DC3"/>
    <w:rsid w:val="000D72EC"/>
    <w:rsid w:val="000E2030"/>
    <w:rsid w:val="000E50EB"/>
    <w:rsid w:val="000E7BF2"/>
    <w:rsid w:val="000F2CC5"/>
    <w:rsid w:val="000F360E"/>
    <w:rsid w:val="000F540A"/>
    <w:rsid w:val="000F75C5"/>
    <w:rsid w:val="001002CA"/>
    <w:rsid w:val="00100732"/>
    <w:rsid w:val="00112B37"/>
    <w:rsid w:val="00116165"/>
    <w:rsid w:val="001200AF"/>
    <w:rsid w:val="001205FA"/>
    <w:rsid w:val="00127A55"/>
    <w:rsid w:val="00130A0B"/>
    <w:rsid w:val="00137391"/>
    <w:rsid w:val="00154BFA"/>
    <w:rsid w:val="001577E9"/>
    <w:rsid w:val="00164CCF"/>
    <w:rsid w:val="00165458"/>
    <w:rsid w:val="00177111"/>
    <w:rsid w:val="00184043"/>
    <w:rsid w:val="00185683"/>
    <w:rsid w:val="00197514"/>
    <w:rsid w:val="001A363D"/>
    <w:rsid w:val="001A4C0D"/>
    <w:rsid w:val="001B639D"/>
    <w:rsid w:val="001B79BF"/>
    <w:rsid w:val="001D05FA"/>
    <w:rsid w:val="001D0B8D"/>
    <w:rsid w:val="001E3382"/>
    <w:rsid w:val="002033EA"/>
    <w:rsid w:val="002233A5"/>
    <w:rsid w:val="002406CB"/>
    <w:rsid w:val="00243E23"/>
    <w:rsid w:val="00244A34"/>
    <w:rsid w:val="00246454"/>
    <w:rsid w:val="00246703"/>
    <w:rsid w:val="00247832"/>
    <w:rsid w:val="00250AE9"/>
    <w:rsid w:val="002548B9"/>
    <w:rsid w:val="00257E43"/>
    <w:rsid w:val="00260621"/>
    <w:rsid w:val="002607BC"/>
    <w:rsid w:val="00263D14"/>
    <w:rsid w:val="00275018"/>
    <w:rsid w:val="00281BE2"/>
    <w:rsid w:val="00286B56"/>
    <w:rsid w:val="002A160D"/>
    <w:rsid w:val="002B2ABA"/>
    <w:rsid w:val="002B69B0"/>
    <w:rsid w:val="002B7E26"/>
    <w:rsid w:val="002C07E3"/>
    <w:rsid w:val="002C19B8"/>
    <w:rsid w:val="002C25C7"/>
    <w:rsid w:val="002C5844"/>
    <w:rsid w:val="002C779F"/>
    <w:rsid w:val="002D4B59"/>
    <w:rsid w:val="002E10C5"/>
    <w:rsid w:val="002E1E34"/>
    <w:rsid w:val="002E3FFE"/>
    <w:rsid w:val="002F03B0"/>
    <w:rsid w:val="002F2E78"/>
    <w:rsid w:val="002F738C"/>
    <w:rsid w:val="002F7B3F"/>
    <w:rsid w:val="00305BE5"/>
    <w:rsid w:val="00306122"/>
    <w:rsid w:val="00312D1F"/>
    <w:rsid w:val="00313857"/>
    <w:rsid w:val="00314235"/>
    <w:rsid w:val="00314F1D"/>
    <w:rsid w:val="003159A4"/>
    <w:rsid w:val="00315A06"/>
    <w:rsid w:val="00321E56"/>
    <w:rsid w:val="00323842"/>
    <w:rsid w:val="0032645A"/>
    <w:rsid w:val="003316DE"/>
    <w:rsid w:val="00333220"/>
    <w:rsid w:val="00337BBE"/>
    <w:rsid w:val="00340F8E"/>
    <w:rsid w:val="0034195F"/>
    <w:rsid w:val="003432F6"/>
    <w:rsid w:val="0034628E"/>
    <w:rsid w:val="00347294"/>
    <w:rsid w:val="00357772"/>
    <w:rsid w:val="0036082D"/>
    <w:rsid w:val="003625E1"/>
    <w:rsid w:val="003718BC"/>
    <w:rsid w:val="003728E6"/>
    <w:rsid w:val="00383564"/>
    <w:rsid w:val="00391198"/>
    <w:rsid w:val="00391B85"/>
    <w:rsid w:val="00392A90"/>
    <w:rsid w:val="003A0CAF"/>
    <w:rsid w:val="003A5562"/>
    <w:rsid w:val="003A7EDC"/>
    <w:rsid w:val="003B2E26"/>
    <w:rsid w:val="003B704C"/>
    <w:rsid w:val="003C2D8D"/>
    <w:rsid w:val="003C7867"/>
    <w:rsid w:val="003D1B3E"/>
    <w:rsid w:val="003E01C0"/>
    <w:rsid w:val="003E39AA"/>
    <w:rsid w:val="003E791D"/>
    <w:rsid w:val="003F09B2"/>
    <w:rsid w:val="003F5565"/>
    <w:rsid w:val="003F70D0"/>
    <w:rsid w:val="00415377"/>
    <w:rsid w:val="004165DB"/>
    <w:rsid w:val="0043090C"/>
    <w:rsid w:val="00432AA0"/>
    <w:rsid w:val="004336D2"/>
    <w:rsid w:val="00434479"/>
    <w:rsid w:val="00440FE6"/>
    <w:rsid w:val="004412C5"/>
    <w:rsid w:val="00451C91"/>
    <w:rsid w:val="004576B7"/>
    <w:rsid w:val="004608F2"/>
    <w:rsid w:val="00464F62"/>
    <w:rsid w:val="004650A9"/>
    <w:rsid w:val="00466E04"/>
    <w:rsid w:val="00471F94"/>
    <w:rsid w:val="004769B7"/>
    <w:rsid w:val="00476CA2"/>
    <w:rsid w:val="004866F4"/>
    <w:rsid w:val="004869BE"/>
    <w:rsid w:val="004A6398"/>
    <w:rsid w:val="004B2440"/>
    <w:rsid w:val="004C23B9"/>
    <w:rsid w:val="004D3D52"/>
    <w:rsid w:val="004E23EE"/>
    <w:rsid w:val="004E4659"/>
    <w:rsid w:val="004E658C"/>
    <w:rsid w:val="004F089C"/>
    <w:rsid w:val="004F253C"/>
    <w:rsid w:val="00514673"/>
    <w:rsid w:val="00520762"/>
    <w:rsid w:val="00522648"/>
    <w:rsid w:val="00523D00"/>
    <w:rsid w:val="00526A55"/>
    <w:rsid w:val="00530E8A"/>
    <w:rsid w:val="00532E16"/>
    <w:rsid w:val="005432D1"/>
    <w:rsid w:val="00552513"/>
    <w:rsid w:val="0055392A"/>
    <w:rsid w:val="00554975"/>
    <w:rsid w:val="005551EB"/>
    <w:rsid w:val="00565FFD"/>
    <w:rsid w:val="005702B6"/>
    <w:rsid w:val="00572301"/>
    <w:rsid w:val="00574029"/>
    <w:rsid w:val="005744B3"/>
    <w:rsid w:val="005761F8"/>
    <w:rsid w:val="00580C4E"/>
    <w:rsid w:val="0058458D"/>
    <w:rsid w:val="00584654"/>
    <w:rsid w:val="00590F43"/>
    <w:rsid w:val="00593F9D"/>
    <w:rsid w:val="00595038"/>
    <w:rsid w:val="005A4611"/>
    <w:rsid w:val="005B07CC"/>
    <w:rsid w:val="005C5B3A"/>
    <w:rsid w:val="005D0120"/>
    <w:rsid w:val="005D3EA6"/>
    <w:rsid w:val="005E1305"/>
    <w:rsid w:val="005E31AE"/>
    <w:rsid w:val="005E54FE"/>
    <w:rsid w:val="005F0ECB"/>
    <w:rsid w:val="005F4816"/>
    <w:rsid w:val="00600073"/>
    <w:rsid w:val="00603714"/>
    <w:rsid w:val="006066BD"/>
    <w:rsid w:val="00606D87"/>
    <w:rsid w:val="00610C30"/>
    <w:rsid w:val="00611AF4"/>
    <w:rsid w:val="0061542C"/>
    <w:rsid w:val="00615DE8"/>
    <w:rsid w:val="00617F57"/>
    <w:rsid w:val="00617F77"/>
    <w:rsid w:val="0062203C"/>
    <w:rsid w:val="00626585"/>
    <w:rsid w:val="006300E8"/>
    <w:rsid w:val="006318F4"/>
    <w:rsid w:val="00631CFB"/>
    <w:rsid w:val="00631F95"/>
    <w:rsid w:val="006339CB"/>
    <w:rsid w:val="0063450E"/>
    <w:rsid w:val="00635BB7"/>
    <w:rsid w:val="00635FE5"/>
    <w:rsid w:val="0064399D"/>
    <w:rsid w:val="006452A7"/>
    <w:rsid w:val="006463E0"/>
    <w:rsid w:val="00647131"/>
    <w:rsid w:val="00651316"/>
    <w:rsid w:val="00651722"/>
    <w:rsid w:val="00653F06"/>
    <w:rsid w:val="00654F82"/>
    <w:rsid w:val="0067763D"/>
    <w:rsid w:val="0068191D"/>
    <w:rsid w:val="00686139"/>
    <w:rsid w:val="0068657B"/>
    <w:rsid w:val="00686E3E"/>
    <w:rsid w:val="0069030E"/>
    <w:rsid w:val="00694293"/>
    <w:rsid w:val="00694CFD"/>
    <w:rsid w:val="006A3A21"/>
    <w:rsid w:val="006A5259"/>
    <w:rsid w:val="006B1626"/>
    <w:rsid w:val="006B667C"/>
    <w:rsid w:val="006B6CF3"/>
    <w:rsid w:val="006C0A37"/>
    <w:rsid w:val="006C4C23"/>
    <w:rsid w:val="006C7BFA"/>
    <w:rsid w:val="006E1565"/>
    <w:rsid w:val="006E2B97"/>
    <w:rsid w:val="006E3680"/>
    <w:rsid w:val="006F71B4"/>
    <w:rsid w:val="0070794A"/>
    <w:rsid w:val="00711215"/>
    <w:rsid w:val="00714502"/>
    <w:rsid w:val="0071759C"/>
    <w:rsid w:val="007206AC"/>
    <w:rsid w:val="0072497E"/>
    <w:rsid w:val="007356A2"/>
    <w:rsid w:val="00736CB4"/>
    <w:rsid w:val="00752F37"/>
    <w:rsid w:val="00753446"/>
    <w:rsid w:val="00754E4C"/>
    <w:rsid w:val="0075530B"/>
    <w:rsid w:val="00760A24"/>
    <w:rsid w:val="007613DC"/>
    <w:rsid w:val="00761B38"/>
    <w:rsid w:val="00763674"/>
    <w:rsid w:val="00765847"/>
    <w:rsid w:val="00780AC4"/>
    <w:rsid w:val="00780EE8"/>
    <w:rsid w:val="0078663C"/>
    <w:rsid w:val="00793F6F"/>
    <w:rsid w:val="0079656A"/>
    <w:rsid w:val="007A0223"/>
    <w:rsid w:val="007A5EDA"/>
    <w:rsid w:val="007A7228"/>
    <w:rsid w:val="007D6E88"/>
    <w:rsid w:val="007D6F8E"/>
    <w:rsid w:val="007E6411"/>
    <w:rsid w:val="007F1136"/>
    <w:rsid w:val="007F47C9"/>
    <w:rsid w:val="007F5C90"/>
    <w:rsid w:val="008000B7"/>
    <w:rsid w:val="00801CAB"/>
    <w:rsid w:val="00803859"/>
    <w:rsid w:val="00806897"/>
    <w:rsid w:val="00811209"/>
    <w:rsid w:val="00817EBD"/>
    <w:rsid w:val="0082048B"/>
    <w:rsid w:val="00823B3E"/>
    <w:rsid w:val="00824859"/>
    <w:rsid w:val="00825BC0"/>
    <w:rsid w:val="0083240C"/>
    <w:rsid w:val="00832F55"/>
    <w:rsid w:val="00840460"/>
    <w:rsid w:val="00843D4E"/>
    <w:rsid w:val="008467D5"/>
    <w:rsid w:val="00847BAE"/>
    <w:rsid w:val="00850DDC"/>
    <w:rsid w:val="00851E22"/>
    <w:rsid w:val="00851F3F"/>
    <w:rsid w:val="008520DA"/>
    <w:rsid w:val="00853294"/>
    <w:rsid w:val="0085372D"/>
    <w:rsid w:val="00860C01"/>
    <w:rsid w:val="00863A84"/>
    <w:rsid w:val="008724AF"/>
    <w:rsid w:val="00873779"/>
    <w:rsid w:val="0088256D"/>
    <w:rsid w:val="00882F83"/>
    <w:rsid w:val="0089233B"/>
    <w:rsid w:val="008935BA"/>
    <w:rsid w:val="00894A15"/>
    <w:rsid w:val="008A16B1"/>
    <w:rsid w:val="008A7272"/>
    <w:rsid w:val="008B207B"/>
    <w:rsid w:val="008B3804"/>
    <w:rsid w:val="008B763F"/>
    <w:rsid w:val="008C1B50"/>
    <w:rsid w:val="008C3B79"/>
    <w:rsid w:val="008D1B5C"/>
    <w:rsid w:val="008D2B73"/>
    <w:rsid w:val="008D5C91"/>
    <w:rsid w:val="008E7AD5"/>
    <w:rsid w:val="008F1372"/>
    <w:rsid w:val="008F2730"/>
    <w:rsid w:val="008F792E"/>
    <w:rsid w:val="0090333A"/>
    <w:rsid w:val="00906697"/>
    <w:rsid w:val="00912638"/>
    <w:rsid w:val="0092676F"/>
    <w:rsid w:val="00932761"/>
    <w:rsid w:val="009378A9"/>
    <w:rsid w:val="009506AC"/>
    <w:rsid w:val="0095177E"/>
    <w:rsid w:val="0095672D"/>
    <w:rsid w:val="00961257"/>
    <w:rsid w:val="00966503"/>
    <w:rsid w:val="0097549A"/>
    <w:rsid w:val="009846DF"/>
    <w:rsid w:val="00990072"/>
    <w:rsid w:val="00995886"/>
    <w:rsid w:val="009A7E71"/>
    <w:rsid w:val="009B13C1"/>
    <w:rsid w:val="009B14F9"/>
    <w:rsid w:val="009B7400"/>
    <w:rsid w:val="009C277A"/>
    <w:rsid w:val="009C4B17"/>
    <w:rsid w:val="009C774C"/>
    <w:rsid w:val="009D27FE"/>
    <w:rsid w:val="009D5031"/>
    <w:rsid w:val="009D7C8E"/>
    <w:rsid w:val="009E08EC"/>
    <w:rsid w:val="009F3616"/>
    <w:rsid w:val="009F4AF4"/>
    <w:rsid w:val="009F6E46"/>
    <w:rsid w:val="00A00CAC"/>
    <w:rsid w:val="00A01EBB"/>
    <w:rsid w:val="00A2021D"/>
    <w:rsid w:val="00A21758"/>
    <w:rsid w:val="00A22619"/>
    <w:rsid w:val="00A236AA"/>
    <w:rsid w:val="00A25DBF"/>
    <w:rsid w:val="00A265C2"/>
    <w:rsid w:val="00A35062"/>
    <w:rsid w:val="00A353E7"/>
    <w:rsid w:val="00A3678A"/>
    <w:rsid w:val="00A40D49"/>
    <w:rsid w:val="00A419F8"/>
    <w:rsid w:val="00A421F0"/>
    <w:rsid w:val="00A4617E"/>
    <w:rsid w:val="00A528FF"/>
    <w:rsid w:val="00A52A38"/>
    <w:rsid w:val="00A55AA1"/>
    <w:rsid w:val="00A60341"/>
    <w:rsid w:val="00A63B2C"/>
    <w:rsid w:val="00A74C88"/>
    <w:rsid w:val="00A76F6D"/>
    <w:rsid w:val="00A84219"/>
    <w:rsid w:val="00A8658D"/>
    <w:rsid w:val="00A93D7D"/>
    <w:rsid w:val="00A979FF"/>
    <w:rsid w:val="00AA0D5F"/>
    <w:rsid w:val="00AB1265"/>
    <w:rsid w:val="00AB54BD"/>
    <w:rsid w:val="00AB7984"/>
    <w:rsid w:val="00AC2A33"/>
    <w:rsid w:val="00AC3A13"/>
    <w:rsid w:val="00AC3F99"/>
    <w:rsid w:val="00AC4E10"/>
    <w:rsid w:val="00AC5054"/>
    <w:rsid w:val="00AC6E4F"/>
    <w:rsid w:val="00AD5C44"/>
    <w:rsid w:val="00AE062A"/>
    <w:rsid w:val="00AE16F4"/>
    <w:rsid w:val="00AE631D"/>
    <w:rsid w:val="00AF65B4"/>
    <w:rsid w:val="00AF6C9E"/>
    <w:rsid w:val="00AF7E3D"/>
    <w:rsid w:val="00B0221F"/>
    <w:rsid w:val="00B03C7C"/>
    <w:rsid w:val="00B03F68"/>
    <w:rsid w:val="00B05B1A"/>
    <w:rsid w:val="00B14A43"/>
    <w:rsid w:val="00B16132"/>
    <w:rsid w:val="00B2348D"/>
    <w:rsid w:val="00B324E3"/>
    <w:rsid w:val="00B359FB"/>
    <w:rsid w:val="00B375F1"/>
    <w:rsid w:val="00B4154B"/>
    <w:rsid w:val="00B41D06"/>
    <w:rsid w:val="00B45B4D"/>
    <w:rsid w:val="00B4611F"/>
    <w:rsid w:val="00B4698F"/>
    <w:rsid w:val="00B478E8"/>
    <w:rsid w:val="00B54C43"/>
    <w:rsid w:val="00B57F1D"/>
    <w:rsid w:val="00B6016A"/>
    <w:rsid w:val="00B6296F"/>
    <w:rsid w:val="00B64EA8"/>
    <w:rsid w:val="00B772E1"/>
    <w:rsid w:val="00B84655"/>
    <w:rsid w:val="00BA0F4D"/>
    <w:rsid w:val="00BA38B0"/>
    <w:rsid w:val="00BA5C62"/>
    <w:rsid w:val="00BB43ED"/>
    <w:rsid w:val="00BC062E"/>
    <w:rsid w:val="00BC36E3"/>
    <w:rsid w:val="00BC3B9F"/>
    <w:rsid w:val="00BC56B9"/>
    <w:rsid w:val="00BD04A2"/>
    <w:rsid w:val="00BD0F00"/>
    <w:rsid w:val="00BD3563"/>
    <w:rsid w:val="00BD3CFA"/>
    <w:rsid w:val="00BE5BE9"/>
    <w:rsid w:val="00BF2E4F"/>
    <w:rsid w:val="00BF2EDF"/>
    <w:rsid w:val="00C00359"/>
    <w:rsid w:val="00C011FA"/>
    <w:rsid w:val="00C03945"/>
    <w:rsid w:val="00C040E4"/>
    <w:rsid w:val="00C06DD1"/>
    <w:rsid w:val="00C15754"/>
    <w:rsid w:val="00C15F17"/>
    <w:rsid w:val="00C22DDA"/>
    <w:rsid w:val="00C23E45"/>
    <w:rsid w:val="00C257CF"/>
    <w:rsid w:val="00C3175A"/>
    <w:rsid w:val="00C3295E"/>
    <w:rsid w:val="00C34925"/>
    <w:rsid w:val="00C4466E"/>
    <w:rsid w:val="00C50388"/>
    <w:rsid w:val="00C609DD"/>
    <w:rsid w:val="00C60AB0"/>
    <w:rsid w:val="00C60ED3"/>
    <w:rsid w:val="00C61044"/>
    <w:rsid w:val="00C6494E"/>
    <w:rsid w:val="00C67DF5"/>
    <w:rsid w:val="00C74CB1"/>
    <w:rsid w:val="00C7520A"/>
    <w:rsid w:val="00C83C3A"/>
    <w:rsid w:val="00C87DEC"/>
    <w:rsid w:val="00C953E0"/>
    <w:rsid w:val="00C97E11"/>
    <w:rsid w:val="00CA1CA7"/>
    <w:rsid w:val="00CA396F"/>
    <w:rsid w:val="00CA3FE5"/>
    <w:rsid w:val="00CB26A7"/>
    <w:rsid w:val="00CB5605"/>
    <w:rsid w:val="00CC6D6F"/>
    <w:rsid w:val="00CD1424"/>
    <w:rsid w:val="00CD2A8C"/>
    <w:rsid w:val="00CD2B2F"/>
    <w:rsid w:val="00CD78E7"/>
    <w:rsid w:val="00CD7D7F"/>
    <w:rsid w:val="00CE17B3"/>
    <w:rsid w:val="00CE742A"/>
    <w:rsid w:val="00D00820"/>
    <w:rsid w:val="00D019E5"/>
    <w:rsid w:val="00D01C98"/>
    <w:rsid w:val="00D0294E"/>
    <w:rsid w:val="00D04871"/>
    <w:rsid w:val="00D134AE"/>
    <w:rsid w:val="00D13A19"/>
    <w:rsid w:val="00D1494A"/>
    <w:rsid w:val="00D172E5"/>
    <w:rsid w:val="00D201AA"/>
    <w:rsid w:val="00D2514B"/>
    <w:rsid w:val="00D3171E"/>
    <w:rsid w:val="00D31796"/>
    <w:rsid w:val="00D3214D"/>
    <w:rsid w:val="00D34949"/>
    <w:rsid w:val="00D423F7"/>
    <w:rsid w:val="00D42E57"/>
    <w:rsid w:val="00D4562C"/>
    <w:rsid w:val="00D67B2A"/>
    <w:rsid w:val="00D700A7"/>
    <w:rsid w:val="00D74B63"/>
    <w:rsid w:val="00D75AD9"/>
    <w:rsid w:val="00D81C2F"/>
    <w:rsid w:val="00D92736"/>
    <w:rsid w:val="00D95A1E"/>
    <w:rsid w:val="00D97128"/>
    <w:rsid w:val="00DA26B5"/>
    <w:rsid w:val="00DB010D"/>
    <w:rsid w:val="00DB17A1"/>
    <w:rsid w:val="00DB38C1"/>
    <w:rsid w:val="00DC6FAE"/>
    <w:rsid w:val="00DD2639"/>
    <w:rsid w:val="00DD76D4"/>
    <w:rsid w:val="00DE4F11"/>
    <w:rsid w:val="00DE6718"/>
    <w:rsid w:val="00DE6957"/>
    <w:rsid w:val="00DF5AD7"/>
    <w:rsid w:val="00DF7BCB"/>
    <w:rsid w:val="00E1368F"/>
    <w:rsid w:val="00E15065"/>
    <w:rsid w:val="00E207A5"/>
    <w:rsid w:val="00E24A9E"/>
    <w:rsid w:val="00E24D4C"/>
    <w:rsid w:val="00E30C04"/>
    <w:rsid w:val="00E45955"/>
    <w:rsid w:val="00E57AA1"/>
    <w:rsid w:val="00E62B89"/>
    <w:rsid w:val="00E6514C"/>
    <w:rsid w:val="00E73AA6"/>
    <w:rsid w:val="00E76D16"/>
    <w:rsid w:val="00E823E1"/>
    <w:rsid w:val="00E83FFD"/>
    <w:rsid w:val="00E84106"/>
    <w:rsid w:val="00E84883"/>
    <w:rsid w:val="00E940DB"/>
    <w:rsid w:val="00EA1CC4"/>
    <w:rsid w:val="00EB0466"/>
    <w:rsid w:val="00EB3520"/>
    <w:rsid w:val="00EB4ADB"/>
    <w:rsid w:val="00EB7D73"/>
    <w:rsid w:val="00EC0934"/>
    <w:rsid w:val="00EC48C8"/>
    <w:rsid w:val="00EF16A5"/>
    <w:rsid w:val="00EF1757"/>
    <w:rsid w:val="00EF31D4"/>
    <w:rsid w:val="00EF7FB2"/>
    <w:rsid w:val="00F12231"/>
    <w:rsid w:val="00F152D7"/>
    <w:rsid w:val="00F16E28"/>
    <w:rsid w:val="00F25422"/>
    <w:rsid w:val="00F27302"/>
    <w:rsid w:val="00F301DA"/>
    <w:rsid w:val="00F31A53"/>
    <w:rsid w:val="00F32B77"/>
    <w:rsid w:val="00F33057"/>
    <w:rsid w:val="00F34108"/>
    <w:rsid w:val="00F51046"/>
    <w:rsid w:val="00F5133B"/>
    <w:rsid w:val="00F5155B"/>
    <w:rsid w:val="00F55DF4"/>
    <w:rsid w:val="00F608EB"/>
    <w:rsid w:val="00F60DA2"/>
    <w:rsid w:val="00F70B91"/>
    <w:rsid w:val="00F76166"/>
    <w:rsid w:val="00F76E65"/>
    <w:rsid w:val="00F77DDA"/>
    <w:rsid w:val="00F84209"/>
    <w:rsid w:val="00F90198"/>
    <w:rsid w:val="00F90959"/>
    <w:rsid w:val="00F91981"/>
    <w:rsid w:val="00F91CD3"/>
    <w:rsid w:val="00F93492"/>
    <w:rsid w:val="00F944EF"/>
    <w:rsid w:val="00F950A5"/>
    <w:rsid w:val="00F962DF"/>
    <w:rsid w:val="00F96454"/>
    <w:rsid w:val="00FA3299"/>
    <w:rsid w:val="00FA36FD"/>
    <w:rsid w:val="00FB02B3"/>
    <w:rsid w:val="00FB20F5"/>
    <w:rsid w:val="00FC0FA3"/>
    <w:rsid w:val="00FC1EE3"/>
    <w:rsid w:val="00FC23A1"/>
    <w:rsid w:val="00FC3F33"/>
    <w:rsid w:val="00FC4B80"/>
    <w:rsid w:val="00FC5289"/>
    <w:rsid w:val="00FC6775"/>
    <w:rsid w:val="00FD2430"/>
    <w:rsid w:val="00FE4924"/>
    <w:rsid w:val="00FF1B7C"/>
    <w:rsid w:val="00FF24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A9965"/>
  <w15:chartTrackingRefBased/>
  <w15:docId w15:val="{5DA12D0D-A7D9-4CD5-A0C0-0C8759CC7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7E3"/>
    <w:pPr>
      <w:spacing w:after="200" w:line="276" w:lineRule="auto"/>
    </w:pPr>
    <w:rPr>
      <w:rFonts w:eastAsiaTheme="minorEastAsia"/>
      <w:kern w:val="0"/>
      <w:sz w:val="22"/>
      <w:szCs w:val="22"/>
      <w:lang w:val="es-MX"/>
      <w14:ligatures w14:val="none"/>
    </w:rPr>
  </w:style>
  <w:style w:type="paragraph" w:styleId="Ttulo1">
    <w:name w:val="heading 1"/>
    <w:basedOn w:val="Normal"/>
    <w:next w:val="Normal"/>
    <w:link w:val="Ttulo1Car"/>
    <w:uiPriority w:val="9"/>
    <w:qFormat/>
    <w:rsid w:val="006C0A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6C0A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6C0A3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C0A3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C0A3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C0A3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C0A3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C0A3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C0A3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0A3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6C0A3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6C0A3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C0A3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C0A3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C0A3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C0A3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C0A3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C0A37"/>
    <w:rPr>
      <w:rFonts w:eastAsiaTheme="majorEastAsia" w:cstheme="majorBidi"/>
      <w:color w:val="272727" w:themeColor="text1" w:themeTint="D8"/>
    </w:rPr>
  </w:style>
  <w:style w:type="paragraph" w:styleId="Ttulo">
    <w:name w:val="Title"/>
    <w:basedOn w:val="Normal"/>
    <w:next w:val="Normal"/>
    <w:link w:val="TtuloCar"/>
    <w:uiPriority w:val="10"/>
    <w:qFormat/>
    <w:rsid w:val="006C0A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C0A3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C0A3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C0A3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C0A37"/>
    <w:pPr>
      <w:spacing w:before="160"/>
      <w:jc w:val="center"/>
    </w:pPr>
    <w:rPr>
      <w:i/>
      <w:iCs/>
      <w:color w:val="404040" w:themeColor="text1" w:themeTint="BF"/>
    </w:rPr>
  </w:style>
  <w:style w:type="character" w:customStyle="1" w:styleId="CitaCar">
    <w:name w:val="Cita Car"/>
    <w:basedOn w:val="Fuentedeprrafopredeter"/>
    <w:link w:val="Cita"/>
    <w:uiPriority w:val="29"/>
    <w:rsid w:val="006C0A37"/>
    <w:rPr>
      <w:i/>
      <w:iCs/>
      <w:color w:val="404040" w:themeColor="text1" w:themeTint="BF"/>
    </w:rPr>
  </w:style>
  <w:style w:type="paragraph" w:styleId="Prrafodelista">
    <w:name w:val="List Paragraph"/>
    <w:basedOn w:val="Normal"/>
    <w:uiPriority w:val="34"/>
    <w:qFormat/>
    <w:rsid w:val="006C0A37"/>
    <w:pPr>
      <w:ind w:left="720"/>
      <w:contextualSpacing/>
    </w:pPr>
  </w:style>
  <w:style w:type="character" w:styleId="nfasisintenso">
    <w:name w:val="Intense Emphasis"/>
    <w:basedOn w:val="Fuentedeprrafopredeter"/>
    <w:uiPriority w:val="21"/>
    <w:qFormat/>
    <w:rsid w:val="006C0A37"/>
    <w:rPr>
      <w:i/>
      <w:iCs/>
      <w:color w:val="0F4761" w:themeColor="accent1" w:themeShade="BF"/>
    </w:rPr>
  </w:style>
  <w:style w:type="paragraph" w:styleId="Citadestacada">
    <w:name w:val="Intense Quote"/>
    <w:basedOn w:val="Normal"/>
    <w:next w:val="Normal"/>
    <w:link w:val="CitadestacadaCar"/>
    <w:uiPriority w:val="30"/>
    <w:qFormat/>
    <w:rsid w:val="006C0A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C0A37"/>
    <w:rPr>
      <w:i/>
      <w:iCs/>
      <w:color w:val="0F4761" w:themeColor="accent1" w:themeShade="BF"/>
    </w:rPr>
  </w:style>
  <w:style w:type="character" w:styleId="Referenciaintensa">
    <w:name w:val="Intense Reference"/>
    <w:basedOn w:val="Fuentedeprrafopredeter"/>
    <w:uiPriority w:val="32"/>
    <w:qFormat/>
    <w:rsid w:val="006C0A37"/>
    <w:rPr>
      <w:b/>
      <w:bCs/>
      <w:smallCaps/>
      <w:color w:val="0F4761" w:themeColor="accent1" w:themeShade="BF"/>
      <w:spacing w:val="5"/>
    </w:rPr>
  </w:style>
  <w:style w:type="paragraph" w:styleId="TtuloTDC">
    <w:name w:val="TOC Heading"/>
    <w:basedOn w:val="Ttulo1"/>
    <w:next w:val="Normal"/>
    <w:uiPriority w:val="39"/>
    <w:unhideWhenUsed/>
    <w:qFormat/>
    <w:rsid w:val="007A0223"/>
    <w:pPr>
      <w:spacing w:before="240" w:after="0" w:line="259" w:lineRule="auto"/>
      <w:outlineLvl w:val="9"/>
    </w:pPr>
    <w:rPr>
      <w:sz w:val="32"/>
      <w:szCs w:val="32"/>
      <w:lang w:eastAsia="es-ES"/>
    </w:rPr>
  </w:style>
  <w:style w:type="paragraph" w:styleId="TDC2">
    <w:name w:val="toc 2"/>
    <w:basedOn w:val="Normal"/>
    <w:next w:val="Normal"/>
    <w:autoRedefine/>
    <w:uiPriority w:val="39"/>
    <w:unhideWhenUsed/>
    <w:rsid w:val="007A0223"/>
    <w:pPr>
      <w:spacing w:after="100"/>
      <w:ind w:left="220"/>
    </w:pPr>
  </w:style>
  <w:style w:type="paragraph" w:styleId="TDC1">
    <w:name w:val="toc 1"/>
    <w:basedOn w:val="Normal"/>
    <w:next w:val="Normal"/>
    <w:autoRedefine/>
    <w:uiPriority w:val="39"/>
    <w:unhideWhenUsed/>
    <w:rsid w:val="007A0223"/>
    <w:pPr>
      <w:spacing w:after="100"/>
    </w:pPr>
  </w:style>
  <w:style w:type="character" w:styleId="Hipervnculo">
    <w:name w:val="Hyperlink"/>
    <w:basedOn w:val="Fuentedeprrafopredeter"/>
    <w:uiPriority w:val="99"/>
    <w:unhideWhenUsed/>
    <w:rsid w:val="007A0223"/>
    <w:rPr>
      <w:color w:val="467886" w:themeColor="hyperlink"/>
      <w:u w:val="single"/>
    </w:rPr>
  </w:style>
  <w:style w:type="table" w:styleId="Tablaconcuadrcula">
    <w:name w:val="Table Grid"/>
    <w:basedOn w:val="Tablanormal"/>
    <w:uiPriority w:val="59"/>
    <w:rsid w:val="0072497E"/>
    <w:pPr>
      <w:spacing w:after="0" w:line="240" w:lineRule="auto"/>
    </w:pPr>
    <w:rPr>
      <w:kern w:val="0"/>
      <w:sz w:val="22"/>
      <w:szCs w:val="22"/>
      <w:lang w:val="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61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617E"/>
    <w:rPr>
      <w:rFonts w:eastAsiaTheme="minorEastAsia"/>
      <w:kern w:val="0"/>
      <w:sz w:val="22"/>
      <w:szCs w:val="22"/>
      <w:lang w:val="es-MX"/>
      <w14:ligatures w14:val="none"/>
    </w:rPr>
  </w:style>
  <w:style w:type="paragraph" w:styleId="Piedepgina">
    <w:name w:val="footer"/>
    <w:basedOn w:val="Normal"/>
    <w:link w:val="PiedepginaCar"/>
    <w:uiPriority w:val="99"/>
    <w:unhideWhenUsed/>
    <w:rsid w:val="00A461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617E"/>
    <w:rPr>
      <w:rFonts w:eastAsiaTheme="minorEastAsia"/>
      <w:kern w:val="0"/>
      <w:sz w:val="22"/>
      <w:szCs w:val="22"/>
      <w:lang w:val="es-MX"/>
      <w14:ligatures w14:val="none"/>
    </w:rPr>
  </w:style>
  <w:style w:type="paragraph" w:styleId="NormalWeb">
    <w:name w:val="Normal (Web)"/>
    <w:basedOn w:val="Normal"/>
    <w:uiPriority w:val="99"/>
    <w:semiHidden/>
    <w:unhideWhenUsed/>
    <w:rsid w:val="00B375F1"/>
    <w:pPr>
      <w:spacing w:before="100" w:beforeAutospacing="1" w:after="100" w:afterAutospacing="1" w:line="240" w:lineRule="auto"/>
    </w:pPr>
    <w:rPr>
      <w:rFonts w:ascii="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066BD"/>
    <w:rPr>
      <w:sz w:val="16"/>
      <w:szCs w:val="16"/>
    </w:rPr>
  </w:style>
  <w:style w:type="paragraph" w:styleId="Textocomentario">
    <w:name w:val="annotation text"/>
    <w:basedOn w:val="Normal"/>
    <w:link w:val="TextocomentarioCar"/>
    <w:uiPriority w:val="99"/>
    <w:unhideWhenUsed/>
    <w:rsid w:val="006066BD"/>
    <w:pPr>
      <w:spacing w:line="240" w:lineRule="auto"/>
    </w:pPr>
    <w:rPr>
      <w:sz w:val="20"/>
      <w:szCs w:val="20"/>
    </w:rPr>
  </w:style>
  <w:style w:type="character" w:customStyle="1" w:styleId="TextocomentarioCar">
    <w:name w:val="Texto comentario Car"/>
    <w:basedOn w:val="Fuentedeprrafopredeter"/>
    <w:link w:val="Textocomentario"/>
    <w:uiPriority w:val="99"/>
    <w:rsid w:val="006066BD"/>
    <w:rPr>
      <w:rFonts w:eastAsiaTheme="minorEastAsia"/>
      <w:kern w:val="0"/>
      <w:sz w:val="20"/>
      <w:szCs w:val="20"/>
      <w:lang w:val="es-MX"/>
      <w14:ligatures w14:val="none"/>
    </w:rPr>
  </w:style>
  <w:style w:type="paragraph" w:styleId="Asuntodelcomentario">
    <w:name w:val="annotation subject"/>
    <w:basedOn w:val="Textocomentario"/>
    <w:next w:val="Textocomentario"/>
    <w:link w:val="AsuntodelcomentarioCar"/>
    <w:uiPriority w:val="99"/>
    <w:semiHidden/>
    <w:unhideWhenUsed/>
    <w:rsid w:val="006066BD"/>
    <w:rPr>
      <w:b/>
      <w:bCs/>
    </w:rPr>
  </w:style>
  <w:style w:type="character" w:customStyle="1" w:styleId="AsuntodelcomentarioCar">
    <w:name w:val="Asunto del comentario Car"/>
    <w:basedOn w:val="TextocomentarioCar"/>
    <w:link w:val="Asuntodelcomentario"/>
    <w:uiPriority w:val="99"/>
    <w:semiHidden/>
    <w:rsid w:val="006066BD"/>
    <w:rPr>
      <w:rFonts w:eastAsiaTheme="minorEastAsia"/>
      <w:b/>
      <w:bCs/>
      <w:kern w:val="0"/>
      <w:sz w:val="20"/>
      <w:szCs w:val="20"/>
      <w:lang w:val="es-MX"/>
      <w14:ligatures w14:val="none"/>
    </w:rPr>
  </w:style>
  <w:style w:type="paragraph" w:styleId="TDC3">
    <w:name w:val="toc 3"/>
    <w:basedOn w:val="Normal"/>
    <w:next w:val="Normal"/>
    <w:autoRedefine/>
    <w:uiPriority w:val="39"/>
    <w:unhideWhenUsed/>
    <w:rsid w:val="00590F43"/>
    <w:pPr>
      <w:spacing w:after="100"/>
      <w:ind w:left="440"/>
    </w:pPr>
  </w:style>
  <w:style w:type="table" w:styleId="Tablaconcuadrculaclara">
    <w:name w:val="Grid Table Light"/>
    <w:basedOn w:val="Tablanormal"/>
    <w:uiPriority w:val="40"/>
    <w:rsid w:val="00FC4B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086C92"/>
    <w:rPr>
      <w:color w:val="954F72"/>
      <w:u w:val="single"/>
    </w:rPr>
  </w:style>
  <w:style w:type="paragraph" w:customStyle="1" w:styleId="msonormal0">
    <w:name w:val="msonormal"/>
    <w:basedOn w:val="Normal"/>
    <w:rsid w:val="00086C9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1">
    <w:name w:val="xl71"/>
    <w:basedOn w:val="Normal"/>
    <w:rsid w:val="00086C92"/>
    <w:pPr>
      <w:shd w:val="clear" w:color="000000" w:fill="FFFFFF"/>
      <w:spacing w:before="100" w:beforeAutospacing="1" w:after="100" w:afterAutospacing="1" w:line="240" w:lineRule="auto"/>
      <w:textAlignment w:val="top"/>
    </w:pPr>
    <w:rPr>
      <w:rFonts w:ascii="Ariual" w:eastAsia="Times New Roman" w:hAnsi="Ariual" w:cs="Times New Roman"/>
      <w:color w:val="000000"/>
      <w:sz w:val="16"/>
      <w:szCs w:val="16"/>
      <w:lang w:eastAsia="es-MX"/>
    </w:rPr>
  </w:style>
  <w:style w:type="paragraph" w:customStyle="1" w:styleId="xl72">
    <w:name w:val="xl72"/>
    <w:basedOn w:val="Normal"/>
    <w:rsid w:val="00086C92"/>
    <w:pPr>
      <w:shd w:val="clear" w:color="000000" w:fill="FFFFFF"/>
      <w:spacing w:before="100" w:beforeAutospacing="1" w:after="100" w:afterAutospacing="1" w:line="240" w:lineRule="auto"/>
      <w:jc w:val="center"/>
      <w:textAlignment w:val="center"/>
    </w:pPr>
    <w:rPr>
      <w:rFonts w:ascii="Ariual" w:eastAsia="Times New Roman" w:hAnsi="Ariual" w:cs="Times New Roman"/>
      <w:color w:val="000000"/>
      <w:sz w:val="16"/>
      <w:szCs w:val="16"/>
      <w:lang w:eastAsia="es-MX"/>
    </w:rPr>
  </w:style>
  <w:style w:type="paragraph" w:customStyle="1" w:styleId="xl73">
    <w:name w:val="xl73"/>
    <w:basedOn w:val="Normal"/>
    <w:rsid w:val="00086C92"/>
    <w:pPr>
      <w:shd w:val="clear" w:color="000000" w:fill="FFFFFF"/>
      <w:spacing w:before="100" w:beforeAutospacing="1" w:after="100" w:afterAutospacing="1" w:line="240" w:lineRule="auto"/>
      <w:textAlignment w:val="top"/>
    </w:pPr>
    <w:rPr>
      <w:rFonts w:ascii="Ariual" w:eastAsia="Times New Roman" w:hAnsi="Ariual" w:cs="Times New Roman"/>
      <w:color w:val="000000"/>
      <w:sz w:val="16"/>
      <w:szCs w:val="16"/>
      <w:lang w:eastAsia="es-MX"/>
    </w:rPr>
  </w:style>
  <w:style w:type="paragraph" w:customStyle="1" w:styleId="xl74">
    <w:name w:val="xl74"/>
    <w:basedOn w:val="Normal"/>
    <w:rsid w:val="00086C92"/>
    <w:pPr>
      <w:spacing w:before="100" w:beforeAutospacing="1" w:after="100" w:afterAutospacing="1" w:line="240" w:lineRule="auto"/>
      <w:jc w:val="center"/>
      <w:textAlignment w:val="center"/>
    </w:pPr>
    <w:rPr>
      <w:rFonts w:ascii="Ariual" w:eastAsia="Times New Roman" w:hAnsi="Ariual" w:cs="Times New Roman"/>
      <w:color w:val="000000"/>
      <w:sz w:val="16"/>
      <w:szCs w:val="16"/>
      <w:lang w:eastAsia="es-MX"/>
    </w:rPr>
  </w:style>
  <w:style w:type="paragraph" w:customStyle="1" w:styleId="xl75">
    <w:name w:val="xl75"/>
    <w:basedOn w:val="Normal"/>
    <w:rsid w:val="00086C92"/>
    <w:pPr>
      <w:shd w:val="clear" w:color="000000" w:fill="FFFFFF"/>
      <w:spacing w:before="100" w:beforeAutospacing="1" w:after="100" w:afterAutospacing="1" w:line="240" w:lineRule="auto"/>
      <w:jc w:val="center"/>
      <w:textAlignment w:val="center"/>
    </w:pPr>
    <w:rPr>
      <w:rFonts w:ascii="Ariual" w:eastAsia="Times New Roman" w:hAnsi="Ariual" w:cs="Times New Roman"/>
      <w:color w:val="000000"/>
      <w:sz w:val="16"/>
      <w:szCs w:val="16"/>
      <w:lang w:eastAsia="es-MX"/>
    </w:rPr>
  </w:style>
  <w:style w:type="paragraph" w:customStyle="1" w:styleId="xl76">
    <w:name w:val="xl76"/>
    <w:basedOn w:val="Normal"/>
    <w:rsid w:val="00086C92"/>
    <w:pPr>
      <w:shd w:val="clear" w:color="000000" w:fill="FFFFFF"/>
      <w:spacing w:before="100" w:beforeAutospacing="1" w:after="100" w:afterAutospacing="1" w:line="240" w:lineRule="auto"/>
      <w:jc w:val="center"/>
      <w:textAlignment w:val="center"/>
    </w:pPr>
    <w:rPr>
      <w:rFonts w:ascii="Ariual" w:eastAsia="Times New Roman" w:hAnsi="Ariual" w:cs="Times New Roman"/>
      <w:b/>
      <w:bCs/>
      <w:color w:val="000000"/>
      <w:sz w:val="24"/>
      <w:szCs w:val="24"/>
      <w:lang w:eastAsia="es-MX"/>
    </w:rPr>
  </w:style>
  <w:style w:type="paragraph" w:customStyle="1" w:styleId="xl77">
    <w:name w:val="xl77"/>
    <w:basedOn w:val="Normal"/>
    <w:rsid w:val="00086C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ual" w:eastAsia="Times New Roman" w:hAnsi="Ariual" w:cs="Times New Roman"/>
      <w:b/>
      <w:bCs/>
      <w:color w:val="000000"/>
      <w:sz w:val="24"/>
      <w:szCs w:val="24"/>
      <w:lang w:eastAsia="es-MX"/>
    </w:rPr>
  </w:style>
  <w:style w:type="paragraph" w:customStyle="1" w:styleId="xl78">
    <w:name w:val="xl78"/>
    <w:basedOn w:val="Normal"/>
    <w:rsid w:val="00086C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ual" w:eastAsia="Times New Roman" w:hAnsi="Ariual" w:cs="Times New Roman"/>
      <w:b/>
      <w:bCs/>
      <w:color w:val="000000"/>
      <w:sz w:val="24"/>
      <w:szCs w:val="24"/>
      <w:lang w:eastAsia="es-MX"/>
    </w:rPr>
  </w:style>
  <w:style w:type="paragraph" w:customStyle="1" w:styleId="xl79">
    <w:name w:val="xl79"/>
    <w:basedOn w:val="Normal"/>
    <w:rsid w:val="00086C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ual" w:eastAsia="Times New Roman" w:hAnsi="Ariual" w:cs="Times New Roman"/>
      <w:b/>
      <w:bCs/>
      <w:color w:val="000000"/>
      <w:sz w:val="24"/>
      <w:szCs w:val="24"/>
      <w:lang w:eastAsia="es-MX"/>
    </w:rPr>
  </w:style>
  <w:style w:type="paragraph" w:customStyle="1" w:styleId="xl80">
    <w:name w:val="xl80"/>
    <w:basedOn w:val="Normal"/>
    <w:rsid w:val="0008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ual" w:eastAsia="Times New Roman" w:hAnsi="Ariual" w:cs="Times New Roman"/>
      <w:color w:val="000000"/>
      <w:sz w:val="24"/>
      <w:szCs w:val="24"/>
      <w:lang w:eastAsia="es-MX"/>
    </w:rPr>
  </w:style>
  <w:style w:type="paragraph" w:customStyle="1" w:styleId="xl81">
    <w:name w:val="xl81"/>
    <w:basedOn w:val="Normal"/>
    <w:rsid w:val="0008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ual" w:eastAsia="Times New Roman" w:hAnsi="Ariual" w:cs="Times New Roman"/>
      <w:color w:val="000000"/>
      <w:sz w:val="24"/>
      <w:szCs w:val="24"/>
      <w:lang w:eastAsia="es-MX"/>
    </w:rPr>
  </w:style>
  <w:style w:type="paragraph" w:customStyle="1" w:styleId="xl82">
    <w:name w:val="xl82"/>
    <w:basedOn w:val="Normal"/>
    <w:rsid w:val="0008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ual" w:eastAsia="Times New Roman" w:hAnsi="Ariual" w:cs="Times New Roman"/>
      <w:color w:val="000000"/>
      <w:sz w:val="24"/>
      <w:szCs w:val="24"/>
      <w:lang w:eastAsia="es-MX"/>
    </w:rPr>
  </w:style>
  <w:style w:type="paragraph" w:customStyle="1" w:styleId="xl83">
    <w:name w:val="xl83"/>
    <w:basedOn w:val="Normal"/>
    <w:rsid w:val="0008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ual" w:eastAsia="Times New Roman" w:hAnsi="Ariual" w:cs="Times New Roman"/>
      <w:color w:val="000000"/>
      <w:sz w:val="24"/>
      <w:szCs w:val="24"/>
      <w:lang w:eastAsia="es-MX"/>
    </w:rPr>
  </w:style>
  <w:style w:type="paragraph" w:customStyle="1" w:styleId="xl84">
    <w:name w:val="xl84"/>
    <w:basedOn w:val="Normal"/>
    <w:rsid w:val="0008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ual" w:eastAsia="Times New Roman" w:hAnsi="Ariual" w:cs="Times New Roman"/>
      <w:sz w:val="24"/>
      <w:szCs w:val="24"/>
      <w:lang w:eastAsia="es-MX"/>
    </w:rPr>
  </w:style>
  <w:style w:type="paragraph" w:customStyle="1" w:styleId="xl85">
    <w:name w:val="xl85"/>
    <w:basedOn w:val="Normal"/>
    <w:rsid w:val="0008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ual" w:eastAsia="Times New Roman" w:hAnsi="Ariual" w:cs="Times New Roman"/>
      <w:sz w:val="24"/>
      <w:szCs w:val="24"/>
      <w:lang w:eastAsia="es-MX"/>
    </w:rPr>
  </w:style>
  <w:style w:type="paragraph" w:customStyle="1" w:styleId="xl86">
    <w:name w:val="xl86"/>
    <w:basedOn w:val="Normal"/>
    <w:rsid w:val="0008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ual" w:eastAsia="Times New Roman" w:hAnsi="Ariual" w:cs="Times New Roman"/>
      <w:sz w:val="24"/>
      <w:szCs w:val="24"/>
      <w:lang w:eastAsia="es-MX"/>
    </w:rPr>
  </w:style>
  <w:style w:type="paragraph" w:customStyle="1" w:styleId="xl87">
    <w:name w:val="xl87"/>
    <w:basedOn w:val="Normal"/>
    <w:rsid w:val="00086C92"/>
    <w:pPr>
      <w:spacing w:before="100" w:beforeAutospacing="1" w:after="100" w:afterAutospacing="1" w:line="240" w:lineRule="auto"/>
      <w:textAlignment w:val="center"/>
    </w:pPr>
    <w:rPr>
      <w:rFonts w:ascii="Ariual" w:eastAsia="Times New Roman" w:hAnsi="Ariual" w:cs="Times New Roman"/>
      <w:color w:val="000000"/>
      <w:sz w:val="16"/>
      <w:szCs w:val="16"/>
      <w:lang w:eastAsia="es-MX"/>
    </w:rPr>
  </w:style>
  <w:style w:type="paragraph" w:customStyle="1" w:styleId="xl88">
    <w:name w:val="xl88"/>
    <w:basedOn w:val="Normal"/>
    <w:rsid w:val="00086C92"/>
    <w:pPr>
      <w:spacing w:before="100" w:beforeAutospacing="1" w:after="100" w:afterAutospacing="1" w:line="240" w:lineRule="auto"/>
      <w:textAlignment w:val="top"/>
    </w:pPr>
    <w:rPr>
      <w:rFonts w:ascii="Ariual" w:eastAsia="Times New Roman" w:hAnsi="Ariual" w:cs="Times New Roman"/>
      <w:color w:val="000000"/>
      <w:sz w:val="16"/>
      <w:szCs w:val="16"/>
      <w:lang w:eastAsia="es-MX"/>
    </w:rPr>
  </w:style>
  <w:style w:type="paragraph" w:customStyle="1" w:styleId="xl89">
    <w:name w:val="xl89"/>
    <w:basedOn w:val="Normal"/>
    <w:rsid w:val="0008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ual" w:eastAsia="Times New Roman" w:hAnsi="Ariual" w:cs="Times New Roman"/>
      <w:color w:val="000000"/>
      <w:sz w:val="24"/>
      <w:szCs w:val="24"/>
      <w:lang w:eastAsia="es-MX"/>
    </w:rPr>
  </w:style>
  <w:style w:type="paragraph" w:customStyle="1" w:styleId="xl90">
    <w:name w:val="xl90"/>
    <w:basedOn w:val="Normal"/>
    <w:rsid w:val="0008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ual" w:eastAsia="Times New Roman" w:hAnsi="Ariual" w:cs="Times New Roman"/>
      <w:color w:val="000000"/>
      <w:sz w:val="24"/>
      <w:szCs w:val="24"/>
      <w:lang w:eastAsia="es-MX"/>
    </w:rPr>
  </w:style>
  <w:style w:type="paragraph" w:customStyle="1" w:styleId="xl91">
    <w:name w:val="xl91"/>
    <w:basedOn w:val="Normal"/>
    <w:rsid w:val="00086C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ual" w:eastAsia="Times New Roman" w:hAnsi="Ariual" w:cs="Times New Roman"/>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6F91F-759C-4AA8-B381-F69DE724D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91</Pages>
  <Words>21512</Words>
  <Characters>118318</Characters>
  <Application>Microsoft Office Word</Application>
  <DocSecurity>0</DocSecurity>
  <Lines>985</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 Leydy Antonio</dc:creator>
  <cp:keywords/>
  <dc:description/>
  <cp:lastModifiedBy>GABRIELA SARAHI BOCANEGRA COVARRUBIAS</cp:lastModifiedBy>
  <cp:revision>6</cp:revision>
  <cp:lastPrinted>2025-12-28T07:32:00Z</cp:lastPrinted>
  <dcterms:created xsi:type="dcterms:W3CDTF">2026-06-08T23:29:00Z</dcterms:created>
  <dcterms:modified xsi:type="dcterms:W3CDTF">2026-06-09T01:30:00Z</dcterms:modified>
</cp:coreProperties>
</file>